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640" w:after="280" w:line="259" w:lineRule="auto"/>
      </w:pPr>
      <w:r>
        <w:rPr>
          <w:rFonts w:ascii="Aptos Display" w:hAnsi="Aptos Display"/>
          <w:b/>
          <w:i w:val="0"/>
          <w:color w:val="0F766E"/>
          <w:sz w:val="28"/>
        </w:rPr>
        <w:t>MEDSORT</w:t>
      </w:r>
    </w:p>
    <w:p>
      <w:pPr>
        <w:pStyle w:val="Title"/>
        <w:keepNext w:val="0"/>
        <w:widowControl/>
        <w:spacing w:before="0" w:after="140" w:line="228" w:lineRule="auto"/>
      </w:pPr>
      <w:r>
        <w:rPr>
          <w:rFonts w:ascii="Aptos Display" w:hAnsi="Aptos Display"/>
          <w:b/>
          <w:i w:val="0"/>
          <w:color w:val="000000"/>
          <w:sz w:val="54"/>
        </w:rPr>
        <w:t>Disaster Casualty Management System Technical Documentation</w:t>
      </w:r>
    </w:p>
    <w:p>
      <w:pPr>
        <w:keepNext w:val="0"/>
        <w:widowControl/>
        <w:spacing w:before="0" w:after="440" w:line="240" w:lineRule="auto"/>
      </w:pPr>
      <w:r>
        <w:rPr>
          <w:rFonts w:ascii="Aptos Display" w:hAnsi="Aptos Display"/>
          <w:b/>
          <w:i w:val="0"/>
          <w:color w:val="455A64"/>
          <w:sz w:val="29"/>
        </w:rPr>
        <w:t>Architecture, data model, API, security and operations</w:t>
      </w:r>
    </w:p>
    <w:p>
      <w:pPr>
        <w:pStyle w:val="BodyText"/>
        <w:keepNext w:val="0"/>
        <w:widowControl/>
        <w:spacing w:before="0" w:after="360" w:line="259" w:lineRule="auto"/>
      </w:pPr>
      <w:r>
        <w:rPr>
          <w:rFonts w:ascii="Aptos" w:hAnsi="Aptos"/>
          <w:b w:val="0"/>
          <w:i w:val="0"/>
          <w:color w:val="263238"/>
          <w:sz w:val="21"/>
        </w:rPr>
        <w:t>A software-engineering reference for the current DCMS implementation, covering system architecture, technology choices, data structures, operational workflows, security controls, deployment, and verification.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0" w:lineRule="auto"/>
            </w:pPr>
            <w:r>
              <w:rPr>
                <w:rFonts w:ascii="Aptos" w:hAnsi="Aptos"/>
                <w:b/>
                <w:i w:val="0"/>
                <w:color w:val="FFFFFF"/>
                <w:sz w:val="19"/>
              </w:rPr>
              <w:t>Document control</w:t>
            </w:r>
          </w:p>
        </w:tc>
        <w:tc>
          <w:tcPr>
            <w:tcW w:type="dxa" w:w="6552"/>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0" w:lineRule="auto"/>
            </w:pPr>
            <w:r>
              <w:rPr>
                <w:rFonts w:ascii="Aptos" w:hAnsi="Aptos"/>
                <w:b/>
                <w:i w:val="0"/>
                <w:color w:val="FFFFFF"/>
                <w:sz w:val="19"/>
              </w:rPr>
              <w:t>Value</w:t>
            </w:r>
          </w:p>
        </w:tc>
      </w:tr>
      <w:tr>
        <w:tc>
          <w:tcPr>
            <w:tcW w:type="dxa" w:w="288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9"/>
              </w:rPr>
              <w:t>Document version</w:t>
            </w:r>
          </w:p>
        </w:tc>
        <w:tc>
          <w:tcPr>
            <w:tcW w:type="dxa" w:w="6552"/>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9"/>
              </w:rPr>
              <w:t>1.0</w:t>
            </w:r>
          </w:p>
        </w:tc>
      </w:tr>
      <w:tr>
        <w:tc>
          <w:tcPr>
            <w:tcW w:type="dxa" w:w="288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9"/>
              </w:rPr>
              <w:t>Implementation baseline</w:t>
            </w:r>
          </w:p>
        </w:tc>
        <w:tc>
          <w:tcPr>
            <w:tcW w:type="dxa" w:w="6552"/>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9"/>
              </w:rPr>
              <w:t>Current project snapshot</w:t>
            </w:r>
          </w:p>
        </w:tc>
      </w:tr>
      <w:tr>
        <w:tc>
          <w:tcPr>
            <w:tcW w:type="dxa" w:w="288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9"/>
              </w:rPr>
              <w:t>Prepared</w:t>
            </w:r>
          </w:p>
        </w:tc>
        <w:tc>
          <w:tcPr>
            <w:tcW w:type="dxa" w:w="6552"/>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9"/>
              </w:rPr>
              <w:t>20 October 2026</w:t>
            </w:r>
          </w:p>
        </w:tc>
      </w:tr>
      <w:tr>
        <w:tc>
          <w:tcPr>
            <w:tcW w:type="dxa" w:w="288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9"/>
              </w:rPr>
              <w:t>Document owner</w:t>
            </w:r>
          </w:p>
        </w:tc>
        <w:tc>
          <w:tcPr>
            <w:tcW w:type="dxa" w:w="6552"/>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9"/>
              </w:rPr>
              <w:t>MedSORT Project Team</w:t>
            </w:r>
          </w:p>
        </w:tc>
      </w:tr>
      <w:tr>
        <w:tc>
          <w:tcPr>
            <w:tcW w:type="dxa" w:w="288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9"/>
              </w:rPr>
              <w:t>Status</w:t>
            </w:r>
          </w:p>
        </w:tc>
        <w:tc>
          <w:tcPr>
            <w:tcW w:type="dxa" w:w="6552"/>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9"/>
              </w:rPr>
              <w:t>Operational reference for controlled use</w:t>
            </w:r>
          </w:p>
        </w:tc>
      </w:tr>
    </w:tbl>
    <w:p>
      <w:pPr>
        <w:spacing w:after="60"/>
      </w:pPr>
    </w:p>
    <w:p>
      <w:r>
        <w:br w:type="page"/>
      </w:r>
    </w:p>
    <w:p>
      <w:pPr>
        <w:pStyle w:val="Heading1"/>
        <w:keepNext/>
        <w:widowControl/>
        <w:spacing w:before="240" w:after="120" w:line="240" w:lineRule="auto"/>
      </w:pPr>
      <w:r>
        <w:rPr>
          <w:rFonts w:ascii="Aptos Display" w:hAnsi="Aptos Display"/>
          <w:b/>
          <w:i w:val="0"/>
          <w:color w:val="000000"/>
          <w:sz w:val="36"/>
        </w:rPr>
        <w:t>Contents</w:t>
      </w:r>
    </w:p>
    <w:p>
      <w:pPr>
        <w:keepNext w:val="0"/>
        <w:widowControl/>
        <w:spacing w:before="0" w:after="40" w:line="240" w:lineRule="auto"/>
      </w:pPr>
      <w:r>
        <w:rPr>
          <w:rFonts w:ascii="Aptos" w:hAnsi="Aptos"/>
          <w:b w:val="0"/>
          <w:i w:val="0"/>
          <w:color w:val="263238"/>
          <w:sz w:val="21"/>
        </w:rPr>
        <w:t>1. Purpose and Scope</w:t>
      </w:r>
    </w:p>
    <w:p>
      <w:pPr>
        <w:keepNext w:val="0"/>
        <w:widowControl/>
        <w:spacing w:before="0" w:after="40" w:line="240" w:lineRule="auto"/>
      </w:pPr>
      <w:r>
        <w:rPr>
          <w:rFonts w:ascii="Aptos" w:hAnsi="Aptos"/>
          <w:b w:val="0"/>
          <w:i w:val="0"/>
          <w:color w:val="263238"/>
          <w:sz w:val="21"/>
        </w:rPr>
        <w:t>2. Product Summary</w:t>
      </w:r>
    </w:p>
    <w:p>
      <w:pPr>
        <w:keepNext w:val="0"/>
        <w:widowControl/>
        <w:spacing w:before="0" w:after="40" w:line="240" w:lineRule="auto"/>
      </w:pPr>
      <w:r>
        <w:rPr>
          <w:rFonts w:ascii="Aptos" w:hAnsi="Aptos"/>
          <w:b w:val="0"/>
          <w:i w:val="0"/>
          <w:color w:val="263238"/>
          <w:sz w:val="21"/>
        </w:rPr>
        <w:t>3. System Architecture</w:t>
      </w:r>
    </w:p>
    <w:p>
      <w:pPr>
        <w:keepNext w:val="0"/>
        <w:widowControl/>
        <w:spacing w:before="0" w:after="40" w:line="240" w:lineRule="auto"/>
      </w:pPr>
      <w:r>
        <w:rPr>
          <w:rFonts w:ascii="Aptos" w:hAnsi="Aptos"/>
          <w:b w:val="0"/>
          <w:i w:val="0"/>
          <w:color w:val="263238"/>
          <w:sz w:val="21"/>
        </w:rPr>
        <w:t>4. Technology Stack and Repository Map</w:t>
      </w:r>
    </w:p>
    <w:p>
      <w:pPr>
        <w:keepNext w:val="0"/>
        <w:widowControl/>
        <w:spacing w:before="0" w:after="40" w:line="240" w:lineRule="auto"/>
      </w:pPr>
      <w:r>
        <w:rPr>
          <w:rFonts w:ascii="Aptos" w:hAnsi="Aptos"/>
          <w:b w:val="0"/>
          <w:i w:val="0"/>
          <w:color w:val="263238"/>
          <w:sz w:val="21"/>
        </w:rPr>
        <w:t>5. Roles and Access Model</w:t>
      </w:r>
    </w:p>
    <w:p>
      <w:pPr>
        <w:keepNext w:val="0"/>
        <w:widowControl/>
        <w:spacing w:before="0" w:after="40" w:line="240" w:lineRule="auto"/>
      </w:pPr>
      <w:r>
        <w:rPr>
          <w:rFonts w:ascii="Aptos" w:hAnsi="Aptos"/>
          <w:b w:val="0"/>
          <w:i w:val="0"/>
          <w:color w:val="263238"/>
          <w:sz w:val="21"/>
        </w:rPr>
        <w:t>6. Data Model and Records Lifecycle</w:t>
      </w:r>
    </w:p>
    <w:p>
      <w:pPr>
        <w:keepNext w:val="0"/>
        <w:widowControl/>
        <w:spacing w:before="0" w:after="40" w:line="240" w:lineRule="auto"/>
      </w:pPr>
      <w:r>
        <w:rPr>
          <w:rFonts w:ascii="Aptos" w:hAnsi="Aptos"/>
          <w:b w:val="0"/>
          <w:i w:val="0"/>
          <w:color w:val="263238"/>
          <w:sz w:val="21"/>
        </w:rPr>
        <w:t>7. API and Integration Surface</w:t>
      </w:r>
    </w:p>
    <w:p>
      <w:pPr>
        <w:keepNext w:val="0"/>
        <w:widowControl/>
        <w:spacing w:before="0" w:after="40" w:line="240" w:lineRule="auto"/>
      </w:pPr>
      <w:r>
        <w:rPr>
          <w:rFonts w:ascii="Aptos" w:hAnsi="Aptos"/>
          <w:b w:val="0"/>
          <w:i w:val="0"/>
          <w:color w:val="263238"/>
          <w:sz w:val="21"/>
        </w:rPr>
        <w:t>8. Core Operational Workflows</w:t>
      </w:r>
    </w:p>
    <w:p>
      <w:pPr>
        <w:keepNext w:val="0"/>
        <w:widowControl/>
        <w:spacing w:before="0" w:after="40" w:line="240" w:lineRule="auto"/>
      </w:pPr>
      <w:r>
        <w:rPr>
          <w:rFonts w:ascii="Aptos" w:hAnsi="Aptos"/>
          <w:b w:val="0"/>
          <w:i w:val="0"/>
          <w:color w:val="263238"/>
          <w:sz w:val="21"/>
        </w:rPr>
        <w:t>9. Security, Privacy and Auditability</w:t>
      </w:r>
    </w:p>
    <w:p>
      <w:pPr>
        <w:keepNext w:val="0"/>
        <w:widowControl/>
        <w:spacing w:before="0" w:after="40" w:line="240" w:lineRule="auto"/>
      </w:pPr>
      <w:r>
        <w:rPr>
          <w:rFonts w:ascii="Aptos" w:hAnsi="Aptos"/>
          <w:b w:val="0"/>
          <w:i w:val="0"/>
          <w:color w:val="263238"/>
          <w:sz w:val="21"/>
        </w:rPr>
        <w:t>10. Reliability, Offline Operation and Recovery</w:t>
      </w:r>
    </w:p>
    <w:p>
      <w:pPr>
        <w:keepNext w:val="0"/>
        <w:widowControl/>
        <w:spacing w:before="0" w:after="40" w:line="240" w:lineRule="auto"/>
      </w:pPr>
      <w:r>
        <w:rPr>
          <w:rFonts w:ascii="Aptos" w:hAnsi="Aptos"/>
          <w:b w:val="0"/>
          <w:i w:val="0"/>
          <w:color w:val="263238"/>
          <w:sz w:val="21"/>
        </w:rPr>
        <w:t>11. Build, Deployment and Environment Configuration</w:t>
      </w:r>
    </w:p>
    <w:p>
      <w:pPr>
        <w:keepNext w:val="0"/>
        <w:widowControl/>
        <w:spacing w:before="0" w:after="40" w:line="240" w:lineRule="auto"/>
      </w:pPr>
      <w:r>
        <w:rPr>
          <w:rFonts w:ascii="Aptos" w:hAnsi="Aptos"/>
          <w:b w:val="0"/>
          <w:i w:val="0"/>
          <w:color w:val="263238"/>
          <w:sz w:val="21"/>
        </w:rPr>
        <w:t>12. Verification and Test Strategy</w:t>
      </w:r>
    </w:p>
    <w:p>
      <w:pPr>
        <w:pStyle w:val="Heading2"/>
        <w:keepNext/>
        <w:widowControl/>
        <w:spacing w:before="160" w:after="120" w:line="240" w:lineRule="auto"/>
      </w:pPr>
      <w:r>
        <w:rPr>
          <w:rFonts w:ascii="Aptos Display" w:hAnsi="Aptos Display"/>
          <w:b/>
          <w:i w:val="0"/>
          <w:color w:val="000000"/>
          <w:sz w:val="27"/>
        </w:rPr>
        <w:t>12.1 Executed Verification Matrix</w:t>
      </w:r>
    </w:p>
    <w:p>
      <w:pPr>
        <w:pStyle w:val="BodyText"/>
        <w:keepNext w:val="0"/>
        <w:widowControl/>
        <w:spacing w:before="0" w:after="120" w:line="259" w:lineRule="auto"/>
      </w:pPr>
      <w:r>
        <w:rPr>
          <w:rFonts w:ascii="Aptos" w:hAnsi="Aptos"/>
          <w:b w:val="0"/>
          <w:i w:val="0"/>
          <w:color w:val="263238"/>
          <w:sz w:val="21"/>
        </w:rPr>
        <w:t>The following results were produced by the project verification runner on 20 October 2026. The runner executes the commands listed below, prints a terminal summary, and writes a timestamped log and JSON summary under output/verification/. The recorded run completed 10 of 10 automated checks successfully.</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888"/>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0" w:lineRule="auto"/>
            </w:pPr>
            <w:r>
              <w:rPr>
                <w:rFonts w:ascii="Aptos" w:hAnsi="Aptos"/>
                <w:b/>
                <w:i w:val="0"/>
                <w:color w:val="FFFFFF"/>
                <w:sz w:val="18"/>
              </w:rPr>
              <w:t>Test</w:t>
            </w:r>
          </w:p>
        </w:tc>
        <w:tc>
          <w:tcPr>
            <w:tcW w:type="dxa" w:w="1224"/>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0" w:lineRule="auto"/>
            </w:pPr>
            <w:r>
              <w:rPr>
                <w:rFonts w:ascii="Aptos" w:hAnsi="Aptos"/>
                <w:b/>
                <w:i w:val="0"/>
                <w:color w:val="FFFFFF"/>
                <w:sz w:val="18"/>
              </w:rPr>
              <w:t>Result</w:t>
            </w:r>
          </w:p>
        </w:tc>
        <w:tc>
          <w:tcPr>
            <w:tcW w:type="dxa" w:w="4248"/>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0" w:lineRule="auto"/>
            </w:pPr>
            <w:r>
              <w:rPr>
                <w:rFonts w:ascii="Aptos" w:hAnsi="Aptos"/>
                <w:b/>
                <w:i w:val="0"/>
                <w:color w:val="FFFFFF"/>
                <w:sz w:val="18"/>
              </w:rPr>
              <w:t>Evidence</w:t>
            </w:r>
          </w:p>
        </w:tc>
      </w:tr>
      <w:tr>
        <w:tc>
          <w:tcPr>
            <w:tcW w:type="dxa" w:w="388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API TypeScript typecheck</w:t>
            </w:r>
          </w:p>
        </w:tc>
        <w:tc>
          <w:tcPr>
            <w:tcW w:type="dxa" w:w="1224"/>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PASS</w:t>
            </w:r>
          </w:p>
        </w:tc>
        <w:tc>
          <w:tcPr>
            <w:tcW w:type="dxa" w:w="424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verification-20261020-132747.log</w:t>
            </w:r>
          </w:p>
        </w:tc>
      </w:tr>
      <w:tr>
        <w:tc>
          <w:tcPr>
            <w:tcW w:type="dxa" w:w="3888"/>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API production build</w:t>
            </w:r>
          </w:p>
        </w:tc>
        <w:tc>
          <w:tcPr>
            <w:tcW w:type="dxa" w:w="1224"/>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PASS</w:t>
            </w:r>
          </w:p>
        </w:tc>
        <w:tc>
          <w:tcPr>
            <w:tcW w:type="dxa" w:w="4248"/>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tsc build output in verification log</w:t>
            </w:r>
          </w:p>
        </w:tc>
      </w:tr>
      <w:tr>
        <w:tc>
          <w:tcPr>
            <w:tcW w:type="dxa" w:w="388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Incident analytics tests</w:t>
            </w:r>
          </w:p>
        </w:tc>
        <w:tc>
          <w:tcPr>
            <w:tcW w:type="dxa" w:w="1224"/>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PASS</w:t>
            </w:r>
          </w:p>
        </w:tc>
        <w:tc>
          <w:tcPr>
            <w:tcW w:type="dxa" w:w="424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Calculation tests passed</w:t>
            </w:r>
          </w:p>
        </w:tc>
      </w:tr>
      <w:tr>
        <w:tc>
          <w:tcPr>
            <w:tcW w:type="dxa" w:w="3888"/>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Triage calculation and accuracy tests</w:t>
            </w:r>
          </w:p>
        </w:tc>
        <w:tc>
          <w:tcPr>
            <w:tcW w:type="dxa" w:w="1224"/>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PASS</w:t>
            </w:r>
          </w:p>
        </w:tc>
        <w:tc>
          <w:tcPr>
            <w:tcW w:type="dxa" w:w="4248"/>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31 calculation tests and accuracy tests passed</w:t>
            </w:r>
          </w:p>
        </w:tc>
      </w:tr>
      <w:tr>
        <w:tc>
          <w:tcPr>
            <w:tcW w:type="dxa" w:w="388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Mobile TypeScript typecheck</w:t>
            </w:r>
          </w:p>
        </w:tc>
        <w:tc>
          <w:tcPr>
            <w:tcW w:type="dxa" w:w="1224"/>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PASS</w:t>
            </w:r>
          </w:p>
        </w:tc>
        <w:tc>
          <w:tcPr>
            <w:tcW w:type="dxa" w:w="424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tsc --noEmit output in verification log</w:t>
            </w:r>
          </w:p>
        </w:tc>
      </w:tr>
      <w:tr>
        <w:tc>
          <w:tcPr>
            <w:tcW w:type="dxa" w:w="3888"/>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Mobile/PWA web export</w:t>
            </w:r>
          </w:p>
        </w:tc>
        <w:tc>
          <w:tcPr>
            <w:tcW w:type="dxa" w:w="1224"/>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PASS</w:t>
            </w:r>
          </w:p>
        </w:tc>
        <w:tc>
          <w:tcPr>
            <w:tcW w:type="dxa" w:w="4248"/>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Expo export completed; static routes listed</w:t>
            </w:r>
          </w:p>
        </w:tc>
      </w:tr>
      <w:tr>
        <w:tc>
          <w:tcPr>
            <w:tcW w:type="dxa" w:w="388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Web dashboard syntax check</w:t>
            </w:r>
          </w:p>
        </w:tc>
        <w:tc>
          <w:tcPr>
            <w:tcW w:type="dxa" w:w="1224"/>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PASS</w:t>
            </w:r>
          </w:p>
        </w:tc>
        <w:tc>
          <w:tcPr>
            <w:tcW w:type="dxa" w:w="424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node --check app.js</w:t>
            </w:r>
          </w:p>
        </w:tc>
      </w:tr>
      <w:tr>
        <w:tc>
          <w:tcPr>
            <w:tcW w:type="dxa" w:w="3888"/>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Web configuration syntax check</w:t>
            </w:r>
          </w:p>
        </w:tc>
        <w:tc>
          <w:tcPr>
            <w:tcW w:type="dxa" w:w="1224"/>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PASS</w:t>
            </w:r>
          </w:p>
        </w:tc>
        <w:tc>
          <w:tcPr>
            <w:tcW w:type="dxa" w:w="4248"/>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node --check config.js</w:t>
            </w:r>
          </w:p>
        </w:tc>
      </w:tr>
      <w:tr>
        <w:tc>
          <w:tcPr>
            <w:tcW w:type="dxa" w:w="388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PWA service worker syntax check</w:t>
            </w:r>
          </w:p>
        </w:tc>
        <w:tc>
          <w:tcPr>
            <w:tcW w:type="dxa" w:w="1224"/>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PASS</w:t>
            </w:r>
          </w:p>
        </w:tc>
        <w:tc>
          <w:tcPr>
            <w:tcW w:type="dxa" w:w="424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node --check public/sw.js</w:t>
            </w:r>
          </w:p>
        </w:tc>
      </w:tr>
      <w:tr>
        <w:tc>
          <w:tcPr>
            <w:tcW w:type="dxa" w:w="3888"/>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Repository whitespace check</w:t>
            </w:r>
          </w:p>
        </w:tc>
        <w:tc>
          <w:tcPr>
            <w:tcW w:type="dxa" w:w="1224"/>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PASS</w:t>
            </w:r>
          </w:p>
        </w:tc>
        <w:tc>
          <w:tcPr>
            <w:tcW w:type="dxa" w:w="4248"/>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git diff --check</w:t>
            </w:r>
          </w:p>
        </w:tc>
      </w:tr>
    </w:tbl>
    <w:p>
      <w:pPr>
        <w:spacing w:after="60"/>
      </w:pPr>
    </w:p>
    <w:p>
      <w:pPr>
        <w:pStyle w:val="Heading2"/>
        <w:keepNext/>
        <w:widowControl/>
        <w:spacing w:before="160" w:after="120" w:line="240" w:lineRule="auto"/>
      </w:pPr>
      <w:r>
        <w:rPr>
          <w:rFonts w:ascii="Aptos Display" w:hAnsi="Aptos Display"/>
          <w:b/>
          <w:i w:val="0"/>
          <w:color w:val="000000"/>
          <w:sz w:val="27"/>
        </w:rPr>
        <w:t>12.2 Reproduce the verification run</w:t>
      </w:r>
    </w:p>
    <w:p>
      <w:pPr>
        <w:pStyle w:val="BodyText"/>
        <w:keepNext w:val="0"/>
        <w:widowControl/>
        <w:spacing w:before="0" w:after="120" w:line="259" w:lineRule="auto"/>
      </w:pPr>
      <w:r>
        <w:rPr>
          <w:rFonts w:ascii="Aptos" w:hAnsi="Aptos"/>
          <w:b w:val="0"/>
          <w:i w:val="0"/>
          <w:color w:val="263238"/>
          <w:sz w:val="21"/>
        </w:rPr>
        <w:t>From the project root, run the following command in PowerShell. Use the terminal summary as screenshot evidence and retain the generated log with the submission materials.</w:t>
      </w:r>
    </w:p>
    <w:p>
      <w:pPr>
        <w:spacing w:before="40" w:after="160" w:line="240" w:lineRule="auto"/>
        <w:ind w:left="360" w:right="360"/>
      </w:pPr>
      <w:r>
        <w:rPr>
          <w:rFonts w:ascii="Cascadia Mono" w:hAnsi="Cascadia Mono"/>
          <w:b w:val="0"/>
          <w:i w:val="0"/>
          <w:color w:val="263238"/>
          <w:sz w:val="17"/>
        </w:rPr>
        <w:t>powershell.exe -NoProfile -ExecutionPolicy Bypass -File .\tools\run-verification.ps1</w:t>
      </w:r>
    </w:p>
    <w:p>
      <w:pPr>
        <w:pStyle w:val="BodyText"/>
        <w:keepNext w:val="0"/>
        <w:widowControl/>
        <w:spacing w:before="0" w:after="120" w:line="259" w:lineRule="auto"/>
      </w:pPr>
      <w:r>
        <w:rPr>
          <w:rFonts w:ascii="Aptos" w:hAnsi="Aptos"/>
          <w:b w:val="0"/>
          <w:i w:val="0"/>
          <w:color w:val="263238"/>
          <w:sz w:val="21"/>
        </w:rPr>
        <w:t>The runner writes verification-latest.log and verification-latest.json, as well as timestamped copies, to output/verification/. A nonzero exit code indicates that at least one automated check failed.</w:t>
      </w:r>
    </w:p>
    <w:p>
      <w:pPr>
        <w:pStyle w:val="Heading2"/>
        <w:keepNext/>
        <w:widowControl/>
        <w:spacing w:before="160" w:after="120" w:line="240" w:lineRule="auto"/>
      </w:pPr>
      <w:r>
        <w:rPr>
          <w:rFonts w:ascii="Aptos Display" w:hAnsi="Aptos Display"/>
          <w:b/>
          <w:i w:val="0"/>
          <w:color w:val="000000"/>
          <w:sz w:val="27"/>
        </w:rPr>
        <w:t>12.3 Manual validation still required</w:t>
      </w:r>
    </w:p>
    <w:p>
      <w:pPr>
        <w:pStyle w:val="BodyText"/>
        <w:keepNext w:val="0"/>
        <w:widowControl/>
        <w:spacing w:before="0" w:after="120" w:line="259" w:lineRule="auto"/>
      </w:pPr>
      <w:r>
        <w:rPr>
          <w:rFonts w:ascii="Aptos" w:hAnsi="Aptos"/>
          <w:b w:val="0"/>
          <w:i w:val="0"/>
          <w:color w:val="263238"/>
          <w:sz w:val="21"/>
        </w:rPr>
        <w:t>The automated runner does not replace end-to-end operational checks that require an authenticated account, a live database, a second role, or a controlled connectivity change. These items should be executed separately and supported with screenshots or test logs before a production acceptance decision:</w:t>
      </w:r>
    </w:p>
    <w:p>
      <w:pPr>
        <w:pStyle w:val="ListBullet"/>
        <w:keepNext w:val="0"/>
        <w:widowControl/>
        <w:spacing w:before="0" w:after="60" w:line="259" w:lineRule="auto"/>
      </w:pPr>
      <w:r>
        <w:rPr>
          <w:rFonts w:ascii="Aptos" w:hAnsi="Aptos"/>
          <w:b w:val="0"/>
          <w:i w:val="0"/>
          <w:color w:val="263238"/>
          <w:sz w:val="21"/>
        </w:rPr>
        <w:t>Role and administrative-scope enforcement: confirm an account cannot access another scope's incidents or casualty records.</w:t>
      </w:r>
    </w:p>
    <w:p>
      <w:pPr>
        <w:pStyle w:val="ListBullet"/>
        <w:keepNext w:val="0"/>
        <w:widowControl/>
        <w:spacing w:before="0" w:after="60" w:line="259" w:lineRule="auto"/>
      </w:pPr>
      <w:r>
        <w:rPr>
          <w:rFonts w:ascii="Aptos" w:hAnsi="Aptos"/>
          <w:b w:val="0"/>
          <w:i w:val="0"/>
          <w:color w:val="263238"/>
          <w:sz w:val="21"/>
        </w:rPr>
        <w:t>Offline queue and resynchronization: queue a casualty without connectivity, reconnect, retry, and confirm one synchronized record without duplication.</w:t>
      </w:r>
    </w:p>
    <w:p>
      <w:pPr>
        <w:pStyle w:val="ListBullet"/>
        <w:keepNext w:val="0"/>
        <w:widowControl/>
        <w:spacing w:before="0" w:after="60" w:line="259" w:lineRule="auto"/>
      </w:pPr>
      <w:r>
        <w:rPr>
          <w:rFonts w:ascii="Aptos" w:hAnsi="Aptos"/>
          <w:b w:val="0"/>
          <w:i w:val="0"/>
          <w:color w:val="263238"/>
          <w:sz w:val="21"/>
        </w:rPr>
        <w:t>Incident closure restrictions: close an incident, confirm selected management edits are locked, then verify the authorized reopen workflow.</w:t>
      </w:r>
    </w:p>
    <w:p>
      <w:pPr>
        <w:pStyle w:val="ListBullet"/>
        <w:keepNext w:val="0"/>
        <w:widowControl/>
        <w:spacing w:before="0" w:after="60" w:line="259" w:lineRule="auto"/>
      </w:pPr>
      <w:r>
        <w:rPr>
          <w:rFonts w:ascii="Aptos" w:hAnsi="Aptos"/>
          <w:b w:val="0"/>
          <w:i w:val="0"/>
          <w:color w:val="263238"/>
          <w:sz w:val="21"/>
        </w:rPr>
        <w:t>SitRep generation: generate a draft, close the incident, generate the final report, and retain the sample output and filename evidence.</w:t>
      </w:r>
    </w:p>
    <w:p>
      <w:pPr>
        <w:keepNext w:val="0"/>
        <w:widowControl/>
        <w:spacing w:before="0" w:after="40" w:line="240" w:lineRule="auto"/>
      </w:pPr>
      <w:r>
        <w:rPr>
          <w:rFonts w:ascii="Aptos" w:hAnsi="Aptos"/>
          <w:b w:val="0"/>
          <w:i w:val="0"/>
          <w:color w:val="263238"/>
          <w:sz w:val="21"/>
        </w:rPr>
        <w:t>13. Known Constraints and Support Notes</w:t>
      </w:r>
    </w:p>
    <w:p>
      <w:r>
        <w:br w:type="page"/>
      </w:r>
    </w:p>
    <w:p>
      <w:pPr>
        <w:pStyle w:val="Heading1"/>
        <w:keepNext/>
        <w:widowControl/>
        <w:spacing w:before="240" w:after="120" w:line="240" w:lineRule="auto"/>
      </w:pPr>
      <w:r>
        <w:rPr>
          <w:rFonts w:ascii="Aptos Display" w:hAnsi="Aptos Display"/>
          <w:b/>
          <w:i w:val="0"/>
          <w:color w:val="000000"/>
          <w:sz w:val="36"/>
        </w:rPr>
        <w:t>1. Purpose and Scope</w:t>
      </w:r>
    </w:p>
    <w:p>
      <w:pPr>
        <w:pStyle w:val="BodyText"/>
        <w:keepNext w:val="0"/>
        <w:widowControl/>
        <w:spacing w:before="0" w:after="120" w:line="259" w:lineRule="auto"/>
      </w:pPr>
      <w:r>
        <w:rPr>
          <w:rFonts w:ascii="Aptos" w:hAnsi="Aptos"/>
          <w:b w:val="0"/>
          <w:i w:val="0"/>
          <w:color w:val="263238"/>
          <w:sz w:val="21"/>
        </w:rPr>
        <w:t>The Disaster Casualty Management System (DCMS) is a role-based platform for recording, coordinating, reviewing, verifying, matching, analyzing, and exporting casualty information during disaster response operations. The implementation includes a web dashboard for administrative work, an Expo-based mobile/PWA application for field and facility users, and a Node/Express API connected to Supabase services.</w:t>
      </w:r>
    </w:p>
    <w:p>
      <w:pPr>
        <w:pStyle w:val="BodyText"/>
        <w:keepNext w:val="0"/>
        <w:widowControl/>
        <w:spacing w:before="0" w:after="120" w:line="259" w:lineRule="auto"/>
      </w:pPr>
      <w:r>
        <w:rPr>
          <w:rFonts w:ascii="Aptos" w:hAnsi="Aptos"/>
          <w:b w:val="0"/>
          <w:i w:val="0"/>
          <w:color w:val="263238"/>
          <w:sz w:val="21"/>
        </w:rPr>
        <w:t>This document describes the current implementation baseline. It is suitable for engineering handover, controlled testing, operational onboarding, and software quality review. It should be updated when the data model, role permissions, API contracts, or operational workflows materially change.</w:t>
      </w:r>
    </w:p>
    <w:p>
      <w:pPr>
        <w:pStyle w:val="BodyText"/>
        <w:keepNext w:val="0"/>
        <w:widowControl/>
        <w:spacing w:before="0" w:after="100" w:line="259" w:lineRule="auto"/>
      </w:pPr>
      <w:r>
        <w:rPr>
          <w:rFonts w:ascii="Aptos" w:hAnsi="Aptos"/>
          <w:b/>
          <w:i w:val="0"/>
          <w:color w:val="0F766E"/>
          <w:sz w:val="21"/>
        </w:rPr>
        <w:t xml:space="preserve">Implementation note: </w:t>
      </w:r>
      <w:r>
        <w:rPr>
          <w:rFonts w:ascii="Aptos" w:hAnsi="Aptos"/>
          <w:b w:val="0"/>
          <w:i w:val="0"/>
          <w:color w:val="263238"/>
          <w:sz w:val="21"/>
        </w:rPr>
        <w:t>The system is a functional progress build intended for alpha testing, presentation, and further ISO/IEC 25010-oriented quality evaluation. Production deployment should include environment hardening, monitored backups, and formal acceptance testing.</w:t>
      </w:r>
    </w:p>
    <w:p>
      <w:pPr>
        <w:pStyle w:val="Heading1"/>
        <w:keepNext/>
        <w:widowControl/>
        <w:spacing w:before="240" w:after="120" w:line="240" w:lineRule="auto"/>
      </w:pPr>
      <w:r>
        <w:rPr>
          <w:rFonts w:ascii="Aptos Display" w:hAnsi="Aptos Display"/>
          <w:b/>
          <w:i w:val="0"/>
          <w:color w:val="000000"/>
          <w:sz w:val="36"/>
        </w:rPr>
        <w:t>2. Product Summary</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Area</w:t>
            </w:r>
          </w:p>
        </w:tc>
        <w:tc>
          <w:tcPr>
            <w:tcW w:type="dxa" w:w="5400"/>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Current capability</w:t>
            </w:r>
          </w:p>
        </w:tc>
        <w:tc>
          <w:tcPr>
            <w:tcW w:type="dxa" w:w="2088"/>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Primary users</w:t>
            </w:r>
          </w:p>
        </w:tc>
      </w:tr>
      <w:tr>
        <w:tc>
          <w:tcPr>
            <w:tcW w:type="dxa" w:w="1944"/>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Incident operations</w:t>
            </w:r>
          </w:p>
        </w:tc>
        <w:tc>
          <w:tcPr>
            <w:tcW w:type="dxa" w:w="540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Create, update, close, reopen-request, and monitor official incidents.</w:t>
            </w:r>
          </w:p>
        </w:tc>
        <w:tc>
          <w:tcPr>
            <w:tcW w:type="dxa" w:w="208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Super Admin, Admin</w:t>
            </w:r>
          </w:p>
        </w:tc>
      </w:tr>
      <w:tr>
        <w:tc>
          <w:tcPr>
            <w:tcW w:type="dxa" w:w="1944"/>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Casualty records</w:t>
            </w:r>
          </w:p>
        </w:tc>
        <w:tc>
          <w:tcPr>
            <w:tcW w:type="dxa" w:w="540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Encode role-specific records, attachments, triage, treatment, transport, and outcomes.</w:t>
            </w:r>
          </w:p>
        </w:tc>
        <w:tc>
          <w:tcPr>
            <w:tcW w:type="dxa" w:w="2088"/>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Responders, Documenters</w:t>
            </w:r>
          </w:p>
        </w:tc>
      </w:tr>
      <w:tr>
        <w:tc>
          <w:tcPr>
            <w:tcW w:type="dxa" w:w="1944"/>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Review and verification</w:t>
            </w:r>
          </w:p>
        </w:tc>
        <w:tc>
          <w:tcPr>
            <w:tcW w:type="dxa" w:w="540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Approve, reject, delete, and inspect history and attachments.</w:t>
            </w:r>
          </w:p>
        </w:tc>
        <w:tc>
          <w:tcPr>
            <w:tcW w:type="dxa" w:w="208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Admin, authorized reviewers</w:t>
            </w:r>
          </w:p>
        </w:tc>
      </w:tr>
      <w:tr>
        <w:tc>
          <w:tcPr>
            <w:tcW w:type="dxa" w:w="1944"/>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Match Casing</w:t>
            </w:r>
          </w:p>
        </w:tc>
        <w:tc>
          <w:tcPr>
            <w:tcW w:type="dxa" w:w="540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Link Field Responder and AMP records; add HCFD when available; lock completed matches.</w:t>
            </w:r>
          </w:p>
        </w:tc>
        <w:tc>
          <w:tcPr>
            <w:tcW w:type="dxa" w:w="2088"/>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Admin</w:t>
            </w:r>
          </w:p>
        </w:tc>
      </w:tr>
      <w:tr>
        <w:tc>
          <w:tcPr>
            <w:tcW w:type="dxa" w:w="1944"/>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Analytics and SitRep</w:t>
            </w:r>
          </w:p>
        </w:tc>
        <w:tc>
          <w:tcPr>
            <w:tcW w:type="dxa" w:w="540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Show incident metrics, triage comparisons, transitions, timelines, and report outputs.</w:t>
            </w:r>
          </w:p>
        </w:tc>
        <w:tc>
          <w:tcPr>
            <w:tcW w:type="dxa" w:w="208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Admin, operations leads</w:t>
            </w:r>
          </w:p>
        </w:tc>
      </w:tr>
      <w:tr>
        <w:tc>
          <w:tcPr>
            <w:tcW w:type="dxa" w:w="1944"/>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Offline operation</w:t>
            </w:r>
          </w:p>
        </w:tc>
        <w:tc>
          <w:tcPr>
            <w:tcW w:type="dxa" w:w="540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Cache selected data, queue casualty submissions, and retry failed synchronization.</w:t>
            </w:r>
          </w:p>
        </w:tc>
        <w:tc>
          <w:tcPr>
            <w:tcW w:type="dxa" w:w="2088"/>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Mobile responders and documenters</w:t>
            </w:r>
          </w:p>
        </w:tc>
      </w:tr>
      <w:tr>
        <w:tc>
          <w:tcPr>
            <w:tcW w:type="dxa" w:w="1944"/>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Administration</w:t>
            </w:r>
          </w:p>
        </w:tc>
        <w:tc>
          <w:tcPr>
            <w:tcW w:type="dxa" w:w="540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Manage accounts, facilities, drafts, exports, logs, and scoped reset tools.</w:t>
            </w:r>
          </w:p>
        </w:tc>
        <w:tc>
          <w:tcPr>
            <w:tcW w:type="dxa" w:w="208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Super Admin, Admin</w:t>
            </w:r>
          </w:p>
        </w:tc>
      </w:tr>
    </w:tbl>
    <w:p>
      <w:pPr>
        <w:spacing w:after="60"/>
      </w:pPr>
    </w:p>
    <w:p>
      <w:pPr>
        <w:pStyle w:val="Heading1"/>
        <w:keepNext/>
        <w:widowControl/>
        <w:spacing w:before="240" w:after="120" w:line="240" w:lineRule="auto"/>
      </w:pPr>
      <w:r>
        <w:rPr>
          <w:rFonts w:ascii="Aptos Display" w:hAnsi="Aptos Display"/>
          <w:b/>
          <w:i w:val="0"/>
          <w:color w:val="000000"/>
          <w:sz w:val="36"/>
        </w:rPr>
        <w:t>3. System Architecture</w:t>
      </w:r>
    </w:p>
    <w:p>
      <w:pPr>
        <w:pStyle w:val="Heading2"/>
        <w:keepNext/>
        <w:widowControl/>
        <w:spacing w:before="160" w:after="120" w:line="240" w:lineRule="auto"/>
      </w:pPr>
      <w:r>
        <w:rPr>
          <w:rFonts w:ascii="Aptos Display" w:hAnsi="Aptos Display"/>
          <w:b/>
          <w:i w:val="0"/>
          <w:color w:val="000000"/>
          <w:sz w:val="27"/>
        </w:rPr>
        <w:t>3.1 Logical component view</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Layer</w:t>
            </w:r>
          </w:p>
        </w:tc>
        <w:tc>
          <w:tcPr>
            <w:tcW w:type="dxa" w:w="3384"/>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Components</w:t>
            </w:r>
          </w:p>
        </w:tc>
        <w:tc>
          <w:tcPr>
            <w:tcW w:type="dxa" w:w="4320"/>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Responsibility</w:t>
            </w:r>
          </w:p>
        </w:tc>
      </w:tr>
      <w:tr>
        <w:tc>
          <w:tcPr>
            <w:tcW w:type="dxa" w:w="172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Client</w:t>
            </w:r>
          </w:p>
        </w:tc>
        <w:tc>
          <w:tcPr>
            <w:tcW w:type="dxa" w:w="3384"/>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Web dashboard; Expo mobile/PWA</w:t>
            </w:r>
          </w:p>
        </w:tc>
        <w:tc>
          <w:tcPr>
            <w:tcW w:type="dxa" w:w="432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Role-aware screens, forms, navigation, local session handling, user feedback</w:t>
            </w:r>
          </w:p>
        </w:tc>
      </w:tr>
      <w:tr>
        <w:tc>
          <w:tcPr>
            <w:tcW w:type="dxa" w:w="1728"/>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API</w:t>
            </w:r>
          </w:p>
        </w:tc>
        <w:tc>
          <w:tcPr>
            <w:tcW w:type="dxa" w:w="3384"/>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Express app, routes, controllers, services, middleware</w:t>
            </w:r>
          </w:p>
        </w:tc>
        <w:tc>
          <w:tcPr>
            <w:tcW w:type="dxa" w:w="432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Authentication checks, validation, role scope, business rules, orchestration</w:t>
            </w:r>
          </w:p>
        </w:tc>
      </w:tr>
      <w:tr>
        <w:tc>
          <w:tcPr>
            <w:tcW w:type="dxa" w:w="172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Identity</w:t>
            </w:r>
          </w:p>
        </w:tc>
        <w:tc>
          <w:tcPr>
            <w:tcW w:type="dxa" w:w="3384"/>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Supabase Auth plus application users table</w:t>
            </w:r>
          </w:p>
        </w:tc>
        <w:tc>
          <w:tcPr>
            <w:tcW w:type="dxa" w:w="432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Credentials, bearer sessions, profile and role context</w:t>
            </w:r>
          </w:p>
        </w:tc>
      </w:tr>
      <w:tr>
        <w:tc>
          <w:tcPr>
            <w:tcW w:type="dxa" w:w="1728"/>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Data</w:t>
            </w:r>
          </w:p>
        </w:tc>
        <w:tc>
          <w:tcPr>
            <w:tcW w:type="dxa" w:w="3384"/>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Supabase PostgreSQL</w:t>
            </w:r>
          </w:p>
        </w:tc>
        <w:tc>
          <w:tcPr>
            <w:tcW w:type="dxa" w:w="432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Incidents, casualties, triage, transport, treatment, audit, drafts, analytics inputs</w:t>
            </w:r>
          </w:p>
        </w:tc>
      </w:tr>
      <w:tr>
        <w:tc>
          <w:tcPr>
            <w:tcW w:type="dxa" w:w="172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Files</w:t>
            </w:r>
          </w:p>
        </w:tc>
        <w:tc>
          <w:tcPr>
            <w:tcW w:type="dxa" w:w="3384"/>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Supabase Storage</w:t>
            </w:r>
          </w:p>
        </w:tc>
        <w:tc>
          <w:tcPr>
            <w:tcW w:type="dxa" w:w="432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Casualty photos and other attachment objects with signed access</w:t>
            </w:r>
          </w:p>
        </w:tc>
      </w:tr>
      <w:tr>
        <w:tc>
          <w:tcPr>
            <w:tcW w:type="dxa" w:w="1728"/>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Realtime</w:t>
            </w:r>
          </w:p>
        </w:tc>
        <w:tc>
          <w:tcPr>
            <w:tcW w:type="dxa" w:w="3384"/>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Supabase Realtime</w:t>
            </w:r>
          </w:p>
        </w:tc>
        <w:tc>
          <w:tcPr>
            <w:tcW w:type="dxa" w:w="432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Web dashboard refresh behavior for selected operational changes</w:t>
            </w:r>
          </w:p>
        </w:tc>
      </w:tr>
      <w:tr>
        <w:tc>
          <w:tcPr>
            <w:tcW w:type="dxa" w:w="172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Mobile persistence</w:t>
            </w:r>
          </w:p>
        </w:tc>
        <w:tc>
          <w:tcPr>
            <w:tcW w:type="dxa" w:w="3384"/>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SecureStore, AsyncStorage, FileSystem</w:t>
            </w:r>
          </w:p>
        </w:tc>
        <w:tc>
          <w:tcPr>
            <w:tcW w:type="dxa" w:w="432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Tokens, cached incidents, drafts, queue items, local attachment data</w:t>
            </w:r>
          </w:p>
        </w:tc>
      </w:tr>
    </w:tbl>
    <w:p>
      <w:pPr>
        <w:spacing w:after="60"/>
      </w:pPr>
    </w:p>
    <w:p>
      <w:pPr>
        <w:pStyle w:val="Heading2"/>
        <w:keepNext/>
        <w:widowControl/>
        <w:spacing w:before="160" w:after="120" w:line="240" w:lineRule="auto"/>
      </w:pPr>
      <w:r>
        <w:rPr>
          <w:rFonts w:ascii="Aptos Display" w:hAnsi="Aptos Display"/>
          <w:b/>
          <w:i w:val="0"/>
          <w:color w:val="000000"/>
          <w:sz w:val="27"/>
        </w:rPr>
        <w:t>3.2 Request and data flow</w:t>
      </w:r>
    </w:p>
    <w:p>
      <w:pPr>
        <w:pStyle w:val="ListNumber"/>
        <w:keepNext w:val="0"/>
        <w:widowControl/>
        <w:spacing w:before="0" w:after="60" w:line="259" w:lineRule="auto"/>
      </w:pPr>
      <w:r>
        <w:rPr>
          <w:rFonts w:ascii="Aptos" w:hAnsi="Aptos"/>
          <w:b w:val="0"/>
          <w:i w:val="0"/>
          <w:color w:val="263238"/>
          <w:sz w:val="21"/>
        </w:rPr>
        <w:t>A user authenticates through the web or mobile/PWA client.</w:t>
      </w:r>
    </w:p>
    <w:p>
      <w:pPr>
        <w:pStyle w:val="ListNumber"/>
        <w:keepNext w:val="0"/>
        <w:widowControl/>
        <w:spacing w:before="0" w:after="60" w:line="259" w:lineRule="auto"/>
      </w:pPr>
      <w:r>
        <w:rPr>
          <w:rFonts w:ascii="Aptos" w:hAnsi="Aptos"/>
          <w:b w:val="0"/>
          <w:i w:val="0"/>
          <w:color w:val="263238"/>
          <w:sz w:val="21"/>
        </w:rPr>
        <w:t>The client stores the session according to platform rules and sends a bearer token with protected API requests.</w:t>
      </w:r>
    </w:p>
    <w:p>
      <w:pPr>
        <w:pStyle w:val="ListNumber"/>
        <w:keepNext w:val="0"/>
        <w:widowControl/>
        <w:spacing w:before="0" w:after="60" w:line="259" w:lineRule="auto"/>
      </w:pPr>
      <w:r>
        <w:rPr>
          <w:rFonts w:ascii="Aptos" w:hAnsi="Aptos"/>
          <w:b w:val="0"/>
          <w:i w:val="0"/>
          <w:color w:val="263238"/>
          <w:sz w:val="21"/>
        </w:rPr>
        <w:t>The Express API validates the authenticated identity, resolves application profile data, and applies role and scope guards.</w:t>
      </w:r>
    </w:p>
    <w:p>
      <w:pPr>
        <w:pStyle w:val="ListNumber"/>
        <w:keepNext w:val="0"/>
        <w:widowControl/>
        <w:spacing w:before="0" w:after="60" w:line="259" w:lineRule="auto"/>
      </w:pPr>
      <w:r>
        <w:rPr>
          <w:rFonts w:ascii="Aptos" w:hAnsi="Aptos"/>
          <w:b w:val="0"/>
          <w:i w:val="0"/>
          <w:color w:val="263238"/>
          <w:sz w:val="21"/>
        </w:rPr>
        <w:t>Controllers call domain services and Supabase data/storage operations. Audit events are recorded for sensitive actions.</w:t>
      </w:r>
    </w:p>
    <w:p>
      <w:pPr>
        <w:pStyle w:val="ListNumber"/>
        <w:keepNext w:val="0"/>
        <w:widowControl/>
        <w:spacing w:before="0" w:after="60" w:line="259" w:lineRule="auto"/>
      </w:pPr>
      <w:r>
        <w:rPr>
          <w:rFonts w:ascii="Aptos" w:hAnsi="Aptos"/>
          <w:b w:val="0"/>
          <w:i w:val="0"/>
          <w:color w:val="263238"/>
          <w:sz w:val="21"/>
        </w:rPr>
        <w:t>The API returns a normalized response to the client. The web dashboard can also refresh from realtime events where enabled.</w:t>
      </w:r>
    </w:p>
    <w:p>
      <w:pPr>
        <w:pStyle w:val="ListNumber"/>
        <w:keepNext w:val="0"/>
        <w:widowControl/>
        <w:spacing w:before="0" w:after="60" w:line="259" w:lineRule="auto"/>
      </w:pPr>
      <w:r>
        <w:rPr>
          <w:rFonts w:ascii="Aptos" w:hAnsi="Aptos"/>
          <w:b w:val="0"/>
          <w:i w:val="0"/>
          <w:color w:val="263238"/>
          <w:sz w:val="21"/>
        </w:rPr>
        <w:t>The mobile app stores eligible offline work locally and synchronizes queued records when connectivity returns.</w:t>
      </w:r>
    </w:p>
    <w:p>
      <w:pPr>
        <w:pStyle w:val="Heading2"/>
        <w:keepNext/>
        <w:widowControl/>
        <w:spacing w:before="160" w:after="120" w:line="240" w:lineRule="auto"/>
      </w:pPr>
      <w:r>
        <w:rPr>
          <w:rFonts w:ascii="Aptos Display" w:hAnsi="Aptos Display"/>
          <w:b/>
          <w:i w:val="0"/>
          <w:color w:val="000000"/>
          <w:sz w:val="27"/>
        </w:rPr>
        <w:t>3.3 Deployment model</w:t>
      </w:r>
    </w:p>
    <w:p>
      <w:pPr>
        <w:pStyle w:val="BodyText"/>
        <w:keepNext w:val="0"/>
        <w:widowControl/>
        <w:spacing w:before="0" w:after="120" w:line="259" w:lineRule="auto"/>
      </w:pPr>
      <w:r>
        <w:rPr>
          <w:rFonts w:ascii="Aptos" w:hAnsi="Aptos"/>
          <w:b w:val="0"/>
          <w:i w:val="0"/>
          <w:color w:val="263238"/>
          <w:sz w:val="21"/>
        </w:rPr>
        <w:t>The web dashboard and the PWA are static client outputs. The API is a separate Node/Express service. Supabase provides managed authentication, PostgreSQL, object storage, and realtime services. A typical deployment uses a static host such as Netlify for the web/PWA and a service host such as Render for the API, with environment variables pointing clients to the API base URL.</w:t>
      </w:r>
    </w:p>
    <w:p>
      <w:pPr>
        <w:pStyle w:val="Heading1"/>
        <w:keepNext/>
        <w:widowControl/>
        <w:spacing w:before="240" w:after="120" w:line="240" w:lineRule="auto"/>
      </w:pPr>
      <w:r>
        <w:rPr>
          <w:rFonts w:ascii="Aptos Display" w:hAnsi="Aptos Display"/>
          <w:b/>
          <w:i w:val="0"/>
          <w:color w:val="000000"/>
          <w:sz w:val="36"/>
        </w:rPr>
        <w:t>4. Technology Stack and Repository Map</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Area</w:t>
            </w:r>
          </w:p>
        </w:tc>
        <w:tc>
          <w:tcPr>
            <w:tcW w:type="dxa" w:w="4320"/>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Technology</w:t>
            </w:r>
          </w:p>
        </w:tc>
        <w:tc>
          <w:tcPr>
            <w:tcW w:type="dxa" w:w="3096"/>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Repository location</w:t>
            </w:r>
          </w:p>
        </w:tc>
      </w:tr>
      <w:tr>
        <w:tc>
          <w:tcPr>
            <w:tcW w:type="dxa" w:w="2016"/>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Web dashboard</w:t>
            </w:r>
          </w:p>
        </w:tc>
        <w:tc>
          <w:tcPr>
            <w:tcW w:type="dxa" w:w="432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HTML, CSS, JavaScript, Fetch API, Supabase JS realtime</w:t>
            </w:r>
          </w:p>
        </w:tc>
        <w:tc>
          <w:tcPr>
            <w:tcW w:type="dxa" w:w="3096"/>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website/</w:t>
            </w:r>
          </w:p>
        </w:tc>
      </w:tr>
      <w:tr>
        <w:tc>
          <w:tcPr>
            <w:tcW w:type="dxa" w:w="2016"/>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Mobile/PWA</w:t>
            </w:r>
          </w:p>
        </w:tc>
        <w:tc>
          <w:tcPr>
            <w:tcW w:type="dxa" w:w="432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Expo 57, React Native 0.86, Expo Router, TypeScript, React Native Web</w:t>
            </w:r>
          </w:p>
        </w:tc>
        <w:tc>
          <w:tcPr>
            <w:tcW w:type="dxa" w:w="3096"/>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mobile/src/</w:t>
            </w:r>
          </w:p>
        </w:tc>
      </w:tr>
      <w:tr>
        <w:tc>
          <w:tcPr>
            <w:tcW w:type="dxa" w:w="2016"/>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Mobile networking</w:t>
            </w:r>
          </w:p>
        </w:tc>
        <w:tc>
          <w:tcPr>
            <w:tcW w:type="dxa" w:w="432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Axios, AsyncStorage, SecureStore, Expo FileSystem/Image Picker</w:t>
            </w:r>
          </w:p>
        </w:tc>
        <w:tc>
          <w:tcPr>
            <w:tcW w:type="dxa" w:w="3096"/>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mobile/src/api, mobile/src/offline, mobile/src/auth</w:t>
            </w:r>
          </w:p>
        </w:tc>
      </w:tr>
      <w:tr>
        <w:tc>
          <w:tcPr>
            <w:tcW w:type="dxa" w:w="2016"/>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Backend</w:t>
            </w:r>
          </w:p>
        </w:tc>
        <w:tc>
          <w:tcPr>
            <w:tcW w:type="dxa" w:w="432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Node.js, Express 5, TypeScript, dotenv, CORS</w:t>
            </w:r>
          </w:p>
        </w:tc>
        <w:tc>
          <w:tcPr>
            <w:tcW w:type="dxa" w:w="3096"/>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api/src/</w:t>
            </w:r>
          </w:p>
        </w:tc>
      </w:tr>
      <w:tr>
        <w:tc>
          <w:tcPr>
            <w:tcW w:type="dxa" w:w="2016"/>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Managed services</w:t>
            </w:r>
          </w:p>
        </w:tc>
        <w:tc>
          <w:tcPr>
            <w:tcW w:type="dxa" w:w="432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Supabase Auth, PostgreSQL, Storage, Realtime</w:t>
            </w:r>
          </w:p>
        </w:tc>
        <w:tc>
          <w:tcPr>
            <w:tcW w:type="dxa" w:w="3096"/>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api/src/config and service integrations</w:t>
            </w:r>
          </w:p>
        </w:tc>
      </w:tr>
      <w:tr>
        <w:tc>
          <w:tcPr>
            <w:tcW w:type="dxa" w:w="2016"/>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Documentation</w:t>
            </w:r>
          </w:p>
        </w:tc>
        <w:tc>
          <w:tcPr>
            <w:tcW w:type="dxa" w:w="432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Markdown, HTML print views, PDF outputs</w:t>
            </w:r>
          </w:p>
        </w:tc>
        <w:tc>
          <w:tcPr>
            <w:tcW w:type="dxa" w:w="3096"/>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project root and docs/</w:t>
            </w:r>
          </w:p>
        </w:tc>
      </w:tr>
    </w:tbl>
    <w:p>
      <w:pPr>
        <w:spacing w:after="60"/>
      </w:pPr>
    </w:p>
    <w:p>
      <w:pPr>
        <w:pStyle w:val="Heading2"/>
        <w:keepNext/>
        <w:widowControl/>
        <w:spacing w:before="160" w:after="120" w:line="240" w:lineRule="auto"/>
      </w:pPr>
      <w:r>
        <w:rPr>
          <w:rFonts w:ascii="Aptos Display" w:hAnsi="Aptos Display"/>
          <w:b/>
          <w:i w:val="0"/>
          <w:color w:val="000000"/>
          <w:sz w:val="27"/>
        </w:rPr>
        <w:t>4.1 Important source areas</w:t>
      </w:r>
    </w:p>
    <w:p>
      <w:pPr>
        <w:pStyle w:val="ListBullet"/>
        <w:keepNext w:val="0"/>
        <w:widowControl/>
        <w:spacing w:before="0" w:after="60" w:line="259" w:lineRule="auto"/>
      </w:pPr>
      <w:r>
        <w:rPr>
          <w:rFonts w:ascii="Aptos" w:hAnsi="Aptos"/>
          <w:b w:val="0"/>
          <w:i w:val="0"/>
          <w:color w:val="263238"/>
          <w:sz w:val="21"/>
        </w:rPr>
        <w:t>api/src/app.ts and api/src/server.ts: API composition and service startup.</w:t>
      </w:r>
    </w:p>
    <w:p>
      <w:pPr>
        <w:pStyle w:val="ListBullet"/>
        <w:keepNext w:val="0"/>
        <w:widowControl/>
        <w:spacing w:before="0" w:after="60" w:line="259" w:lineRule="auto"/>
      </w:pPr>
      <w:r>
        <w:rPr>
          <w:rFonts w:ascii="Aptos" w:hAnsi="Aptos"/>
          <w:b w:val="0"/>
          <w:i w:val="0"/>
          <w:color w:val="263238"/>
          <w:sz w:val="21"/>
        </w:rPr>
        <w:t>api/src/routes/: protected route registration grouped by domain.</w:t>
      </w:r>
    </w:p>
    <w:p>
      <w:pPr>
        <w:pStyle w:val="ListBullet"/>
        <w:keepNext w:val="0"/>
        <w:widowControl/>
        <w:spacing w:before="0" w:after="60" w:line="259" w:lineRule="auto"/>
      </w:pPr>
      <w:r>
        <w:rPr>
          <w:rFonts w:ascii="Aptos" w:hAnsi="Aptos"/>
          <w:b w:val="0"/>
          <w:i w:val="0"/>
          <w:color w:val="263238"/>
          <w:sz w:val="21"/>
        </w:rPr>
        <w:t>api/src/controllers/: request handling and response shaping.</w:t>
      </w:r>
    </w:p>
    <w:p>
      <w:pPr>
        <w:pStyle w:val="ListBullet"/>
        <w:keepNext w:val="0"/>
        <w:widowControl/>
        <w:spacing w:before="0" w:after="60" w:line="259" w:lineRule="auto"/>
      </w:pPr>
      <w:r>
        <w:rPr>
          <w:rFonts w:ascii="Aptos" w:hAnsi="Aptos"/>
          <w:b w:val="0"/>
          <w:i w:val="0"/>
          <w:color w:val="263238"/>
          <w:sz w:val="21"/>
        </w:rPr>
        <w:t>api/src/services/: analytics, triage, audit, and domain logic.</w:t>
      </w:r>
    </w:p>
    <w:p>
      <w:pPr>
        <w:pStyle w:val="ListBullet"/>
        <w:keepNext w:val="0"/>
        <w:widowControl/>
        <w:spacing w:before="0" w:after="60" w:line="259" w:lineRule="auto"/>
      </w:pPr>
      <w:r>
        <w:rPr>
          <w:rFonts w:ascii="Aptos" w:hAnsi="Aptos"/>
          <w:b w:val="0"/>
          <w:i w:val="0"/>
          <w:color w:val="263238"/>
          <w:sz w:val="21"/>
        </w:rPr>
        <w:t>mobile/src/app/: Expo Router pages and account-specific navigation.</w:t>
      </w:r>
    </w:p>
    <w:p>
      <w:pPr>
        <w:pStyle w:val="ListBullet"/>
        <w:keepNext w:val="0"/>
        <w:widowControl/>
        <w:spacing w:before="0" w:after="60" w:line="259" w:lineRule="auto"/>
      </w:pPr>
      <w:r>
        <w:rPr>
          <w:rFonts w:ascii="Aptos" w:hAnsi="Aptos"/>
          <w:b w:val="0"/>
          <w:i w:val="0"/>
          <w:color w:val="263238"/>
          <w:sz w:val="21"/>
        </w:rPr>
        <w:t>mobile/src/screens/: dashboard, casualty, records, drafts, profile, notifications, and review surfaces.</w:t>
      </w:r>
    </w:p>
    <w:p>
      <w:pPr>
        <w:pStyle w:val="ListBullet"/>
        <w:keepNext w:val="0"/>
        <w:widowControl/>
        <w:spacing w:before="0" w:after="60" w:line="259" w:lineRule="auto"/>
      </w:pPr>
      <w:r>
        <w:rPr>
          <w:rFonts w:ascii="Aptos" w:hAnsi="Aptos"/>
          <w:b w:val="0"/>
          <w:i w:val="0"/>
          <w:color w:val="263238"/>
          <w:sz w:val="21"/>
        </w:rPr>
        <w:t>mobile/src/constants/theme.ts: shared light/dark palettes and web CSS variable integration.</w:t>
      </w:r>
    </w:p>
    <w:p>
      <w:pPr>
        <w:pStyle w:val="ListBullet"/>
        <w:keepNext w:val="0"/>
        <w:widowControl/>
        <w:spacing w:before="0" w:after="60" w:line="259" w:lineRule="auto"/>
      </w:pPr>
      <w:r>
        <w:rPr>
          <w:rFonts w:ascii="Aptos" w:hAnsi="Aptos"/>
          <w:b w:val="0"/>
          <w:i w:val="0"/>
          <w:color w:val="263238"/>
          <w:sz w:val="21"/>
        </w:rPr>
        <w:t>mobile/public/sw.js: PWA service worker cache and network strategy.</w:t>
      </w:r>
    </w:p>
    <w:p>
      <w:pPr>
        <w:pStyle w:val="ListBullet"/>
        <w:keepNext w:val="0"/>
        <w:widowControl/>
        <w:spacing w:before="0" w:after="60" w:line="259" w:lineRule="auto"/>
      </w:pPr>
      <w:r>
        <w:rPr>
          <w:rFonts w:ascii="Aptos" w:hAnsi="Aptos"/>
          <w:b w:val="0"/>
          <w:i w:val="0"/>
          <w:color w:val="263238"/>
          <w:sz w:val="21"/>
        </w:rPr>
        <w:t>website/app.js and website/styles.css: web dashboard behavior and visual system.</w:t>
      </w:r>
    </w:p>
    <w:p>
      <w:pPr>
        <w:pStyle w:val="Heading1"/>
        <w:keepNext/>
        <w:widowControl/>
        <w:spacing w:before="240" w:after="120" w:line="240" w:lineRule="auto"/>
      </w:pPr>
      <w:r>
        <w:rPr>
          <w:rFonts w:ascii="Aptos Display" w:hAnsi="Aptos Display"/>
          <w:b/>
          <w:i w:val="0"/>
          <w:color w:val="000000"/>
          <w:sz w:val="36"/>
        </w:rPr>
        <w:t>5. Roles and Access Model</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160"/>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Role</w:t>
            </w:r>
          </w:p>
        </w:tc>
        <w:tc>
          <w:tcPr>
            <w:tcW w:type="dxa" w:w="1656"/>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Client</w:t>
            </w:r>
          </w:p>
        </w:tc>
        <w:tc>
          <w:tcPr>
            <w:tcW w:type="dxa" w:w="5616"/>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Core permissions</w:t>
            </w:r>
          </w:p>
        </w:tc>
      </w:tr>
      <w:tr>
        <w:tc>
          <w:tcPr>
            <w:tcW w:type="dxa" w:w="216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Super Admin</w:t>
            </w:r>
          </w:p>
        </w:tc>
        <w:tc>
          <w:tcPr>
            <w:tcW w:type="dxa" w:w="1656"/>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Web</w:t>
            </w:r>
          </w:p>
        </w:tc>
        <w:tc>
          <w:tcPr>
            <w:tcW w:type="dxa" w:w="5616"/>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Manage admins, view system-wide summaries and logs, export/backup, perform system-level operational reset where authorized.</w:t>
            </w:r>
          </w:p>
        </w:tc>
      </w:tr>
      <w:tr>
        <w:tc>
          <w:tcPr>
            <w:tcW w:type="dxa" w:w="216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Admin / Administrator / Encoder</w:t>
            </w:r>
          </w:p>
        </w:tc>
        <w:tc>
          <w:tcPr>
            <w:tcW w:type="dxa" w:w="1656"/>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Web</w:t>
            </w:r>
          </w:p>
        </w:tc>
        <w:tc>
          <w:tcPr>
            <w:tcW w:type="dxa" w:w="5616"/>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Manage scoped accounts, incidents, facilities, records, verification, matching, analytics, exports, drafts, and logs.</w:t>
            </w:r>
          </w:p>
        </w:tc>
      </w:tr>
      <w:tr>
        <w:tc>
          <w:tcPr>
            <w:tcW w:type="dxa" w:w="216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Field Responder</w:t>
            </w:r>
          </w:p>
        </w:tc>
        <w:tc>
          <w:tcPr>
            <w:tcW w:type="dxa" w:w="1656"/>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Mobile/PWA</w:t>
            </w:r>
          </w:p>
        </w:tc>
        <w:tc>
          <w:tcPr>
            <w:tcW w:type="dxa" w:w="5616"/>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Create field casualty records, primary triage, attachments, offline queue, and own scoped records.</w:t>
            </w:r>
          </w:p>
        </w:tc>
      </w:tr>
      <w:tr>
        <w:tc>
          <w:tcPr>
            <w:tcW w:type="dxa" w:w="216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AMP Responder</w:t>
            </w:r>
          </w:p>
        </w:tc>
        <w:tc>
          <w:tcPr>
            <w:tcW w:type="dxa" w:w="1656"/>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Mobile/PWA</w:t>
            </w:r>
          </w:p>
        </w:tc>
        <w:tc>
          <w:tcPr>
            <w:tcW w:type="dxa" w:w="5616"/>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Create AMP/stabilization records, triage, treatment, transport, attachments, offline queue, and own scoped records.</w:t>
            </w:r>
          </w:p>
        </w:tc>
      </w:tr>
      <w:tr>
        <w:tc>
          <w:tcPr>
            <w:tcW w:type="dxa" w:w="216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Minor Incident Documenter</w:t>
            </w:r>
          </w:p>
        </w:tc>
        <w:tc>
          <w:tcPr>
            <w:tcW w:type="dxa" w:w="1656"/>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Mobile/PWA</w:t>
            </w:r>
          </w:p>
        </w:tc>
        <w:tc>
          <w:tcPr>
            <w:tcW w:type="dxa" w:w="5616"/>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Use the full AMP-style documentation workflow, including patient, address, triage, treatment, transport, and remarks.</w:t>
            </w:r>
          </w:p>
        </w:tc>
      </w:tr>
      <w:tr>
        <w:tc>
          <w:tcPr>
            <w:tcW w:type="dxa" w:w="216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Healthcare Facility Documenter</w:t>
            </w:r>
          </w:p>
        </w:tc>
        <w:tc>
          <w:tcPr>
            <w:tcW w:type="dxa" w:w="1656"/>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Mobile/PWA</w:t>
            </w:r>
          </w:p>
        </w:tc>
        <w:tc>
          <w:tcPr>
            <w:tcW w:type="dxa" w:w="5616"/>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Create facility-side casualty records, treatment, outcomes, facility resources, and continuity details.</w:t>
            </w:r>
          </w:p>
        </w:tc>
      </w:tr>
    </w:tbl>
    <w:p>
      <w:pPr>
        <w:spacing w:after="60"/>
      </w:pPr>
    </w:p>
    <w:p>
      <w:pPr>
        <w:pStyle w:val="BodyText"/>
        <w:keepNext w:val="0"/>
        <w:widowControl/>
        <w:spacing w:before="0" w:after="100" w:line="259" w:lineRule="auto"/>
      </w:pPr>
      <w:r>
        <w:rPr>
          <w:rFonts w:ascii="Aptos" w:hAnsi="Aptos"/>
          <w:b/>
          <w:i w:val="0"/>
          <w:color w:val="0F766E"/>
          <w:sz w:val="21"/>
        </w:rPr>
        <w:t xml:space="preserve">Scope principle: </w:t>
      </w:r>
      <w:r>
        <w:rPr>
          <w:rFonts w:ascii="Aptos" w:hAnsi="Aptos"/>
          <w:b w:val="0"/>
          <w:i w:val="0"/>
          <w:color w:val="263238"/>
          <w:sz w:val="21"/>
        </w:rPr>
        <w:t>The API is the authority for authorization. Client-side hiding improves usability but must not be treated as a security boundary. Every protected route must enforce identity, role, and administrative scope on the server.</w:t>
      </w:r>
    </w:p>
    <w:p>
      <w:pPr>
        <w:pStyle w:val="Heading1"/>
        <w:keepNext/>
        <w:widowControl/>
        <w:spacing w:before="240" w:after="120" w:line="240" w:lineRule="auto"/>
      </w:pPr>
      <w:r>
        <w:rPr>
          <w:rFonts w:ascii="Aptos Display" w:hAnsi="Aptos Display"/>
          <w:b/>
          <w:i w:val="0"/>
          <w:color w:val="000000"/>
          <w:sz w:val="36"/>
        </w:rPr>
        <w:t>6. Data Model and Records Lifecycle</w:t>
      </w:r>
    </w:p>
    <w:p>
      <w:pPr>
        <w:pStyle w:val="Heading2"/>
        <w:keepNext/>
        <w:widowControl/>
        <w:spacing w:before="160" w:after="120" w:line="240" w:lineRule="auto"/>
      </w:pPr>
      <w:r>
        <w:rPr>
          <w:rFonts w:ascii="Aptos Display" w:hAnsi="Aptos Display"/>
          <w:b/>
          <w:i w:val="0"/>
          <w:color w:val="000000"/>
          <w:sz w:val="27"/>
        </w:rPr>
        <w:t>6.1 Core entity groups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Entity group</w:t>
            </w:r>
          </w:p>
        </w:tc>
        <w:tc>
          <w:tcPr>
            <w:tcW w:type="dxa" w:w="3744"/>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Representative tables</w:t>
            </w:r>
          </w:p>
        </w:tc>
        <w:tc>
          <w:tcPr>
            <w:tcW w:type="dxa" w:w="3600"/>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Purpose</w:t>
            </w:r>
          </w:p>
        </w:tc>
      </w:tr>
      <w:tr>
        <w:tc>
          <w:tcPr>
            <w:tcW w:type="dxa" w:w="208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Identity</w:t>
            </w:r>
          </w:p>
        </w:tc>
        <w:tc>
          <w:tcPr>
            <w:tcW w:type="dxa" w:w="3744"/>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users</w:t>
            </w:r>
          </w:p>
        </w:tc>
        <w:tc>
          <w:tcPr>
            <w:tcW w:type="dxa" w:w="360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Application profile, role, administrative scope, status, and ownership.</w:t>
            </w:r>
          </w:p>
        </w:tc>
      </w:tr>
      <w:tr>
        <w:tc>
          <w:tcPr>
            <w:tcW w:type="dxa" w:w="2088"/>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Incident</w:t>
            </w:r>
          </w:p>
        </w:tc>
        <w:tc>
          <w:tcPr>
            <w:tcW w:type="dxa" w:w="3744"/>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incidents, incident_response_timelines</w:t>
            </w:r>
          </w:p>
        </w:tc>
        <w:tc>
          <w:tcPr>
            <w:tcW w:type="dxa" w:w="360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Official incident definition, status, operational milestones, closure and reopen request state.</w:t>
            </w:r>
          </w:p>
        </w:tc>
      </w:tr>
      <w:tr>
        <w:tc>
          <w:tcPr>
            <w:tcW w:type="dxa" w:w="208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Casualty core</w:t>
            </w:r>
          </w:p>
        </w:tc>
        <w:tc>
          <w:tcPr>
            <w:tcW w:type="dxa" w:w="3744"/>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casualties, casualty_incidents</w:t>
            </w:r>
          </w:p>
        </w:tc>
        <w:tc>
          <w:tcPr>
            <w:tcW w:type="dxa" w:w="360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Person-level identity plus incident-specific role records and identifiers.</w:t>
            </w:r>
          </w:p>
        </w:tc>
      </w:tr>
      <w:tr>
        <w:tc>
          <w:tcPr>
            <w:tcW w:type="dxa" w:w="2088"/>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Clinical and operational detail</w:t>
            </w:r>
          </w:p>
        </w:tc>
        <w:tc>
          <w:tcPr>
            <w:tcW w:type="dxa" w:w="3744"/>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casualty_triage_assessments, casualty_treatments, casualty_transport_records, casualty_outcomes</w:t>
            </w:r>
          </w:p>
        </w:tc>
        <w:tc>
          <w:tcPr>
            <w:tcW w:type="dxa" w:w="360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Assessment, care, movement, destination, outcome and final disposition.</w:t>
            </w:r>
          </w:p>
        </w:tc>
      </w:tr>
      <w:tr>
        <w:tc>
          <w:tcPr>
            <w:tcW w:type="dxa" w:w="208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Facility</w:t>
            </w:r>
          </w:p>
        </w:tc>
        <w:tc>
          <w:tcPr>
            <w:tcW w:type="dxa" w:w="3744"/>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healthcare_facilities, facility_encounters, facility_resource_snapshots</w:t>
            </w:r>
          </w:p>
        </w:tc>
        <w:tc>
          <w:tcPr>
            <w:tcW w:type="dxa" w:w="360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Receiving facilities, facility encounters, resource and continuity information.</w:t>
            </w:r>
          </w:p>
        </w:tc>
      </w:tr>
      <w:tr>
        <w:tc>
          <w:tcPr>
            <w:tcW w:type="dxa" w:w="2088"/>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Review and evidence</w:t>
            </w:r>
          </w:p>
        </w:tc>
        <w:tc>
          <w:tcPr>
            <w:tcW w:type="dxa" w:w="3744"/>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attachments, casualty_status_history, casualty_verification_history</w:t>
            </w:r>
          </w:p>
        </w:tc>
        <w:tc>
          <w:tcPr>
            <w:tcW w:type="dxa" w:w="360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Photos/files, lifecycle changes, review actions, decisions and reasons.</w:t>
            </w:r>
          </w:p>
        </w:tc>
      </w:tr>
      <w:tr>
        <w:tc>
          <w:tcPr>
            <w:tcW w:type="dxa" w:w="208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Operations and governance</w:t>
            </w:r>
          </w:p>
        </w:tc>
        <w:tc>
          <w:tcPr>
            <w:tcW w:type="dxa" w:w="3744"/>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audit_logs, notifications, form_drafts, sitreps</w:t>
            </w:r>
          </w:p>
        </w:tc>
        <w:tc>
          <w:tcPr>
            <w:tcW w:type="dxa" w:w="360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Traceability, user alerts, unfinished forms and generated reports.</w:t>
            </w:r>
          </w:p>
        </w:tc>
      </w:tr>
      <w:tr>
        <w:tc>
          <w:tcPr>
            <w:tcW w:type="dxa" w:w="2088"/>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Responder safety and coordination</w:t>
            </w:r>
          </w:p>
        </w:tc>
        <w:tc>
          <w:tcPr>
            <w:tcW w:type="dxa" w:w="3744"/>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responder_safety_responses, dmmp_staff_call_downs, medical_coordination_assessments</w:t>
            </w:r>
          </w:p>
        </w:tc>
        <w:tc>
          <w:tcPr>
            <w:tcW w:type="dxa" w:w="360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Responder status, staff accountability and medical coordination operations.</w:t>
            </w:r>
          </w:p>
        </w:tc>
      </w:tr>
    </w:tbl>
    <w:p>
      <w:pPr>
        <w:spacing w:after="60"/>
      </w:pPr>
    </w:p>
    <w:p>
      <w:pPr>
        <w:pStyle w:val="Heading2"/>
        <w:keepNext/>
        <w:widowControl/>
        <w:spacing w:before="160" w:after="120" w:line="240" w:lineRule="auto"/>
      </w:pPr>
      <w:r>
        <w:rPr>
          <w:rFonts w:ascii="Aptos Display" w:hAnsi="Aptos Display"/>
          <w:b/>
          <w:i w:val="0"/>
          <w:color w:val="000000"/>
          <w:sz w:val="27"/>
        </w:rPr>
        <w:t>6.2 Record lifecycle</w:t>
      </w:r>
    </w:p>
    <w:p>
      <w:pPr>
        <w:pStyle w:val="ListNumber"/>
        <w:keepNext w:val="0"/>
        <w:widowControl/>
        <w:spacing w:before="0" w:after="60" w:line="259" w:lineRule="auto"/>
      </w:pPr>
      <w:r>
        <w:rPr>
          <w:rFonts w:ascii="Aptos" w:hAnsi="Aptos"/>
          <w:b w:val="0"/>
          <w:i w:val="0"/>
          <w:color w:val="263238"/>
          <w:sz w:val="21"/>
        </w:rPr>
        <w:t>Create: a responder or documenter creates a role-specific record for an active incident.</w:t>
      </w:r>
    </w:p>
    <w:p>
      <w:pPr>
        <w:pStyle w:val="ListNumber"/>
        <w:keepNext w:val="0"/>
        <w:widowControl/>
        <w:spacing w:before="0" w:after="60" w:line="259" w:lineRule="auto"/>
      </w:pPr>
      <w:r>
        <w:rPr>
          <w:rFonts w:ascii="Aptos" w:hAnsi="Aptos"/>
          <w:b w:val="0"/>
          <w:i w:val="0"/>
          <w:color w:val="263238"/>
          <w:sz w:val="21"/>
        </w:rPr>
        <w:t>Persist: online submissions are written through the API; offline submissions enter the mobile queue first.</w:t>
      </w:r>
    </w:p>
    <w:p>
      <w:pPr>
        <w:pStyle w:val="ListNumber"/>
        <w:keepNext w:val="0"/>
        <w:widowControl/>
        <w:spacing w:before="0" w:after="60" w:line="259" w:lineRule="auto"/>
      </w:pPr>
      <w:r>
        <w:rPr>
          <w:rFonts w:ascii="Aptos" w:hAnsi="Aptos"/>
          <w:b w:val="0"/>
          <w:i w:val="0"/>
          <w:color w:val="263238"/>
          <w:sz w:val="21"/>
        </w:rPr>
        <w:t>Review: an administrator inspects record details, attachments, status history, and verification context.</w:t>
      </w:r>
    </w:p>
    <w:p>
      <w:pPr>
        <w:pStyle w:val="ListNumber"/>
        <w:keepNext w:val="0"/>
        <w:widowControl/>
        <w:spacing w:before="0" w:after="60" w:line="259" w:lineRule="auto"/>
      </w:pPr>
      <w:r>
        <w:rPr>
          <w:rFonts w:ascii="Aptos" w:hAnsi="Aptos"/>
          <w:b w:val="0"/>
          <w:i w:val="0"/>
          <w:color w:val="263238"/>
          <w:sz w:val="21"/>
        </w:rPr>
        <w:t>Verify or reject: review action and reason are stored in verification history and reflected in the record status.</w:t>
      </w:r>
    </w:p>
    <w:p>
      <w:pPr>
        <w:pStyle w:val="ListNumber"/>
        <w:keepNext w:val="0"/>
        <w:widowControl/>
        <w:spacing w:before="0" w:after="60" w:line="259" w:lineRule="auto"/>
      </w:pPr>
      <w:r>
        <w:rPr>
          <w:rFonts w:ascii="Aptos" w:hAnsi="Aptos"/>
          <w:b w:val="0"/>
          <w:i w:val="0"/>
          <w:color w:val="263238"/>
          <w:sz w:val="21"/>
        </w:rPr>
        <w:t>Match: FR and AMP records for the same incident can be linked into a locked matched case; HCFD is optional when available.</w:t>
      </w:r>
    </w:p>
    <w:p>
      <w:pPr>
        <w:pStyle w:val="ListNumber"/>
        <w:keepNext w:val="0"/>
        <w:widowControl/>
        <w:spacing w:before="0" w:after="60" w:line="259" w:lineRule="auto"/>
      </w:pPr>
      <w:r>
        <w:rPr>
          <w:rFonts w:ascii="Aptos" w:hAnsi="Aptos"/>
          <w:b w:val="0"/>
          <w:i w:val="0"/>
          <w:color w:val="263238"/>
          <w:sz w:val="21"/>
        </w:rPr>
        <w:t>Analyze: verified and operational data feed incident metrics, triage comparisons, timelines, and SitRep generation.</w:t>
      </w:r>
    </w:p>
    <w:p>
      <w:pPr>
        <w:pStyle w:val="ListNumber"/>
        <w:keepNext w:val="0"/>
        <w:widowControl/>
        <w:spacing w:before="0" w:after="60" w:line="259" w:lineRule="auto"/>
      </w:pPr>
      <w:r>
        <w:rPr>
          <w:rFonts w:ascii="Aptos" w:hAnsi="Aptos"/>
          <w:b w:val="0"/>
          <w:i w:val="0"/>
          <w:color w:val="263238"/>
          <w:sz w:val="21"/>
        </w:rPr>
        <w:t>Close: incident closure gates final reporting and locks selected incident-management edits, subject to reopen workflow.</w:t>
      </w:r>
    </w:p>
    <w:p>
      <w:pPr>
        <w:pStyle w:val="BodyText"/>
        <w:keepNext w:val="0"/>
        <w:widowControl/>
        <w:spacing w:before="0" w:after="100" w:line="259" w:lineRule="auto"/>
      </w:pPr>
      <w:r>
        <w:rPr>
          <w:rFonts w:ascii="Aptos" w:hAnsi="Aptos"/>
          <w:b/>
          <w:i w:val="0"/>
          <w:color w:val="0F766E"/>
          <w:sz w:val="21"/>
        </w:rPr>
        <w:t xml:space="preserve">Identifier rule: </w:t>
      </w:r>
      <w:r>
        <w:rPr>
          <w:rFonts w:ascii="Aptos" w:hAnsi="Aptos"/>
          <w:b w:val="0"/>
          <w:i w:val="0"/>
          <w:color w:val="263238"/>
          <w:sz w:val="21"/>
        </w:rPr>
        <w:t>Field Responder victim codes advance per responder code within the selected incident. Offline synchronization checks for sequence conflicts before applying a queued code.</w:t>
      </w:r>
    </w:p>
    <w:p>
      <w:pPr>
        <w:pStyle w:val="Heading1"/>
        <w:keepNext/>
        <w:widowControl/>
        <w:spacing w:before="240" w:after="120" w:line="240" w:lineRule="auto"/>
      </w:pPr>
      <w:r>
        <w:rPr>
          <w:rFonts w:ascii="Aptos Display" w:hAnsi="Aptos Display"/>
          <w:b/>
          <w:i w:val="0"/>
          <w:color w:val="000000"/>
          <w:sz w:val="36"/>
        </w:rPr>
        <w:t>7. API and Integration Surface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384"/>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Route group</w:t>
            </w:r>
          </w:p>
        </w:tc>
        <w:tc>
          <w:tcPr>
            <w:tcW w:type="dxa" w:w="6048"/>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Responsibilities</w:t>
            </w:r>
          </w:p>
        </w:tc>
      </w:tr>
      <w:tr>
        <w:tc>
          <w:tcPr>
            <w:tcW w:type="dxa" w:w="3384"/>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/api/auth</w:t>
            </w:r>
          </w:p>
        </w:tc>
        <w:tc>
          <w:tcPr>
            <w:tcW w:type="dxa" w:w="604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Login, account management, bulk imports, password/reset workflows, and scoped operational reset.</w:t>
            </w:r>
          </w:p>
        </w:tc>
      </w:tr>
      <w:tr>
        <w:tc>
          <w:tcPr>
            <w:tcW w:type="dxa" w:w="3384"/>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/api/profile</w:t>
            </w:r>
          </w:p>
        </w:tc>
        <w:tc>
          <w:tcPr>
            <w:tcW w:type="dxa" w:w="6048"/>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Authenticated profile, role, and assigned context.</w:t>
            </w:r>
          </w:p>
        </w:tc>
      </w:tr>
      <w:tr>
        <w:tc>
          <w:tcPr>
            <w:tcW w:type="dxa" w:w="3384"/>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/api/incidents</w:t>
            </w:r>
          </w:p>
        </w:tc>
        <w:tc>
          <w:tcPr>
            <w:tcW w:type="dxa" w:w="604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Incident list, creation, management, analytics, SitRep, close, and reopen operations.</w:t>
            </w:r>
          </w:p>
        </w:tc>
      </w:tr>
      <w:tr>
        <w:tc>
          <w:tcPr>
            <w:tcW w:type="dxa" w:w="3384"/>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/api/casualties</w:t>
            </w:r>
          </w:p>
        </w:tc>
        <w:tc>
          <w:tcPr>
            <w:tcW w:type="dxa" w:w="6048"/>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Create/list/detail/update, verification, deletion, histories, case links, and review workflows.</w:t>
            </w:r>
          </w:p>
        </w:tc>
      </w:tr>
      <w:tr>
        <w:tc>
          <w:tcPr>
            <w:tcW w:type="dxa" w:w="3384"/>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/api/casualty-incidents</w:t>
            </w:r>
          </w:p>
        </w:tc>
        <w:tc>
          <w:tcPr>
            <w:tcW w:type="dxa" w:w="604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Incident-level casualty operations and triage assessment handling.</w:t>
            </w:r>
          </w:p>
        </w:tc>
      </w:tr>
      <w:tr>
        <w:tc>
          <w:tcPr>
            <w:tcW w:type="dxa" w:w="3384"/>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/api/attachments</w:t>
            </w:r>
          </w:p>
        </w:tc>
        <w:tc>
          <w:tcPr>
            <w:tcW w:type="dxa" w:w="6048"/>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Upload, metadata, and signed access for files.</w:t>
            </w:r>
          </w:p>
        </w:tc>
      </w:tr>
      <w:tr>
        <w:tc>
          <w:tcPr>
            <w:tcW w:type="dxa" w:w="3384"/>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/api/healthcare-facilities and /api/evacuation-centers</w:t>
            </w:r>
          </w:p>
        </w:tc>
        <w:tc>
          <w:tcPr>
            <w:tcW w:type="dxa" w:w="604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Reference data creation, listing, import, and export.</w:t>
            </w:r>
          </w:p>
        </w:tc>
      </w:tr>
      <w:tr>
        <w:tc>
          <w:tcPr>
            <w:tcW w:type="dxa" w:w="3384"/>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/api/dashboard and /api/notifications</w:t>
            </w:r>
          </w:p>
        </w:tc>
        <w:tc>
          <w:tcPr>
            <w:tcW w:type="dxa" w:w="6048"/>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Summary counts, recent activity, and user notifications.</w:t>
            </w:r>
          </w:p>
        </w:tc>
      </w:tr>
      <w:tr>
        <w:tc>
          <w:tcPr>
            <w:tcW w:type="dxa" w:w="3384"/>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/api/audit-logs and /api/exports</w:t>
            </w:r>
          </w:p>
        </w:tc>
        <w:tc>
          <w:tcPr>
            <w:tcW w:type="dxa" w:w="604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Scoped audit retrieval and CSV/JSON operational exports/backups.</w:t>
            </w:r>
          </w:p>
        </w:tc>
      </w:tr>
      <w:tr>
        <w:tc>
          <w:tcPr>
            <w:tcW w:type="dxa" w:w="3384"/>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/api/drafts</w:t>
            </w:r>
          </w:p>
        </w:tc>
        <w:tc>
          <w:tcPr>
            <w:tcW w:type="dxa" w:w="6048"/>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Authenticated web form draft create, list, update, and delete.</w:t>
            </w:r>
          </w:p>
        </w:tc>
      </w:tr>
    </w:tbl>
    <w:p>
      <w:pPr>
        <w:spacing w:after="60"/>
      </w:pPr>
    </w:p>
    <w:p>
      <w:pPr>
        <w:pStyle w:val="Heading2"/>
        <w:keepNext/>
        <w:widowControl/>
        <w:spacing w:before="160" w:after="120" w:line="240" w:lineRule="auto"/>
      </w:pPr>
      <w:r>
        <w:rPr>
          <w:rFonts w:ascii="Aptos Display" w:hAnsi="Aptos Display"/>
          <w:b/>
          <w:i w:val="0"/>
          <w:color w:val="000000"/>
          <w:sz w:val="27"/>
        </w:rPr>
        <w:t>7.1 API implementation conventions</w:t>
      </w:r>
    </w:p>
    <w:p>
      <w:pPr>
        <w:pStyle w:val="ListBullet"/>
        <w:keepNext w:val="0"/>
        <w:widowControl/>
        <w:spacing w:before="0" w:after="60" w:line="259" w:lineRule="auto"/>
      </w:pPr>
      <w:r>
        <w:rPr>
          <w:rFonts w:ascii="Aptos" w:hAnsi="Aptos"/>
          <w:b w:val="0"/>
          <w:i w:val="0"/>
          <w:color w:val="263238"/>
          <w:sz w:val="21"/>
        </w:rPr>
        <w:t>Protected requests carry a bearer token from the authenticated client session.</w:t>
      </w:r>
    </w:p>
    <w:p>
      <w:pPr>
        <w:pStyle w:val="ListBullet"/>
        <w:keepNext w:val="0"/>
        <w:widowControl/>
        <w:spacing w:before="0" w:after="60" w:line="259" w:lineRule="auto"/>
      </w:pPr>
      <w:r>
        <w:rPr>
          <w:rFonts w:ascii="Aptos" w:hAnsi="Aptos"/>
          <w:b w:val="0"/>
          <w:i w:val="0"/>
          <w:color w:val="263238"/>
          <w:sz w:val="21"/>
        </w:rPr>
        <w:t>Controllers handle HTTP concerns; services hold reusable business logic and calculations.</w:t>
      </w:r>
    </w:p>
    <w:p>
      <w:pPr>
        <w:pStyle w:val="ListBullet"/>
        <w:keepNext w:val="0"/>
        <w:widowControl/>
        <w:spacing w:before="0" w:after="60" w:line="259" w:lineRule="auto"/>
      </w:pPr>
      <w:r>
        <w:rPr>
          <w:rFonts w:ascii="Aptos" w:hAnsi="Aptos"/>
          <w:b w:val="0"/>
          <w:i w:val="0"/>
          <w:color w:val="263238"/>
          <w:sz w:val="21"/>
        </w:rPr>
        <w:t>Role and administrative scope are resolved from authenticated server-side profile data.</w:t>
      </w:r>
    </w:p>
    <w:p>
      <w:pPr>
        <w:pStyle w:val="ListBullet"/>
        <w:keepNext w:val="0"/>
        <w:widowControl/>
        <w:spacing w:before="0" w:after="60" w:line="259" w:lineRule="auto"/>
      </w:pPr>
      <w:r>
        <w:rPr>
          <w:rFonts w:ascii="Aptos" w:hAnsi="Aptos"/>
          <w:b w:val="0"/>
          <w:i w:val="0"/>
          <w:color w:val="263238"/>
          <w:sz w:val="21"/>
        </w:rPr>
        <w:t>Sensitive operations should create an audit entry with actor, action, target, and relevant metadata.</w:t>
      </w:r>
    </w:p>
    <w:p>
      <w:pPr>
        <w:pStyle w:val="ListBullet"/>
        <w:keepNext w:val="0"/>
        <w:widowControl/>
        <w:spacing w:before="0" w:after="60" w:line="259" w:lineRule="auto"/>
      </w:pPr>
      <w:r>
        <w:rPr>
          <w:rFonts w:ascii="Aptos" w:hAnsi="Aptos"/>
          <w:b w:val="0"/>
          <w:i w:val="0"/>
          <w:color w:val="263238"/>
          <w:sz w:val="21"/>
        </w:rPr>
        <w:t>Client error messages should remain actionable without exposing database internals or secrets.</w:t>
      </w:r>
    </w:p>
    <w:p>
      <w:pPr>
        <w:pStyle w:val="Heading1"/>
        <w:keepNext/>
        <w:widowControl/>
        <w:spacing w:before="240" w:after="120" w:line="240" w:lineRule="auto"/>
      </w:pPr>
      <w:r>
        <w:rPr>
          <w:rFonts w:ascii="Aptos Display" w:hAnsi="Aptos Display"/>
          <w:b/>
          <w:i w:val="0"/>
          <w:color w:val="000000"/>
          <w:sz w:val="36"/>
        </w:rPr>
        <w:t>8. Core Operational Workflows</w:t>
      </w:r>
    </w:p>
    <w:p>
      <w:pPr>
        <w:pStyle w:val="Heading2"/>
        <w:keepNext/>
        <w:widowControl/>
        <w:spacing w:before="160" w:after="120" w:line="240" w:lineRule="auto"/>
      </w:pPr>
      <w:r>
        <w:rPr>
          <w:rFonts w:ascii="Aptos Display" w:hAnsi="Aptos Display"/>
          <w:b/>
          <w:i w:val="0"/>
          <w:color w:val="000000"/>
          <w:sz w:val="27"/>
        </w:rPr>
        <w:t>8.1 Casualty submission</w:t>
      </w:r>
    </w:p>
    <w:p>
      <w:pPr>
        <w:pStyle w:val="BodyText"/>
        <w:keepNext w:val="0"/>
        <w:widowControl/>
        <w:spacing w:before="0" w:after="120" w:line="259" w:lineRule="auto"/>
      </w:pPr>
      <w:r>
        <w:rPr>
          <w:rFonts w:ascii="Aptos" w:hAnsi="Aptos"/>
          <w:b w:val="0"/>
          <w:i w:val="0"/>
          <w:color w:val="263238"/>
          <w:sz w:val="21"/>
        </w:rPr>
        <w:t>The user selects an active incident, completes the role-specific casualty workflow, reviews the assessment summary, and submits. The API validates the role and incident context, persists the record and related detail, processes attachments, and returns a record status for the client.</w:t>
      </w:r>
    </w:p>
    <w:p>
      <w:pPr>
        <w:pStyle w:val="Heading2"/>
        <w:keepNext/>
        <w:widowControl/>
        <w:spacing w:before="160" w:after="120" w:line="240" w:lineRule="auto"/>
      </w:pPr>
      <w:r>
        <w:rPr>
          <w:rFonts w:ascii="Aptos Display" w:hAnsi="Aptos Display"/>
          <w:b/>
          <w:i w:val="0"/>
          <w:color w:val="000000"/>
          <w:sz w:val="27"/>
        </w:rPr>
        <w:t>8.2 Offline queue and synchronization</w:t>
      </w:r>
    </w:p>
    <w:p>
      <w:pPr>
        <w:pStyle w:val="BodyText"/>
        <w:keepNext w:val="0"/>
        <w:widowControl/>
        <w:spacing w:before="0" w:after="120" w:line="259" w:lineRule="auto"/>
      </w:pPr>
      <w:r>
        <w:rPr>
          <w:rFonts w:ascii="Aptos" w:hAnsi="Aptos"/>
          <w:b w:val="0"/>
          <w:i w:val="0"/>
          <w:color w:val="263238"/>
          <w:sz w:val="21"/>
        </w:rPr>
        <w:t>After incident data has been loaded, the mobile/PWA app can preserve eligible work locally. A queued casualty retains its payload, attachments, identity metadata, and sync state. When connectivity returns, the app retries pending items, surfaces failures, and allows individual or bulk retry. A code conflict requires correction/confirmation before synchronization.</w:t>
      </w:r>
    </w:p>
    <w:p>
      <w:pPr>
        <w:pStyle w:val="Heading2"/>
        <w:keepNext/>
        <w:widowControl/>
        <w:spacing w:before="160" w:after="120" w:line="240" w:lineRule="auto"/>
      </w:pPr>
      <w:r>
        <w:rPr>
          <w:rFonts w:ascii="Aptos Display" w:hAnsi="Aptos Display"/>
          <w:b/>
          <w:i w:val="0"/>
          <w:color w:val="000000"/>
          <w:sz w:val="27"/>
        </w:rPr>
        <w:t>8.3 Verification and Match Casing</w:t>
      </w:r>
    </w:p>
    <w:p>
      <w:pPr>
        <w:pStyle w:val="BodyText"/>
        <w:keepNext w:val="0"/>
        <w:widowControl/>
        <w:spacing w:before="0" w:after="120" w:line="259" w:lineRule="auto"/>
      </w:pPr>
      <w:r>
        <w:rPr>
          <w:rFonts w:ascii="Aptos" w:hAnsi="Aptos"/>
          <w:b w:val="0"/>
          <w:i w:val="0"/>
          <w:color w:val="263238"/>
          <w:sz w:val="21"/>
        </w:rPr>
        <w:t>Verification is an administrative decision over a submitted record. Match Casing is a separate linkage operation: one FR record and one AMP record are required, HCFD is optional, all records must belong to the same incident, and the completed match is locked to preserve traceability.</w:t>
      </w:r>
    </w:p>
    <w:p>
      <w:pPr>
        <w:pStyle w:val="Heading2"/>
        <w:keepNext/>
        <w:widowControl/>
        <w:spacing w:before="160" w:after="120" w:line="240" w:lineRule="auto"/>
      </w:pPr>
      <w:r>
        <w:rPr>
          <w:rFonts w:ascii="Aptos Display" w:hAnsi="Aptos Display"/>
          <w:b/>
          <w:i w:val="0"/>
          <w:color w:val="000000"/>
          <w:sz w:val="27"/>
        </w:rPr>
        <w:t>8.4 Incident analytics and SitRep</w:t>
      </w:r>
    </w:p>
    <w:p>
      <w:pPr>
        <w:pStyle w:val="BodyText"/>
        <w:keepNext w:val="0"/>
        <w:widowControl/>
        <w:spacing w:before="0" w:after="120" w:line="259" w:lineRule="auto"/>
      </w:pPr>
      <w:r>
        <w:rPr>
          <w:rFonts w:ascii="Aptos" w:hAnsi="Aptos"/>
          <w:b w:val="0"/>
          <w:i w:val="0"/>
          <w:color w:val="263238"/>
          <w:sz w:val="21"/>
        </w:rPr>
        <w:t>Analytics are computed from incident-scoped records and operational events. Over- and under-triage comparisons use the appropriate unassisted triage comparison and a denominator based on all recorded victims. A pie chart or line graph is rendered only when its dataset contains meaningful values; empty charts are omitted. SitRep file names follow the standard office/incident/date pattern, with the date taken from generation or download time.</w:t>
      </w:r>
    </w:p>
    <w:p>
      <w:pPr>
        <w:pStyle w:val="Heading2"/>
        <w:keepNext/>
        <w:widowControl/>
        <w:spacing w:before="160" w:after="120" w:line="240" w:lineRule="auto"/>
      </w:pPr>
      <w:r>
        <w:rPr>
          <w:rFonts w:ascii="Aptos Display" w:hAnsi="Aptos Display"/>
          <w:b/>
          <w:i w:val="0"/>
          <w:color w:val="000000"/>
          <w:sz w:val="27"/>
        </w:rPr>
        <w:t>8.5 Incident closure</w:t>
      </w:r>
    </w:p>
    <w:p>
      <w:pPr>
        <w:pStyle w:val="BodyText"/>
        <w:keepNext w:val="0"/>
        <w:widowControl/>
        <w:spacing w:before="0" w:after="120" w:line="259" w:lineRule="auto"/>
      </w:pPr>
      <w:r>
        <w:rPr>
          <w:rFonts w:ascii="Aptos" w:hAnsi="Aptos"/>
          <w:b w:val="0"/>
          <w:i w:val="0"/>
          <w:color w:val="263238"/>
          <w:sz w:val="21"/>
        </w:rPr>
        <w:t>Closing an incident changes the editing posture of incident-management modules and gates final SitRep generation. Reopen requests are explicit and reviewable. Stale client attempts to edit a locked incident must be rejected by the server.</w:t>
      </w:r>
    </w:p>
    <w:p>
      <w:pPr>
        <w:pStyle w:val="Heading1"/>
        <w:keepNext/>
        <w:widowControl/>
        <w:spacing w:before="240" w:after="120" w:line="240" w:lineRule="auto"/>
      </w:pPr>
      <w:r>
        <w:rPr>
          <w:rFonts w:ascii="Aptos Display" w:hAnsi="Aptos Display"/>
          <w:b/>
          <w:i w:val="0"/>
          <w:color w:val="000000"/>
          <w:sz w:val="36"/>
        </w:rPr>
        <w:t>9. Security, Privacy and Auditability</w:t>
      </w:r>
    </w:p>
    <w:p>
      <w:pPr>
        <w:pStyle w:val="ListBullet"/>
        <w:keepNext w:val="0"/>
        <w:widowControl/>
        <w:spacing w:before="0" w:after="60" w:line="259" w:lineRule="auto"/>
      </w:pPr>
      <w:r>
        <w:rPr>
          <w:rFonts w:ascii="Aptos" w:hAnsi="Aptos"/>
          <w:b w:val="0"/>
          <w:i w:val="0"/>
          <w:color w:val="263238"/>
          <w:sz w:val="21"/>
        </w:rPr>
        <w:t>Use Supabase Auth sessions and bearer tokens; never place service-role credentials in clients.</w:t>
      </w:r>
    </w:p>
    <w:p>
      <w:pPr>
        <w:pStyle w:val="ListBullet"/>
        <w:keepNext w:val="0"/>
        <w:widowControl/>
        <w:spacing w:before="0" w:after="60" w:line="259" w:lineRule="auto"/>
      </w:pPr>
      <w:r>
        <w:rPr>
          <w:rFonts w:ascii="Aptos" w:hAnsi="Aptos"/>
          <w:b w:val="0"/>
          <w:i w:val="0"/>
          <w:color w:val="263238"/>
          <w:sz w:val="21"/>
        </w:rPr>
        <w:t>Keep API authorization server-side, including role, administrative unit, and incident scope checks.</w:t>
      </w:r>
    </w:p>
    <w:p>
      <w:pPr>
        <w:pStyle w:val="ListBullet"/>
        <w:keepNext w:val="0"/>
        <w:widowControl/>
        <w:spacing w:before="0" w:after="60" w:line="259" w:lineRule="auto"/>
      </w:pPr>
      <w:r>
        <w:rPr>
          <w:rFonts w:ascii="Aptos" w:hAnsi="Aptos"/>
          <w:b w:val="0"/>
          <w:i w:val="0"/>
          <w:color w:val="263238"/>
          <w:sz w:val="21"/>
        </w:rPr>
        <w:t>Treat casualty data, attachments, and incident data as sensitive operational information.</w:t>
      </w:r>
    </w:p>
    <w:p>
      <w:pPr>
        <w:pStyle w:val="ListBullet"/>
        <w:keepNext w:val="0"/>
        <w:widowControl/>
        <w:spacing w:before="0" w:after="60" w:line="259" w:lineRule="auto"/>
      </w:pPr>
      <w:r>
        <w:rPr>
          <w:rFonts w:ascii="Aptos" w:hAnsi="Aptos"/>
          <w:b w:val="0"/>
          <w:i w:val="0"/>
          <w:color w:val="263238"/>
          <w:sz w:val="21"/>
        </w:rPr>
        <w:t>Use signed URLs or equivalent controlled access for stored attachments.</w:t>
      </w:r>
    </w:p>
    <w:p>
      <w:pPr>
        <w:pStyle w:val="ListBullet"/>
        <w:keepNext w:val="0"/>
        <w:widowControl/>
        <w:spacing w:before="0" w:after="60" w:line="259" w:lineRule="auto"/>
      </w:pPr>
      <w:r>
        <w:rPr>
          <w:rFonts w:ascii="Aptos" w:hAnsi="Aptos"/>
          <w:b w:val="0"/>
          <w:i w:val="0"/>
          <w:color w:val="263238"/>
          <w:sz w:val="21"/>
        </w:rPr>
        <w:t>Record audit events for account changes, verification decisions, deletion, reset, export, matching, and other high-impact operations.</w:t>
      </w:r>
    </w:p>
    <w:p>
      <w:pPr>
        <w:pStyle w:val="ListBullet"/>
        <w:keepNext w:val="0"/>
        <w:widowControl/>
        <w:spacing w:before="0" w:after="60" w:line="259" w:lineRule="auto"/>
      </w:pPr>
      <w:r>
        <w:rPr>
          <w:rFonts w:ascii="Aptos" w:hAnsi="Aptos"/>
          <w:b w:val="0"/>
          <w:i w:val="0"/>
          <w:color w:val="263238"/>
          <w:sz w:val="21"/>
        </w:rPr>
        <w:t>Avoid storing temporary passwords in drafts or client storage.</w:t>
      </w:r>
    </w:p>
    <w:p>
      <w:pPr>
        <w:pStyle w:val="ListBullet"/>
        <w:keepNext w:val="0"/>
        <w:widowControl/>
        <w:spacing w:before="0" w:after="60" w:line="259" w:lineRule="auto"/>
      </w:pPr>
      <w:r>
        <w:rPr>
          <w:rFonts w:ascii="Aptos" w:hAnsi="Aptos"/>
          <w:b w:val="0"/>
          <w:i w:val="0"/>
          <w:color w:val="263238"/>
          <w:sz w:val="21"/>
        </w:rPr>
        <w:t>Use production HTTPS, restricted CORS origins, secret management, and monitored logs in deployment environments.</w:t>
      </w:r>
    </w:p>
    <w:p>
      <w:pPr>
        <w:pStyle w:val="ListBullet"/>
        <w:keepNext w:val="0"/>
        <w:widowControl/>
        <w:spacing w:before="0" w:after="60" w:line="259" w:lineRule="auto"/>
      </w:pPr>
      <w:r>
        <w:rPr>
          <w:rFonts w:ascii="Aptos" w:hAnsi="Aptos"/>
          <w:b w:val="0"/>
          <w:i w:val="0"/>
          <w:color w:val="263238"/>
          <w:sz w:val="21"/>
        </w:rPr>
        <w:t>Review retention, backup, and incident response policies before production rollout.</w:t>
      </w:r>
    </w:p>
    <w:p>
      <w:pPr>
        <w:pStyle w:val="Heading1"/>
        <w:keepNext/>
        <w:widowControl/>
        <w:spacing w:before="240" w:after="120" w:line="240" w:lineRule="auto"/>
      </w:pPr>
      <w:r>
        <w:rPr>
          <w:rFonts w:ascii="Aptos Display" w:hAnsi="Aptos Display"/>
          <w:b/>
          <w:i w:val="0"/>
          <w:color w:val="000000"/>
          <w:sz w:val="36"/>
        </w:rPr>
        <w:t>10. Reliability, Offline Operation and Recovery</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160"/>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Failure mode</w:t>
            </w:r>
          </w:p>
        </w:tc>
        <w:tc>
          <w:tcPr>
            <w:tcW w:type="dxa" w:w="4320"/>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Expected behavior</w:t>
            </w:r>
          </w:p>
        </w:tc>
        <w:tc>
          <w:tcPr>
            <w:tcW w:type="dxa" w:w="2952"/>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Recovery action</w:t>
            </w:r>
          </w:p>
        </w:tc>
      </w:tr>
      <w:tr>
        <w:tc>
          <w:tcPr>
            <w:tcW w:type="dxa" w:w="216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API unavailable</w:t>
            </w:r>
          </w:p>
        </w:tc>
        <w:tc>
          <w:tcPr>
            <w:tcW w:type="dxa" w:w="432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Web requests show an error; mobile submissions can remain queued when supported.</w:t>
            </w:r>
          </w:p>
        </w:tc>
        <w:tc>
          <w:tcPr>
            <w:tcW w:type="dxa" w:w="2952"/>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Confirm API health and retry after connectivity returns.</w:t>
            </w:r>
          </w:p>
        </w:tc>
      </w:tr>
      <w:tr>
        <w:tc>
          <w:tcPr>
            <w:tcW w:type="dxa" w:w="216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PWA stale assets</w:t>
            </w:r>
          </w:p>
        </w:tc>
        <w:tc>
          <w:tcPr>
            <w:tcW w:type="dxa" w:w="432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Service worker versioning and network-first script/style/document strategy reduce stale UI risk.</w:t>
            </w:r>
          </w:p>
        </w:tc>
        <w:tc>
          <w:tcPr>
            <w:tcW w:type="dxa" w:w="2952"/>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Refresh the PWA; unregister the old worker only as a last-resort diagnostic.</w:t>
            </w:r>
          </w:p>
        </w:tc>
      </w:tr>
      <w:tr>
        <w:tc>
          <w:tcPr>
            <w:tcW w:type="dxa" w:w="216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Queued record fails</w:t>
            </w:r>
          </w:p>
        </w:tc>
        <w:tc>
          <w:tcPr>
            <w:tcW w:type="dxa" w:w="432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Record is marked failed with retry affordance.</w:t>
            </w:r>
          </w:p>
        </w:tc>
        <w:tc>
          <w:tcPr>
            <w:tcW w:type="dxa" w:w="2952"/>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Review the message, correct data if needed, then retry the item.</w:t>
            </w:r>
          </w:p>
        </w:tc>
      </w:tr>
      <w:tr>
        <w:tc>
          <w:tcPr>
            <w:tcW w:type="dxa" w:w="216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Attachment upload fails</w:t>
            </w:r>
          </w:p>
        </w:tc>
        <w:tc>
          <w:tcPr>
            <w:tcW w:type="dxa" w:w="432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Record remains incomplete or queued according to workflow state.</w:t>
            </w:r>
          </w:p>
        </w:tc>
        <w:tc>
          <w:tcPr>
            <w:tcW w:type="dxa" w:w="2952"/>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Confirm file access, connectivity, and storage availability; retry.</w:t>
            </w:r>
          </w:p>
        </w:tc>
      </w:tr>
      <w:tr>
        <w:tc>
          <w:tcPr>
            <w:tcW w:type="dxa" w:w="216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Device theme changes</w:t>
            </w:r>
          </w:p>
        </w:tc>
        <w:tc>
          <w:tcPr>
            <w:tcW w:type="dxa" w:w="432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Web and mobile follow system Light/Dark mode by default and listen for changes.</w:t>
            </w:r>
          </w:p>
        </w:tc>
        <w:tc>
          <w:tcPr>
            <w:tcW w:type="dxa" w:w="2952"/>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Use explicit theme override only when operationally necessary.</w:t>
            </w:r>
          </w:p>
        </w:tc>
      </w:tr>
      <w:tr>
        <w:tc>
          <w:tcPr>
            <w:tcW w:type="dxa" w:w="216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Incident closed</w:t>
            </w:r>
          </w:p>
        </w:tc>
        <w:tc>
          <w:tcPr>
            <w:tcW w:type="dxa" w:w="432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Selected management edits and final report actions are locked.</w:t>
            </w:r>
          </w:p>
        </w:tc>
        <w:tc>
          <w:tcPr>
            <w:tcW w:type="dxa" w:w="2952"/>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Use the authorized reopen request workflow.</w:t>
            </w:r>
          </w:p>
        </w:tc>
      </w:tr>
    </w:tbl>
    <w:p>
      <w:pPr>
        <w:spacing w:after="60"/>
      </w:pPr>
    </w:p>
    <w:p>
      <w:pPr>
        <w:pStyle w:val="Heading1"/>
        <w:keepNext/>
        <w:widowControl/>
        <w:spacing w:before="240" w:after="120" w:line="240" w:lineRule="auto"/>
      </w:pPr>
      <w:r>
        <w:rPr>
          <w:rFonts w:ascii="Aptos Display" w:hAnsi="Aptos Display"/>
          <w:b/>
          <w:i w:val="0"/>
          <w:color w:val="000000"/>
          <w:sz w:val="36"/>
        </w:rPr>
        <w:t>11. Build, Deployment and Environment Configuration</w:t>
      </w:r>
    </w:p>
    <w:p>
      <w:pPr>
        <w:pStyle w:val="Heading2"/>
        <w:keepNext/>
        <w:widowControl/>
        <w:spacing w:before="160" w:after="120" w:line="240" w:lineRule="auto"/>
      </w:pPr>
      <w:r>
        <w:rPr>
          <w:rFonts w:ascii="Aptos Display" w:hAnsi="Aptos Display"/>
          <w:b/>
          <w:i w:val="0"/>
          <w:color w:val="000000"/>
          <w:sz w:val="27"/>
        </w:rPr>
        <w:t>11.1 API commands</w:t>
      </w:r>
    </w:p>
    <w:p>
      <w:pPr>
        <w:spacing w:before="40" w:after="160" w:line="240" w:lineRule="auto"/>
        <w:ind w:left="360" w:right="360"/>
      </w:pPr>
      <w:r>
        <w:rPr>
          <w:rFonts w:ascii="Cascadia Mono" w:hAnsi="Cascadia Mono"/>
          <w:b w:val="0"/>
          <w:i w:val="0"/>
          <w:color w:val="263238"/>
          <w:sz w:val="17"/>
        </w:rPr>
        <w:t>cd api</w:t>
        <w:br/>
      </w:r>
      <w:r>
        <w:rPr>
          <w:rFonts w:ascii="Cascadia Mono" w:hAnsi="Cascadia Mono"/>
          <w:b w:val="0"/>
          <w:i w:val="0"/>
          <w:color w:val="263238"/>
          <w:sz w:val="17"/>
        </w:rPr>
        <w:t>npm.cmd run typecheck</w:t>
        <w:br/>
      </w:r>
      <w:r>
        <w:rPr>
          <w:rFonts w:ascii="Cascadia Mono" w:hAnsi="Cascadia Mono"/>
          <w:b w:val="0"/>
          <w:i w:val="0"/>
          <w:color w:val="263238"/>
          <w:sz w:val="17"/>
        </w:rPr>
        <w:t>npm.cmd run build</w:t>
        <w:br/>
      </w:r>
      <w:r>
        <w:rPr>
          <w:rFonts w:ascii="Cascadia Mono" w:hAnsi="Cascadia Mono"/>
          <w:b w:val="0"/>
          <w:i w:val="0"/>
          <w:color w:val="263238"/>
          <w:sz w:val="17"/>
        </w:rPr>
        <w:t>npm.cmd start</w:t>
        <w:br/>
      </w:r>
    </w:p>
    <w:p>
      <w:pPr>
        <w:pStyle w:val="Heading2"/>
        <w:keepNext/>
        <w:widowControl/>
        <w:spacing w:before="160" w:after="120" w:line="240" w:lineRule="auto"/>
      </w:pPr>
      <w:r>
        <w:rPr>
          <w:rFonts w:ascii="Aptos Display" w:hAnsi="Aptos Display"/>
          <w:b/>
          <w:i w:val="0"/>
          <w:color w:val="000000"/>
          <w:sz w:val="27"/>
        </w:rPr>
        <w:t>11.2 Mobile/PWA commands</w:t>
      </w:r>
    </w:p>
    <w:p>
      <w:pPr>
        <w:spacing w:before="40" w:after="160" w:line="240" w:lineRule="auto"/>
        <w:ind w:left="360" w:right="360"/>
      </w:pPr>
      <w:r>
        <w:rPr>
          <w:rFonts w:ascii="Cascadia Mono" w:hAnsi="Cascadia Mono"/>
          <w:b w:val="0"/>
          <w:i w:val="0"/>
          <w:color w:val="263238"/>
          <w:sz w:val="17"/>
        </w:rPr>
        <w:t>cd mobile</w:t>
        <w:br/>
      </w:r>
      <w:r>
        <w:rPr>
          <w:rFonts w:ascii="Cascadia Mono" w:hAnsi="Cascadia Mono"/>
          <w:b w:val="0"/>
          <w:i w:val="0"/>
          <w:color w:val="263238"/>
          <w:sz w:val="17"/>
        </w:rPr>
        <w:t>npm.cmd exec tsc -- --noEmit</w:t>
        <w:br/>
      </w:r>
      <w:r>
        <w:rPr>
          <w:rFonts w:ascii="Cascadia Mono" w:hAnsi="Cascadia Mono"/>
          <w:b w:val="0"/>
          <w:i w:val="0"/>
          <w:color w:val="263238"/>
          <w:sz w:val="17"/>
        </w:rPr>
        <w:t>npm.cmd run web</w:t>
        <w:br/>
      </w:r>
      <w:r>
        <w:rPr>
          <w:rFonts w:ascii="Cascadia Mono" w:hAnsi="Cascadia Mono"/>
          <w:b w:val="0"/>
          <w:i w:val="0"/>
          <w:color w:val="263238"/>
          <w:sz w:val="17"/>
        </w:rPr>
        <w:t>npm.cmd run build:web</w:t>
        <w:br/>
      </w:r>
    </w:p>
    <w:p>
      <w:pPr>
        <w:pStyle w:val="Heading2"/>
        <w:keepNext/>
        <w:widowControl/>
        <w:spacing w:before="160" w:after="120" w:line="240" w:lineRule="auto"/>
      </w:pPr>
      <w:r>
        <w:rPr>
          <w:rFonts w:ascii="Aptos Display" w:hAnsi="Aptos Display"/>
          <w:b/>
          <w:i w:val="0"/>
          <w:color w:val="000000"/>
          <w:sz w:val="27"/>
        </w:rPr>
        <w:t>11.3 Required configuration</w:t>
      </w:r>
    </w:p>
    <w:p>
      <w:pPr>
        <w:pStyle w:val="ListBullet"/>
        <w:keepNext w:val="0"/>
        <w:widowControl/>
        <w:spacing w:before="0" w:after="60" w:line="259" w:lineRule="auto"/>
      </w:pPr>
      <w:r>
        <w:rPr>
          <w:rFonts w:ascii="Aptos" w:hAnsi="Aptos"/>
          <w:b w:val="0"/>
          <w:i w:val="0"/>
          <w:color w:val="263238"/>
          <w:sz w:val="21"/>
        </w:rPr>
        <w:t>API: Supabase URL, Supabase service credentials, allowed origins, and runtime port configuration.</w:t>
      </w:r>
    </w:p>
    <w:p>
      <w:pPr>
        <w:pStyle w:val="ListBullet"/>
        <w:keepNext w:val="0"/>
        <w:widowControl/>
        <w:spacing w:before="0" w:after="60" w:line="259" w:lineRule="auto"/>
      </w:pPr>
      <w:r>
        <w:rPr>
          <w:rFonts w:ascii="Aptos" w:hAnsi="Aptos"/>
          <w:b w:val="0"/>
          <w:i w:val="0"/>
          <w:color w:val="263238"/>
          <w:sz w:val="21"/>
        </w:rPr>
        <w:t>Web: API base URL, realtime configuration, and deployment-specific public settings.</w:t>
      </w:r>
    </w:p>
    <w:p>
      <w:pPr>
        <w:pStyle w:val="ListBullet"/>
        <w:keepNext w:val="0"/>
        <w:widowControl/>
        <w:spacing w:before="0" w:after="60" w:line="259" w:lineRule="auto"/>
      </w:pPr>
      <w:r>
        <w:rPr>
          <w:rFonts w:ascii="Aptos" w:hAnsi="Aptos"/>
          <w:b w:val="0"/>
          <w:i w:val="0"/>
          <w:color w:val="263238"/>
          <w:sz w:val="21"/>
        </w:rPr>
        <w:t>Mobile/PWA: EXPO_PUBLIC_API_URL and any public Supabase client configuration required by the application.</w:t>
      </w:r>
    </w:p>
    <w:p>
      <w:pPr>
        <w:pStyle w:val="ListBullet"/>
        <w:keepNext w:val="0"/>
        <w:widowControl/>
        <w:spacing w:before="0" w:after="60" w:line="259" w:lineRule="auto"/>
      </w:pPr>
      <w:r>
        <w:rPr>
          <w:rFonts w:ascii="Aptos" w:hAnsi="Aptos"/>
          <w:b w:val="0"/>
          <w:i w:val="0"/>
          <w:color w:val="263238"/>
          <w:sz w:val="21"/>
        </w:rPr>
        <w:t>Never commit secrets or production tokens to source control.</w:t>
      </w:r>
    </w:p>
    <w:p>
      <w:pPr>
        <w:pStyle w:val="Heading1"/>
        <w:keepNext/>
        <w:widowControl/>
        <w:spacing w:before="240" w:after="120" w:line="240" w:lineRule="auto"/>
      </w:pPr>
      <w:r>
        <w:rPr>
          <w:rFonts w:ascii="Aptos Display" w:hAnsi="Aptos Display"/>
          <w:b/>
          <w:i w:val="0"/>
          <w:color w:val="000000"/>
          <w:sz w:val="36"/>
        </w:rPr>
        <w:t>12. Verification and Test Strategy</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Test layer</w:t>
            </w:r>
          </w:p>
        </w:tc>
        <w:tc>
          <w:tcPr>
            <w:tcW w:type="dxa" w:w="5112"/>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Examples</w:t>
            </w:r>
          </w:p>
        </w:tc>
        <w:tc>
          <w:tcPr>
            <w:tcW w:type="dxa" w:w="2520"/>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Exit evidence</w:t>
            </w:r>
          </w:p>
        </w:tc>
      </w:tr>
      <w:tr>
        <w:tc>
          <w:tcPr>
            <w:tcW w:type="dxa" w:w="180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Static checks</w:t>
            </w:r>
          </w:p>
        </w:tc>
        <w:tc>
          <w:tcPr>
            <w:tcW w:type="dxa" w:w="5112"/>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TypeScript typecheck, syntax checks, formatting/diff checks.</w:t>
            </w:r>
          </w:p>
        </w:tc>
        <w:tc>
          <w:tcPr>
            <w:tcW w:type="dxa" w:w="252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Commands complete without errors.</w:t>
            </w:r>
          </w:p>
        </w:tc>
      </w:tr>
      <w:tr>
        <w:tc>
          <w:tcPr>
            <w:tcW w:type="dxa" w:w="180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Backend unit tests</w:t>
            </w:r>
          </w:p>
        </w:tc>
        <w:tc>
          <w:tcPr>
            <w:tcW w:type="dxa" w:w="5112"/>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Analytics, triage scoring, accuracy summaries, and role-specific calculations.</w:t>
            </w:r>
          </w:p>
        </w:tc>
        <w:tc>
          <w:tcPr>
            <w:tcW w:type="dxa" w:w="252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API test scripts pass.</w:t>
            </w:r>
          </w:p>
        </w:tc>
      </w:tr>
      <w:tr>
        <w:tc>
          <w:tcPr>
            <w:tcW w:type="dxa" w:w="180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Workflow tests</w:t>
            </w:r>
          </w:p>
        </w:tc>
        <w:tc>
          <w:tcPr>
            <w:tcW w:type="dxa" w:w="5112"/>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Login, account creation, incident creation, casualty submission, verification, matching, exports.</w:t>
            </w:r>
          </w:p>
        </w:tc>
        <w:tc>
          <w:tcPr>
            <w:tcW w:type="dxa" w:w="252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Scripted test results and screenshots/logs.</w:t>
            </w:r>
          </w:p>
        </w:tc>
      </w:tr>
      <w:tr>
        <w:tc>
          <w:tcPr>
            <w:tcW w:type="dxa" w:w="180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Offline tests</w:t>
            </w:r>
          </w:p>
        </w:tc>
        <w:tc>
          <w:tcPr>
            <w:tcW w:type="dxa" w:w="5112"/>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Queue, retry, attachment preservation, conflict handling, resynchronization.</w:t>
            </w:r>
          </w:p>
        </w:tc>
        <w:tc>
          <w:tcPr>
            <w:tcW w:type="dxa" w:w="252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Queued records resolve correctly after reconnection.</w:t>
            </w:r>
          </w:p>
        </w:tc>
      </w:tr>
      <w:tr>
        <w:tc>
          <w:tcPr>
            <w:tcW w:type="dxa" w:w="180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Visual tests</w:t>
            </w:r>
          </w:p>
        </w:tc>
        <w:tc>
          <w:tcPr>
            <w:tcW w:type="dxa" w:w="5112"/>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Light/dark mode, mobile widths, PWA refresh, empty charts, readable labels and boundaries.</w:t>
            </w:r>
          </w:p>
        </w:tc>
        <w:tc>
          <w:tcPr>
            <w:tcW w:type="dxa" w:w="252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Rendered inspection across target screens.</w:t>
            </w:r>
          </w:p>
        </w:tc>
      </w:tr>
      <w:tr>
        <w:tc>
          <w:tcPr>
            <w:tcW w:type="dxa" w:w="180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Security tests</w:t>
            </w:r>
          </w:p>
        </w:tc>
        <w:tc>
          <w:tcPr>
            <w:tcW w:type="dxa" w:w="5112"/>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Unauthorized route access, cross-scope access, closed incident edits, destructive-action confirmation.</w:t>
            </w:r>
          </w:p>
        </w:tc>
        <w:tc>
          <w:tcPr>
            <w:tcW w:type="dxa" w:w="252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Expected denial and audit evidence.</w:t>
            </w:r>
          </w:p>
        </w:tc>
      </w:tr>
    </w:tbl>
    <w:p>
      <w:pPr>
        <w:spacing w:after="60"/>
      </w:pPr>
    </w:p>
    <w:p>
      <w:pPr>
        <w:pStyle w:val="BodyText"/>
        <w:keepNext w:val="0"/>
        <w:widowControl/>
        <w:spacing w:before="0" w:after="100" w:line="259" w:lineRule="auto"/>
      </w:pPr>
      <w:r>
        <w:rPr>
          <w:rFonts w:ascii="Aptos" w:hAnsi="Aptos"/>
          <w:b/>
          <w:i w:val="0"/>
          <w:color w:val="0F766E"/>
          <w:sz w:val="21"/>
        </w:rPr>
        <w:t xml:space="preserve">Release gate: </w:t>
      </w:r>
      <w:r>
        <w:rPr>
          <w:rFonts w:ascii="Aptos" w:hAnsi="Aptos"/>
          <w:b w:val="0"/>
          <w:i w:val="0"/>
          <w:color w:val="263238"/>
          <w:sz w:val="21"/>
        </w:rPr>
        <w:t>A build should not be promoted solely because it compiles. Confirm role scope, data lifecycle behavior, mobile offline handling, report generation, and theme behavior on representative devices and browsers.</w:t>
      </w:r>
    </w:p>
    <w:p>
      <w:pPr>
        <w:pStyle w:val="Heading1"/>
        <w:keepNext/>
        <w:widowControl/>
        <w:spacing w:before="240" w:after="120" w:line="240" w:lineRule="auto"/>
      </w:pPr>
      <w:r>
        <w:rPr>
          <w:rFonts w:ascii="Aptos Display" w:hAnsi="Aptos Display"/>
          <w:b/>
          <w:i w:val="0"/>
          <w:color w:val="000000"/>
          <w:sz w:val="36"/>
        </w:rPr>
        <w:t>13. Known Constraints and Support Notes</w:t>
      </w:r>
    </w:p>
    <w:p>
      <w:pPr>
        <w:pStyle w:val="ListBullet"/>
        <w:keepNext w:val="0"/>
        <w:widowControl/>
        <w:spacing w:before="0" w:after="60" w:line="259" w:lineRule="auto"/>
      </w:pPr>
      <w:r>
        <w:rPr>
          <w:rFonts w:ascii="Aptos" w:hAnsi="Aptos"/>
          <w:b w:val="0"/>
          <w:i w:val="0"/>
          <w:color w:val="263238"/>
          <w:sz w:val="21"/>
        </w:rPr>
        <w:t>The current implementation is a progress build; production acceptance criteria and service-level objectives remain project decisions.</w:t>
      </w:r>
    </w:p>
    <w:p>
      <w:pPr>
        <w:pStyle w:val="ListBullet"/>
        <w:keepNext w:val="0"/>
        <w:widowControl/>
        <w:spacing w:before="0" w:after="60" w:line="259" w:lineRule="auto"/>
      </w:pPr>
      <w:r>
        <w:rPr>
          <w:rFonts w:ascii="Aptos" w:hAnsi="Aptos"/>
          <w:b w:val="0"/>
          <w:i w:val="0"/>
          <w:color w:val="263238"/>
          <w:sz w:val="21"/>
        </w:rPr>
        <w:t>Offline operation depends on the user having previously loaded incident data and on storage capacity remaining available.</w:t>
      </w:r>
    </w:p>
    <w:p>
      <w:pPr>
        <w:pStyle w:val="ListBullet"/>
        <w:keepNext w:val="0"/>
        <w:widowControl/>
        <w:spacing w:before="0" w:after="60" w:line="259" w:lineRule="auto"/>
      </w:pPr>
      <w:r>
        <w:rPr>
          <w:rFonts w:ascii="Aptos" w:hAnsi="Aptos"/>
          <w:b w:val="0"/>
          <w:i w:val="0"/>
          <w:color w:val="263238"/>
          <w:sz w:val="21"/>
        </w:rPr>
        <w:t>A local browser/PWA may retain older assets until the service worker update is observed; cache versioning and network-first behavior mitigate this.</w:t>
      </w:r>
    </w:p>
    <w:p>
      <w:pPr>
        <w:pStyle w:val="ListBullet"/>
        <w:keepNext w:val="0"/>
        <w:widowControl/>
        <w:spacing w:before="0" w:after="60" w:line="259" w:lineRule="auto"/>
      </w:pPr>
      <w:r>
        <w:rPr>
          <w:rFonts w:ascii="Aptos" w:hAnsi="Aptos"/>
          <w:b w:val="0"/>
          <w:i w:val="0"/>
          <w:color w:val="263238"/>
          <w:sz w:val="21"/>
        </w:rPr>
        <w:t>Supabase policies, database indexes, retention, and backup schedules should be reviewed as deployment scale increases.</w:t>
      </w:r>
    </w:p>
    <w:p>
      <w:pPr>
        <w:pStyle w:val="ListBullet"/>
        <w:keepNext w:val="0"/>
        <w:widowControl/>
        <w:spacing w:before="0" w:after="60" w:line="259" w:lineRule="auto"/>
      </w:pPr>
      <w:r>
        <w:rPr>
          <w:rFonts w:ascii="Aptos" w:hAnsi="Aptos"/>
          <w:b w:val="0"/>
          <w:i w:val="0"/>
          <w:color w:val="263238"/>
          <w:sz w:val="21"/>
        </w:rPr>
        <w:t>Triage calculations are domain-sensitive. Changes to thresholds or category labels require reference validation and regression tests.</w:t>
      </w:r>
    </w:p>
    <w:p>
      <w:r>
        <w:br w:type="page"/>
      </w:r>
    </w:p>
    <w:sectPr w:rsidR="00FC693F" w:rsidRPr="0006063C" w:rsidSect="00034616">
      <w:headerReference w:type="default" r:id="rId9"/>
      <w:footerReference w:type="default" r:id="rId10"/>
      <w:pgSz w:w="12240" w:h="15840"/>
      <w:pgMar w:top="1037" w:right="1123" w:bottom="893"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259" w:lineRule="auto"/>
      <w:jc w:val="center"/>
    </w:pPr>
    <w:r>
      <w:rPr>
        <w:rFonts w:ascii="Aptos" w:hAnsi="Aptos"/>
        <w:b w:val="0"/>
        <w:i w:val="0"/>
        <w:color w:val="455A64"/>
        <w:sz w:val="16"/>
      </w:rPr>
      <w:t xml:space="preserve">MedSORT Project Team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before="0" w:after="0" w:line="259" w:lineRule="auto"/>
      <w:jc w:val="right"/>
    </w:pPr>
    <w:r>
      <w:rPr>
        <w:rFonts w:ascii="Aptos" w:hAnsi="Aptos"/>
        <w:b/>
        <w:i w:val="0"/>
        <w:color w:val="455A64"/>
        <w:sz w:val="16"/>
      </w:rPr>
      <w:t>MEDSORT | DISASTER CASUALTY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color w:val="263238"/>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Disaster Casualty Management System Technical Documentation</dc:title>
  <dc:subject>Architecture, data model, API, security, operations, and executed verification evidence</dc:subject>
  <dc:creator>MedSORT Project Team</dc:creator>
  <cp:keywords>MedSORT, DCMS, documentation</cp:keywords>
  <dc:description>Operational project documentation</dc:description>
  <cp:lastModifiedBy/>
  <cp:revision>1</cp:revision>
  <dcterms:created xsi:type="dcterms:W3CDTF">2013-12-23T23:15:00Z</dcterms:created>
  <dcterms:modified xsi:type="dcterms:W3CDTF">2013-12-23T23:15:00Z</dcterms:modified>
  <cp:category/>
</cp:coreProperties>
</file>