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53E" w:rsidRDefault="00F4653E" w:rsidP="00F4653E">
      <w:r>
        <w:t>I Les source du droit rational</w:t>
      </w:r>
    </w:p>
    <w:p w:rsidR="00F4653E" w:rsidRDefault="00F4653E" w:rsidP="00F4653E">
      <w:r>
        <w:tab/>
        <w:t xml:space="preserve">A La constitution </w:t>
      </w:r>
    </w:p>
    <w:p w:rsidR="005418CD" w:rsidRDefault="00F4653E" w:rsidP="00F4653E">
      <w:pPr>
        <w:ind w:left="708"/>
      </w:pPr>
      <w:r>
        <w:t>Le droit a pour objet de satisfaire les relations humaines dans l'intérêt général. Il évolue constamment en raison des progrès technique et scientifiques et des contraints économique et sociale.</w:t>
      </w:r>
    </w:p>
    <w:p w:rsidR="00F4653E" w:rsidRDefault="00F4653E" w:rsidP="00F4653E">
      <w:pPr>
        <w:ind w:left="708"/>
      </w:pPr>
      <w:r>
        <w:t>La constitution des droits de l'homme date de 1789, le préambule de la constitution de 1946, et la constitution de 1958.</w:t>
      </w:r>
    </w:p>
    <w:p w:rsidR="00F4653E" w:rsidRDefault="00F4653E" w:rsidP="00F4653E">
      <w:pPr>
        <w:ind w:left="708"/>
      </w:pPr>
      <w:r>
        <w:t>Cette dernière organise le fonctionnement des trois pouvoirs, législative, exécutif et judiciaire leur séparation étant nécessaire dans une démocratie.</w:t>
      </w:r>
    </w:p>
    <w:p w:rsidR="00F4653E" w:rsidRDefault="00F4653E" w:rsidP="00F4653E">
      <w:r>
        <w:t>B LA LOI</w:t>
      </w:r>
    </w:p>
    <w:p w:rsidR="00510D29" w:rsidRDefault="00510D29" w:rsidP="00510D29">
      <w:pPr>
        <w:pStyle w:val="Paragraphedeliste"/>
        <w:numPr>
          <w:ilvl w:val="0"/>
          <w:numId w:val="8"/>
        </w:numPr>
      </w:pPr>
      <w:r>
        <w:t>L'initiative de la loi appartient au gouvernement (projet de loi), et aux parlements (proposition de loi). Il existe deux types de lois : Loi ordinaire (dans les domaines réserver dans les parlements) et loi organique (concerne le fonctionnement des organes de l'état).</w:t>
      </w:r>
    </w:p>
    <w:p w:rsidR="00510D29" w:rsidRDefault="00510D29" w:rsidP="00510D29">
      <w:pPr>
        <w:pStyle w:val="Paragraphedeliste"/>
        <w:numPr>
          <w:ilvl w:val="0"/>
          <w:numId w:val="8"/>
        </w:numPr>
      </w:pPr>
      <w:r>
        <w:t xml:space="preserve"> L'élaboration</w:t>
      </w:r>
    </w:p>
    <w:p w:rsidR="00510D29" w:rsidRDefault="00510D29" w:rsidP="00F84F84">
      <w:pPr>
        <w:pStyle w:val="Paragraphedeliste"/>
        <w:numPr>
          <w:ilvl w:val="0"/>
          <w:numId w:val="8"/>
        </w:numPr>
      </w:pPr>
      <w:r>
        <w:t xml:space="preserve">Discussion en séance publique </w:t>
      </w:r>
    </w:p>
    <w:p w:rsidR="00510D29" w:rsidRDefault="00510D29" w:rsidP="00510D29">
      <w:pPr>
        <w:pStyle w:val="Paragraphedeliste"/>
        <w:ind w:left="1785"/>
      </w:pPr>
      <w:r>
        <w:t>Le texte initiale fait l'objet d'une première lecture par l'assemblée nationale et le sénat qui peuvent le modifier une deuxième lecture peut avoir lieu. En cas de désaccord le premier ministre réuni une commission mixte paritaire (7 bite et 7 chatte) qui élaborent un texte commun</w:t>
      </w:r>
    </w:p>
    <w:p w:rsidR="00510D29" w:rsidRDefault="00510D29" w:rsidP="00510D29">
      <w:pPr>
        <w:pStyle w:val="Paragraphedeliste"/>
        <w:numPr>
          <w:ilvl w:val="0"/>
          <w:numId w:val="10"/>
        </w:numPr>
      </w:pPr>
      <w:r>
        <w:t>En cas de désaccord persistant le texte est adopter en dernier lieu par l'assemblé nationale car elle est élus par le suffrage nationale direct.</w:t>
      </w:r>
    </w:p>
    <w:p w:rsidR="00510D29" w:rsidRDefault="00510D29" w:rsidP="00510D29">
      <w:pPr>
        <w:pStyle w:val="Paragraphedeliste"/>
        <w:numPr>
          <w:ilvl w:val="0"/>
          <w:numId w:val="10"/>
        </w:numPr>
      </w:pPr>
      <w:r>
        <w:t xml:space="preserve">La promulgation de la </w:t>
      </w:r>
      <w:proofErr w:type="spellStart"/>
      <w:r>
        <w:t>oi</w:t>
      </w:r>
      <w:proofErr w:type="spellEnd"/>
      <w:r>
        <w:t xml:space="preserve">, est effectué par le président de la république </w:t>
      </w:r>
      <w:proofErr w:type="spellStart"/>
      <w:proofErr w:type="gramStart"/>
      <w:r>
        <w:t>a</w:t>
      </w:r>
      <w:proofErr w:type="spellEnd"/>
      <w:proofErr w:type="gramEnd"/>
      <w:r>
        <w:t xml:space="preserve"> signer. Elle est alors </w:t>
      </w:r>
      <w:proofErr w:type="gramStart"/>
      <w:r>
        <w:t>publié</w:t>
      </w:r>
      <w:proofErr w:type="gramEnd"/>
      <w:r>
        <w:t xml:space="preserve"> au journal officiel.</w:t>
      </w:r>
    </w:p>
    <w:p w:rsidR="00510D29" w:rsidRDefault="00510D29" w:rsidP="00510D29">
      <w:pPr>
        <w:pStyle w:val="Paragraphedeliste"/>
        <w:numPr>
          <w:ilvl w:val="0"/>
          <w:numId w:val="10"/>
        </w:numPr>
        <w:ind w:left="1776"/>
      </w:pPr>
      <w:r>
        <w:t>Les décrets émanent du décret exécutif et notamment du premier ministre, ils sont édités non réserver au parlement</w:t>
      </w:r>
    </w:p>
    <w:p w:rsidR="00056D64" w:rsidRDefault="00510D29" w:rsidP="00510D29">
      <w:pPr>
        <w:pStyle w:val="Paragraphedeliste"/>
        <w:numPr>
          <w:ilvl w:val="0"/>
          <w:numId w:val="10"/>
        </w:numPr>
      </w:pPr>
      <w:r>
        <w:t>Les décrets d'applications, précisent les modalités d'application d'une loi</w:t>
      </w:r>
    </w:p>
    <w:p w:rsidR="00510D29" w:rsidRDefault="00510D29" w:rsidP="00510D29">
      <w:pPr>
        <w:pStyle w:val="Paragraphedeliste"/>
        <w:numPr>
          <w:ilvl w:val="0"/>
          <w:numId w:val="10"/>
        </w:numPr>
      </w:pPr>
      <w:r>
        <w:t>Les arrêtés émanent des ministres des préfets et des maires</w:t>
      </w:r>
    </w:p>
    <w:p w:rsidR="00510D29" w:rsidRDefault="00510D29" w:rsidP="00510D29">
      <w:pPr>
        <w:pStyle w:val="Paragraphedeliste"/>
        <w:numPr>
          <w:ilvl w:val="0"/>
          <w:numId w:val="10"/>
        </w:numPr>
      </w:pPr>
      <w:r>
        <w:t>Le gouvernement peut exceptionnellement demander au parlement l'autorisation d'intervenir en Roumanie, dans son domaine. Une loi d'habilitation l'autoriser alors à prendre une ordonnance, qui se</w:t>
      </w:r>
      <w:r w:rsidR="00F84F84">
        <w:t>ra ratifier ou non par la suite.</w:t>
      </w:r>
    </w:p>
    <w:p w:rsidR="00F84F84" w:rsidRDefault="00F84F84" w:rsidP="00F84F84">
      <w:r>
        <w:t xml:space="preserve">II </w:t>
      </w:r>
      <w:proofErr w:type="gramStart"/>
      <w:r>
        <w:t>Les autre sources</w:t>
      </w:r>
      <w:proofErr w:type="gramEnd"/>
      <w:r>
        <w:t xml:space="preserve"> du droit interne</w:t>
      </w:r>
    </w:p>
    <w:p w:rsidR="00F84F84" w:rsidRDefault="00F84F84" w:rsidP="00F84F84">
      <w:pPr>
        <w:pStyle w:val="Paragraphedeliste"/>
        <w:numPr>
          <w:ilvl w:val="0"/>
          <w:numId w:val="11"/>
        </w:numPr>
      </w:pPr>
      <w:r>
        <w:t xml:space="preserve">La </w:t>
      </w:r>
      <w:proofErr w:type="spellStart"/>
      <w:r>
        <w:t>juris</w:t>
      </w:r>
      <w:proofErr w:type="spellEnd"/>
      <w:r>
        <w:t xml:space="preserve"> prudence a plusieurs </w:t>
      </w:r>
      <w:r w:rsidR="001A70C7">
        <w:t>rôles</w:t>
      </w:r>
    </w:p>
    <w:p w:rsidR="00F84F84" w:rsidRDefault="00F84F84" w:rsidP="00F84F84">
      <w:pPr>
        <w:pStyle w:val="Paragraphedeliste"/>
        <w:numPr>
          <w:ilvl w:val="1"/>
          <w:numId w:val="11"/>
        </w:numPr>
      </w:pPr>
      <w:r>
        <w:t>Interpréter la loi en cas d'</w:t>
      </w:r>
      <w:r w:rsidR="001A70C7">
        <w:t>ambigüité</w:t>
      </w:r>
    </w:p>
    <w:p w:rsidR="00F84F84" w:rsidRDefault="00F84F84" w:rsidP="00F84F84">
      <w:pPr>
        <w:pStyle w:val="Paragraphedeliste"/>
        <w:numPr>
          <w:ilvl w:val="1"/>
          <w:numId w:val="11"/>
        </w:numPr>
      </w:pPr>
      <w:r>
        <w:t>Combler un vide juridique</w:t>
      </w:r>
    </w:p>
    <w:p w:rsidR="001A70C7" w:rsidRDefault="001A70C7" w:rsidP="00F84F84">
      <w:pPr>
        <w:pStyle w:val="Paragraphedeliste"/>
        <w:numPr>
          <w:ilvl w:val="1"/>
          <w:numId w:val="11"/>
        </w:numPr>
      </w:pPr>
      <w:r>
        <w:t>Adapter une loi obsolète</w:t>
      </w:r>
    </w:p>
    <w:p w:rsidR="001A70C7" w:rsidRDefault="001A70C7" w:rsidP="00F84F84">
      <w:pPr>
        <w:pStyle w:val="Paragraphedeliste"/>
        <w:numPr>
          <w:ilvl w:val="1"/>
          <w:numId w:val="11"/>
        </w:numPr>
      </w:pPr>
      <w:r>
        <w:t>Elle évolue avec la société, et la cours de cassation assure une certaine unité dans les décisions rendues</w:t>
      </w:r>
    </w:p>
    <w:p w:rsidR="001A70C7" w:rsidRDefault="001A70C7" w:rsidP="001A70C7">
      <w:pPr>
        <w:pStyle w:val="Paragraphedeliste"/>
        <w:numPr>
          <w:ilvl w:val="0"/>
          <w:numId w:val="11"/>
        </w:numPr>
      </w:pPr>
      <w:r>
        <w:t xml:space="preserve">Leurs caractère obligatoire et subordonnée </w:t>
      </w:r>
      <w:proofErr w:type="spellStart"/>
      <w:proofErr w:type="gramStart"/>
      <w:r>
        <w:t>a</w:t>
      </w:r>
      <w:proofErr w:type="spellEnd"/>
      <w:proofErr w:type="gramEnd"/>
      <w:r>
        <w:t xml:space="preserve"> l'existence de deux éléments</w:t>
      </w:r>
    </w:p>
    <w:p w:rsidR="001A70C7" w:rsidRDefault="001A70C7" w:rsidP="001A70C7">
      <w:pPr>
        <w:pStyle w:val="Paragraphedeliste"/>
        <w:numPr>
          <w:ilvl w:val="1"/>
          <w:numId w:val="11"/>
        </w:numPr>
      </w:pPr>
      <w:r>
        <w:t>Elément matériel, il faut un usage prolongé</w:t>
      </w:r>
    </w:p>
    <w:p w:rsidR="001A70C7" w:rsidRDefault="001A70C7" w:rsidP="001A70C7">
      <w:pPr>
        <w:pStyle w:val="Paragraphedeliste"/>
        <w:numPr>
          <w:ilvl w:val="1"/>
          <w:numId w:val="11"/>
        </w:numPr>
      </w:pPr>
      <w:r>
        <w:t>Elément morale, les personnes concernées sont convaincu de leurs caractères impératifs, exemple prime qui n'est pas m'mentionner dans le contrat</w:t>
      </w:r>
    </w:p>
    <w:p w:rsidR="00355D54" w:rsidRDefault="00355D54" w:rsidP="00355D54">
      <w:pPr>
        <w:pStyle w:val="Paragraphedeliste"/>
        <w:numPr>
          <w:ilvl w:val="0"/>
          <w:numId w:val="11"/>
        </w:numPr>
      </w:pPr>
      <w:r>
        <w:t>Il s'agit d'étude et d'analyse effectué par les spécialistes du droit sur des textes de lois</w:t>
      </w:r>
    </w:p>
    <w:p w:rsidR="00355D54" w:rsidRDefault="00355D54" w:rsidP="00355D54"/>
    <w:p w:rsidR="00355D54" w:rsidRDefault="00355D54" w:rsidP="00355D54"/>
    <w:p w:rsidR="00355D54" w:rsidRDefault="00355D54" w:rsidP="00355D54">
      <w:r>
        <w:lastRenderedPageBreak/>
        <w:t xml:space="preserve">III Les sources du droit international </w:t>
      </w:r>
    </w:p>
    <w:p w:rsidR="00DD108E" w:rsidRDefault="00DD108E" w:rsidP="00355D54">
      <w:pPr>
        <w:pStyle w:val="Paragraphedeliste"/>
        <w:numPr>
          <w:ilvl w:val="0"/>
          <w:numId w:val="12"/>
        </w:numPr>
      </w:pPr>
      <w:r>
        <w:t>Les droits internationaux</w:t>
      </w:r>
    </w:p>
    <w:p w:rsidR="00355D54" w:rsidRDefault="00DD108E" w:rsidP="00DD108E">
      <w:pPr>
        <w:pStyle w:val="Paragraphedeliste"/>
        <w:numPr>
          <w:ilvl w:val="1"/>
          <w:numId w:val="12"/>
        </w:numPr>
      </w:pPr>
      <w:r>
        <w:t>Ils sont</w:t>
      </w:r>
      <w:r w:rsidR="00355D54">
        <w:t xml:space="preserve"> </w:t>
      </w:r>
      <w:r>
        <w:t>ratifié par</w:t>
      </w:r>
      <w:r w:rsidR="00355D54">
        <w:t xml:space="preserve"> le président de la </w:t>
      </w:r>
      <w:r>
        <w:t>république</w:t>
      </w:r>
      <w:r w:rsidR="00355D54">
        <w:t xml:space="preserve"> et ont appliqué par tout es pays signataire sous condition de réciprocité</w:t>
      </w:r>
    </w:p>
    <w:p w:rsidR="00DD108E" w:rsidRDefault="00DD108E" w:rsidP="00DD108E">
      <w:pPr>
        <w:pStyle w:val="Paragraphedeliste"/>
        <w:numPr>
          <w:ilvl w:val="0"/>
          <w:numId w:val="12"/>
        </w:numPr>
      </w:pPr>
      <w:r>
        <w:t>Le droit dérivé</w:t>
      </w:r>
    </w:p>
    <w:p w:rsidR="00DD108E" w:rsidRDefault="00DD108E" w:rsidP="00DD108E">
      <w:pPr>
        <w:pStyle w:val="Paragraphedeliste"/>
        <w:numPr>
          <w:ilvl w:val="1"/>
          <w:numId w:val="12"/>
        </w:numPr>
      </w:pPr>
      <w:r>
        <w:t xml:space="preserve">Il s'agit de règle de droit Européen </w:t>
      </w:r>
    </w:p>
    <w:p w:rsidR="00DD108E" w:rsidRDefault="00DD108E" w:rsidP="00DD108E">
      <w:pPr>
        <w:pStyle w:val="Paragraphedeliste"/>
        <w:numPr>
          <w:ilvl w:val="2"/>
          <w:numId w:val="12"/>
        </w:numPr>
      </w:pPr>
      <w:r>
        <w:t>Le règlement européen, est immédiatement applicable dans les pays membres</w:t>
      </w:r>
    </w:p>
    <w:p w:rsidR="00DD108E" w:rsidRDefault="00DD108E" w:rsidP="00DD108E">
      <w:pPr>
        <w:pStyle w:val="Paragraphedeliste"/>
        <w:numPr>
          <w:ilvl w:val="2"/>
          <w:numId w:val="12"/>
        </w:numPr>
      </w:pPr>
      <w:r>
        <w:t>Les directives européennes Elles imposent aux états de transposer  une règle de droit dans leurs droits nationaux.</w:t>
      </w:r>
    </w:p>
    <w:p w:rsidR="00DD108E" w:rsidRDefault="0008080D" w:rsidP="0008080D">
      <w:r>
        <w:t>IV La hiérarchie des normes</w:t>
      </w:r>
    </w:p>
    <w:p w:rsidR="0008080D" w:rsidRDefault="0008080D" w:rsidP="0008080D">
      <w:r>
        <w:t xml:space="preserve">La hiérarchie des normes suppose que chaque texte de rang inférieur </w:t>
      </w:r>
      <w:proofErr w:type="gramStart"/>
      <w:r>
        <w:t>sois</w:t>
      </w:r>
      <w:proofErr w:type="gramEnd"/>
      <w:r>
        <w:t xml:space="preserve"> conforme au texte de rang supérieur</w:t>
      </w:r>
    </w:p>
    <w:p w:rsidR="0008080D" w:rsidRDefault="0008080D" w:rsidP="0008080D">
      <w:r>
        <w:t xml:space="preserve">Les textes internationaux s'insère dans la hiérarchie entre la constitution et la loi, mais ne sont pas supérieure </w:t>
      </w:r>
      <w:proofErr w:type="spellStart"/>
      <w:proofErr w:type="gramStart"/>
      <w:r>
        <w:t>a</w:t>
      </w:r>
      <w:proofErr w:type="spellEnd"/>
      <w:proofErr w:type="gramEnd"/>
      <w:r>
        <w:t xml:space="preserve"> la constitution du fait de la souveraineté de l'état.</w:t>
      </w:r>
    </w:p>
    <w:p w:rsidR="0008080D" w:rsidRDefault="0008080D" w:rsidP="0008080D">
      <w:r>
        <w:t>Le conseil constitutionnelle vérifie la conformité des loi a la constitution il peut être saisie par le président de la république, le premier ministre, le président de l'assemblé nationale, etc</w:t>
      </w:r>
      <w:proofErr w:type="gramStart"/>
      <w:r>
        <w:t>..</w:t>
      </w:r>
      <w:proofErr w:type="gramEnd"/>
    </w:p>
    <w:p w:rsidR="0008080D" w:rsidRDefault="0008080D" w:rsidP="0008080D">
      <w:r>
        <w:t xml:space="preserve">Si une loi est censurée elle ne peut être </w:t>
      </w:r>
      <w:proofErr w:type="gramStart"/>
      <w:r>
        <w:t>promulguer</w:t>
      </w:r>
      <w:proofErr w:type="gramEnd"/>
      <w:r>
        <w:t xml:space="preserve">, par exemple </w:t>
      </w:r>
      <w:proofErr w:type="spellStart"/>
      <w:r>
        <w:t>Hadopi</w:t>
      </w:r>
      <w:proofErr w:type="spellEnd"/>
      <w:r>
        <w:t xml:space="preserve">. Si un traité est non conforme </w:t>
      </w:r>
      <w:proofErr w:type="spellStart"/>
      <w:proofErr w:type="gramStart"/>
      <w:r>
        <w:t>a</w:t>
      </w:r>
      <w:proofErr w:type="spellEnd"/>
      <w:proofErr w:type="gramEnd"/>
      <w:r>
        <w:t xml:space="preserve"> la constitution il ne peut être ratifié qu'après révisio</w:t>
      </w:r>
      <w:r w:rsidR="00100610">
        <w:t>n.</w:t>
      </w:r>
    </w:p>
    <w:p w:rsidR="00100610" w:rsidRDefault="00100610" w:rsidP="0008080D"/>
    <w:p w:rsidR="00100610" w:rsidRPr="00100610" w:rsidRDefault="00100610" w:rsidP="00100610">
      <w:pPr>
        <w:jc w:val="center"/>
        <w:rPr>
          <w:sz w:val="28"/>
        </w:rPr>
      </w:pPr>
      <w:r w:rsidRPr="00100610">
        <w:rPr>
          <w:sz w:val="28"/>
        </w:rPr>
        <w:t>Le rôle du prix sir mes décisions  économiques</w:t>
      </w:r>
    </w:p>
    <w:p w:rsidR="00100610" w:rsidRDefault="00100610" w:rsidP="0008080D">
      <w:r>
        <w:t>Le marché est le lieu de rencontre entre l'offre et la demande, qui ce conforte de façon a déterminé un prix d'équilibre</w:t>
      </w:r>
    </w:p>
    <w:p w:rsidR="00100610" w:rsidRDefault="00100610" w:rsidP="00100610">
      <w:pPr>
        <w:ind w:firstLine="708"/>
      </w:pPr>
      <w:r>
        <w:t>I Le format du prix sur le marché</w:t>
      </w:r>
    </w:p>
    <w:p w:rsidR="00100610" w:rsidRDefault="00100610" w:rsidP="0008080D">
      <w:r>
        <w:tab/>
      </w:r>
      <w:r>
        <w:tab/>
        <w:t>A Le prix d'équilibre</w:t>
      </w:r>
    </w:p>
    <w:p w:rsidR="003E7E8E" w:rsidRDefault="00100610" w:rsidP="00100610">
      <w:r>
        <w:t xml:space="preserve">D'après </w:t>
      </w:r>
      <w:r w:rsidR="003E7E8E">
        <w:t>les économistes</w:t>
      </w:r>
      <w:r>
        <w:t xml:space="preserve"> libéraux le prix joue un rôle de régulateur lorsque le marcher est en situation de    concurrence pur et parfaite, 5 éléments doivent être réunis : l'atomicité du marché</w:t>
      </w:r>
      <w:r w:rsidR="003E7E8E">
        <w:t xml:space="preserve"> (les offreurs et demandeur sont en nombre suffisamment important) ; la libre entrer sur le marché (aucun obstacle est toléré à l'entrée du marché); l'homogénéité des produits (les produits proposés par les concurrents doivent être strictement identique); L'information doit être facilement accessible; la </w:t>
      </w:r>
      <w:r w:rsidR="003A71A4">
        <w:t>mobilité</w:t>
      </w:r>
      <w:r w:rsidR="003E7E8E">
        <w:t xml:space="preserve"> des facteurs</w:t>
      </w:r>
      <w:r w:rsidR="003A71A4">
        <w:t xml:space="preserve"> (travail et capital ce déplace librement d'un marché </w:t>
      </w:r>
      <w:proofErr w:type="spellStart"/>
      <w:r w:rsidR="003A71A4">
        <w:t>a</w:t>
      </w:r>
      <w:proofErr w:type="spellEnd"/>
      <w:r w:rsidR="003A71A4">
        <w:t xml:space="preserve"> l'autre)</w:t>
      </w:r>
    </w:p>
    <w:p w:rsidR="003A71A4" w:rsidRDefault="003A71A4" w:rsidP="00100610">
      <w:r>
        <w:tab/>
      </w:r>
      <w:r>
        <w:tab/>
        <w:t>B La loi de l'offre et la demande</w:t>
      </w:r>
    </w:p>
    <w:p w:rsidR="003A71A4" w:rsidRDefault="003A71A4" w:rsidP="00100610">
      <w:r>
        <w:t xml:space="preserve">De la confrontation de l'offre et de la demande sur un marcher donnée résulte un prix d'équilibre, </w:t>
      </w:r>
      <w:r w:rsidR="00762AA8">
        <w:t xml:space="preserve">lorsque la demande est supérieur à l'offre, les prix monte. Et à l'inverse lorsque la demande est inférieur </w:t>
      </w:r>
      <w:proofErr w:type="spellStart"/>
      <w:proofErr w:type="gramStart"/>
      <w:r w:rsidR="00762AA8">
        <w:t>a</w:t>
      </w:r>
      <w:proofErr w:type="spellEnd"/>
      <w:proofErr w:type="gramEnd"/>
      <w:r w:rsidR="00762AA8">
        <w:t xml:space="preserve"> l'offre le prix baisse.</w:t>
      </w:r>
    </w:p>
    <w:p w:rsidR="00762AA8" w:rsidRDefault="00762AA8" w:rsidP="00100610">
      <w:r>
        <w:t>Le système des prix est cependant perturbé par l'imperfection des marchés.</w:t>
      </w:r>
    </w:p>
    <w:p w:rsidR="00762AA8" w:rsidRDefault="00762AA8" w:rsidP="00100610">
      <w:r>
        <w:tab/>
        <w:t>II Le rôle du prix dans les décisions des agents économiques</w:t>
      </w:r>
    </w:p>
    <w:p w:rsidR="00762AA8" w:rsidRDefault="00762AA8" w:rsidP="00100610">
      <w:r>
        <w:tab/>
      </w:r>
      <w:r>
        <w:tab/>
        <w:t>A Le prix élément de comparaison</w:t>
      </w:r>
    </w:p>
    <w:p w:rsidR="00762AA8" w:rsidRDefault="006B115C" w:rsidP="006B115C">
      <w:r>
        <w:t xml:space="preserve">La comparaison des prix pour un même produit, doit permettre au consommateur d'opérer, un choix en tenant compte du rapport qualité/prix. La rareté est pour le producteur source de profit et pour le consommateur un signe distinctif ou </w:t>
      </w:r>
      <w:proofErr w:type="spellStart"/>
      <w:r>
        <w:t>a</w:t>
      </w:r>
      <w:proofErr w:type="spellEnd"/>
      <w:r>
        <w:t xml:space="preserve"> l'inverse une source de renonciation</w:t>
      </w:r>
    </w:p>
    <w:p w:rsidR="006B115C" w:rsidRDefault="006B115C" w:rsidP="006B115C">
      <w:r>
        <w:tab/>
        <w:t xml:space="preserve"> </w:t>
      </w:r>
      <w:r>
        <w:tab/>
      </w:r>
    </w:p>
    <w:p w:rsidR="006B115C" w:rsidRDefault="006B115C" w:rsidP="006B115C">
      <w:pPr>
        <w:ind w:left="708" w:firstLine="708"/>
      </w:pPr>
      <w:r>
        <w:lastRenderedPageBreak/>
        <w:t>B Le niveau général des prix</w:t>
      </w:r>
    </w:p>
    <w:p w:rsidR="006B115C" w:rsidRDefault="006B115C" w:rsidP="006B115C">
      <w:r>
        <w:t xml:space="preserve">Il </w:t>
      </w:r>
      <w:proofErr w:type="gramStart"/>
      <w:r>
        <w:t>a</w:t>
      </w:r>
      <w:proofErr w:type="gramEnd"/>
      <w:r>
        <w:t xml:space="preserve"> une influence sur le comportement des agences qui opère des choix différent en cas d'inflation, de désinflation (ralentissement de la hausse des prix)</w:t>
      </w:r>
      <w:r w:rsidR="0025324A">
        <w:t>, en revanche on parle de déflation en cas de baisse durable des prix</w:t>
      </w:r>
    </w:p>
    <w:p w:rsidR="0025324A" w:rsidRDefault="0025324A" w:rsidP="006B115C">
      <w:r>
        <w:t xml:space="preserve">Les décisions de productions et d'investissement des entreprises, de consommation d'épargne et d'achat des ménages sont </w:t>
      </w:r>
      <w:r w:rsidR="000B65B2">
        <w:t>influencées</w:t>
      </w:r>
      <w:r>
        <w:t xml:space="preserve"> par les prix. Ainsi les agences </w:t>
      </w:r>
      <w:r w:rsidR="000B65B2">
        <w:t>économiques</w:t>
      </w:r>
      <w:r>
        <w:t xml:space="preserve"> peuvent contribuer </w:t>
      </w:r>
      <w:r w:rsidR="000B65B2">
        <w:t>à</w:t>
      </w:r>
      <w:r>
        <w:t xml:space="preserve"> la relance économique comme </w:t>
      </w:r>
      <w:proofErr w:type="gramStart"/>
      <w:r>
        <w:t>il peuvent</w:t>
      </w:r>
      <w:proofErr w:type="gramEnd"/>
      <w:r>
        <w:t xml:space="preserve"> provoquer une récession</w:t>
      </w:r>
    </w:p>
    <w:p w:rsidR="000B65B2" w:rsidRDefault="000B65B2" w:rsidP="006B115C">
      <w:r>
        <w:t xml:space="preserve"> </w:t>
      </w:r>
      <w:r>
        <w:tab/>
      </w:r>
      <w:r>
        <w:tab/>
        <w:t>C Le rôle des prix est limité</w:t>
      </w:r>
    </w:p>
    <w:p w:rsidR="00A353E4" w:rsidRDefault="00A353E4" w:rsidP="006B115C"/>
    <w:p w:rsidR="00A353E4" w:rsidRDefault="00A353E4" w:rsidP="006B115C"/>
    <w:p w:rsidR="00A353E4" w:rsidRDefault="00A353E4" w:rsidP="006B115C"/>
    <w:p w:rsidR="00A353E4" w:rsidRDefault="00A353E4" w:rsidP="006B115C"/>
    <w:p w:rsidR="00A353E4" w:rsidRDefault="00A353E4" w:rsidP="00A353E4">
      <w:pPr>
        <w:tabs>
          <w:tab w:val="left" w:pos="6698"/>
        </w:tabs>
      </w:pPr>
      <w:r>
        <w:t>La  monnaie  divisionnaire : permet de faire l’appoint.</w:t>
      </w:r>
    </w:p>
    <w:p w:rsidR="00A353E4" w:rsidRDefault="00A353E4" w:rsidP="00A353E4">
      <w:pPr>
        <w:tabs>
          <w:tab w:val="left" w:pos="6698"/>
        </w:tabs>
      </w:pPr>
    </w:p>
    <w:p w:rsidR="00A353E4" w:rsidRPr="00A353E4" w:rsidRDefault="00A353E4" w:rsidP="00A353E4">
      <w:pPr>
        <w:tabs>
          <w:tab w:val="left" w:pos="6698"/>
        </w:tabs>
      </w:pPr>
    </w:p>
    <w:p w:rsidR="00A353E4" w:rsidRPr="00A353E4" w:rsidRDefault="00A353E4" w:rsidP="00A353E4"/>
    <w:p w:rsidR="00A353E4" w:rsidRDefault="00A353E4" w:rsidP="00A353E4"/>
    <w:p w:rsidR="009918CA" w:rsidRDefault="009918CA" w:rsidP="00A353E4"/>
    <w:p w:rsidR="009918CA" w:rsidRDefault="009918CA" w:rsidP="00A353E4"/>
    <w:p w:rsidR="009918CA" w:rsidRDefault="009918CA" w:rsidP="00A353E4"/>
    <w:p w:rsidR="009918CA" w:rsidRDefault="009918CA" w:rsidP="00A353E4"/>
    <w:p w:rsidR="009918CA" w:rsidRDefault="009918CA" w:rsidP="00A353E4"/>
    <w:p w:rsidR="009918CA" w:rsidRDefault="009918CA" w:rsidP="00A353E4"/>
    <w:p w:rsidR="009918CA" w:rsidRDefault="009918CA" w:rsidP="00A353E4"/>
    <w:p w:rsidR="009918CA" w:rsidRDefault="009918CA" w:rsidP="00A353E4"/>
    <w:p w:rsidR="009918CA" w:rsidRPr="00A353E4" w:rsidRDefault="009918CA" w:rsidP="00A353E4"/>
    <w:p w:rsidR="00A353E4" w:rsidRPr="00A353E4" w:rsidRDefault="00A353E4" w:rsidP="00A353E4"/>
    <w:p w:rsidR="00A353E4" w:rsidRPr="00A353E4" w:rsidRDefault="00A353E4" w:rsidP="00A353E4"/>
    <w:p w:rsidR="00A353E4" w:rsidRPr="00A353E4" w:rsidRDefault="00A353E4" w:rsidP="00A353E4"/>
    <w:p w:rsidR="00A353E4" w:rsidRPr="00A353E4" w:rsidRDefault="00A353E4" w:rsidP="00A353E4"/>
    <w:p w:rsidR="00A353E4" w:rsidRPr="00A353E4" w:rsidRDefault="00A353E4" w:rsidP="00A353E4"/>
    <w:p w:rsidR="00A353E4" w:rsidRPr="00A353E4" w:rsidRDefault="00A353E4" w:rsidP="00A353E4"/>
    <w:p w:rsidR="00A353E4" w:rsidRPr="00A353E4" w:rsidRDefault="00A353E4" w:rsidP="00A353E4"/>
    <w:p w:rsidR="009918CA" w:rsidRDefault="007D4A74" w:rsidP="009918CA">
      <w:pPr>
        <w:pStyle w:val="Titre2"/>
      </w:pPr>
      <w:r>
        <w:lastRenderedPageBreak/>
        <w:t>A quoi correspond le prix du soft proprio ?</w:t>
      </w:r>
    </w:p>
    <w:p w:rsidR="007D4A74" w:rsidRDefault="007D4A74" w:rsidP="007D4A74"/>
    <w:p w:rsidR="007D4A74" w:rsidRDefault="007D4A74" w:rsidP="007D4A74">
      <w:pPr>
        <w:pStyle w:val="Titre2"/>
      </w:pPr>
      <w:r>
        <w:t xml:space="preserve">Le logiciel libre peut </w:t>
      </w:r>
      <w:proofErr w:type="spellStart"/>
      <w:r>
        <w:t>etre</w:t>
      </w:r>
      <w:proofErr w:type="spellEnd"/>
      <w:r>
        <w:t xml:space="preserve"> payant :</w:t>
      </w:r>
    </w:p>
    <w:p w:rsidR="007D4A74" w:rsidRDefault="007D4A74" w:rsidP="007D4A74">
      <w:pPr>
        <w:pStyle w:val="Titre2"/>
      </w:pPr>
      <w:r>
        <w:t>A quoi correspond sont prix ?</w:t>
      </w:r>
    </w:p>
    <w:p w:rsidR="007D4A74" w:rsidRPr="007D4A74" w:rsidRDefault="007D4A74" w:rsidP="007D4A74">
      <w:pPr>
        <w:pStyle w:val="Titre2"/>
      </w:pPr>
      <w:r>
        <w:t xml:space="preserve">Quels sont les autres cout </w:t>
      </w:r>
      <w:proofErr w:type="spellStart"/>
      <w:proofErr w:type="gramStart"/>
      <w:r>
        <w:t>a</w:t>
      </w:r>
      <w:proofErr w:type="spellEnd"/>
      <w:proofErr w:type="gramEnd"/>
      <w:r>
        <w:t xml:space="preserve"> prendre en </w:t>
      </w:r>
      <w:proofErr w:type="spellStart"/>
      <w:r>
        <w:t>consideration</w:t>
      </w:r>
      <w:proofErr w:type="spellEnd"/>
      <w:r>
        <w:t xml:space="preserve"> dans l’installation.</w:t>
      </w:r>
      <w:bookmarkStart w:id="0" w:name="_GoBack"/>
      <w:bookmarkEnd w:id="0"/>
    </w:p>
    <w:sectPr w:rsidR="007D4A74" w:rsidRPr="007D4A74" w:rsidSect="00FB2552">
      <w:headerReference w:type="default" r:id="rId10"/>
      <w:footerReference w:type="default" r:id="rId11"/>
      <w:pgSz w:w="11906" w:h="16838" w:code="9"/>
      <w:pgMar w:top="1418" w:right="340" w:bottom="1418" w:left="340" w:header="22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40C" w:rsidRDefault="0073440C" w:rsidP="00182021">
      <w:pPr>
        <w:spacing w:after="0" w:line="240" w:lineRule="auto"/>
      </w:pPr>
      <w:r>
        <w:separator/>
      </w:r>
    </w:p>
  </w:endnote>
  <w:endnote w:type="continuationSeparator" w:id="0">
    <w:p w:rsidR="0073440C" w:rsidRDefault="0073440C" w:rsidP="0018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852276"/>
      <w:docPartObj>
        <w:docPartGallery w:val="Page Numbers (Bottom of Page)"/>
        <w:docPartUnique/>
      </w:docPartObj>
    </w:sdtPr>
    <w:sdtEndPr>
      <w:rPr>
        <w:b/>
        <w:color w:val="1F4E79" w:themeColor="accent1" w:themeShade="80"/>
        <w:spacing w:val="60"/>
      </w:rPr>
    </w:sdtEndPr>
    <w:sdtContent>
      <w:p w:rsidR="00DD108E" w:rsidRPr="0044308E" w:rsidRDefault="00DD108E">
        <w:pPr>
          <w:pStyle w:val="Pieddepage"/>
          <w:pBdr>
            <w:top w:val="single" w:sz="4" w:space="1" w:color="D9D9D9" w:themeColor="background1" w:themeShade="D9"/>
          </w:pBdr>
          <w:jc w:val="right"/>
          <w:rPr>
            <w:b/>
            <w:color w:val="1F4E79" w:themeColor="accent1" w:themeShade="80"/>
          </w:rPr>
        </w:pPr>
        <w:r w:rsidRPr="0044308E">
          <w:rPr>
            <w:b/>
            <w:color w:val="1F4E79" w:themeColor="accent1" w:themeShade="80"/>
          </w:rPr>
          <w:fldChar w:fldCharType="begin"/>
        </w:r>
        <w:r w:rsidRPr="0044308E">
          <w:rPr>
            <w:b/>
            <w:color w:val="1F4E79" w:themeColor="accent1" w:themeShade="80"/>
          </w:rPr>
          <w:instrText>PAGE   \* MERGEFORMAT</w:instrText>
        </w:r>
        <w:r w:rsidRPr="0044308E">
          <w:rPr>
            <w:b/>
            <w:color w:val="1F4E79" w:themeColor="accent1" w:themeShade="80"/>
          </w:rPr>
          <w:fldChar w:fldCharType="separate"/>
        </w:r>
        <w:r w:rsidR="007D4A74">
          <w:rPr>
            <w:b/>
            <w:noProof/>
            <w:color w:val="1F4E79" w:themeColor="accent1" w:themeShade="80"/>
          </w:rPr>
          <w:t>4</w:t>
        </w:r>
        <w:r w:rsidRPr="0044308E">
          <w:rPr>
            <w:b/>
            <w:color w:val="1F4E79" w:themeColor="accent1" w:themeShade="80"/>
          </w:rPr>
          <w:fldChar w:fldCharType="end"/>
        </w:r>
        <w:r w:rsidRPr="0044308E">
          <w:rPr>
            <w:b/>
            <w:color w:val="1F4E79" w:themeColor="accent1" w:themeShade="80"/>
          </w:rPr>
          <w:t xml:space="preserve"> | </w:t>
        </w:r>
        <w:r w:rsidRPr="0044308E">
          <w:rPr>
            <w:b/>
            <w:color w:val="1F4E79" w:themeColor="accent1" w:themeShade="80"/>
            <w:spacing w:val="60"/>
          </w:rPr>
          <w:t>Page</w:t>
        </w:r>
      </w:p>
    </w:sdtContent>
  </w:sdt>
  <w:p w:rsidR="00DD108E" w:rsidRDefault="00DD10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40C" w:rsidRDefault="0073440C" w:rsidP="00182021">
      <w:pPr>
        <w:spacing w:after="0" w:line="240" w:lineRule="auto"/>
      </w:pPr>
      <w:r>
        <w:separator/>
      </w:r>
    </w:p>
  </w:footnote>
  <w:footnote w:type="continuationSeparator" w:id="0">
    <w:p w:rsidR="0073440C" w:rsidRDefault="0073440C" w:rsidP="00182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08E" w:rsidRPr="00182021" w:rsidRDefault="00DD108E">
    <w:pPr>
      <w:pStyle w:val="En-tte"/>
      <w:rPr>
        <w:rFonts w:ascii="Calibri" w:hAnsi="Calibri" w:cs="Calibri"/>
        <w:color w:val="1F4E79" w:themeColor="accent1" w:themeShade="80"/>
        <w:sz w:val="40"/>
        <w:szCs w:val="40"/>
        <w14:shadow w14:blurRad="50800" w14:dist="38100" w14:dir="18900000" w14:sx="100000" w14:sy="100000" w14:kx="0" w14:ky="0" w14:algn="bl">
          <w14:srgbClr w14:val="000000">
            <w14:alpha w14:val="60000"/>
          </w14:srgbClr>
        </w14:shadow>
      </w:rPr>
    </w:pPr>
    <w:r w:rsidRPr="00B37593">
      <w:rPr>
        <w:rFonts w:ascii="Calibri" w:eastAsiaTheme="majorEastAsia" w:hAnsi="Calibri" w:cs="Calibri"/>
        <w:b/>
        <w:noProof/>
        <w:color w:val="FFFFFF" w:themeColor="background1"/>
        <w:sz w:val="40"/>
        <w:szCs w:val="40"/>
        <w:lang w:val="en-US" w:eastAsia="ja-JP"/>
      </w:rPr>
      <mc:AlternateContent>
        <mc:Choice Requires="wps">
          <w:drawing>
            <wp:anchor distT="0" distB="0" distL="114300" distR="114300" simplePos="0" relativeHeight="251659264" behindDoc="1" locked="0" layoutInCell="1" allowOverlap="1" wp14:anchorId="6BF49DC8" wp14:editId="2255F8F2">
              <wp:simplePos x="0" y="0"/>
              <wp:positionH relativeFrom="column">
                <wp:posOffset>-999672</wp:posOffset>
              </wp:positionH>
              <wp:positionV relativeFrom="paragraph">
                <wp:posOffset>-37267</wp:posOffset>
              </wp:positionV>
              <wp:extent cx="8514607" cy="486889"/>
              <wp:effectExtent l="57150" t="19050" r="58420" b="104140"/>
              <wp:wrapNone/>
              <wp:docPr id="1" name="Rectangle 1"/>
              <wp:cNvGraphicFramePr/>
              <a:graphic xmlns:a="http://schemas.openxmlformats.org/drawingml/2006/main">
                <a:graphicData uri="http://schemas.microsoft.com/office/word/2010/wordprocessingShape">
                  <wps:wsp>
                    <wps:cNvSpPr/>
                    <wps:spPr>
                      <a:xfrm>
                        <a:off x="0" y="0"/>
                        <a:ext cx="8514607" cy="486889"/>
                      </a:xfrm>
                      <a:prstGeom prst="rect">
                        <a:avLst/>
                      </a:prstGeom>
                      <a:solidFill>
                        <a:schemeClr val="tx2">
                          <a:lumMod val="75000"/>
                        </a:schemeClr>
                      </a:solidFill>
                      <a:ln>
                        <a:noFill/>
                      </a:ln>
                      <a:effectLst>
                        <a:outerShdw blurRad="50800" dist="38100" dir="5400000" algn="t"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id="Rectangle 1" o:spid="_x0000_s1026" style="position:absolute;margin-left:-78.7pt;margin-top:-2.95pt;width:670.45pt;height:38.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" fillcolor="#323e4f [2415]" stroked="f">
              <v:shadow on="t" color="black" opacity="26214f" origin=",-.5" offset="0,3pt"/>
            </v:rect>
          </w:pict>
        </mc:Fallback>
      </mc:AlternateContent>
    </w:r>
    <w:r w:rsidR="003E7E8E">
      <w:rPr>
        <w:rFonts w:ascii="Calibri" w:eastAsiaTheme="majorEastAsia" w:hAnsi="Calibri" w:cs="Calibri"/>
        <w:color w:val="FFFFFF" w:themeColor="background1"/>
        <w:sz w:val="40"/>
        <w:szCs w:val="40"/>
        <w14:shadow w14:blurRad="50800" w14:dist="38100" w14:dir="18900000" w14:sx="100000" w14:sy="100000" w14:kx="0" w14:ky="0" w14:algn="bl">
          <w14:srgbClr w14:val="000000">
            <w14:alpha w14:val="60000"/>
          </w14:srgbClr>
        </w14:shadow>
      </w:rPr>
      <w:t>EDM</w:t>
    </w:r>
    <w:r>
      <w:rPr>
        <w:rFonts w:ascii="Calibri" w:eastAsiaTheme="majorEastAsia" w:hAnsi="Calibri" w:cs="Calibri"/>
        <w:color w:val="FFFFFF" w:themeColor="background1"/>
        <w:sz w:val="40"/>
        <w:szCs w:val="40"/>
        <w14:shadow w14:blurRad="50800" w14:dist="38100" w14:dir="18900000" w14:sx="100000" w14:sy="100000" w14:kx="0" w14:ky="0" w14:algn="bl">
          <w14:srgbClr w14:val="000000">
            <w14:alpha w14:val="60000"/>
          </w14:srgbClr>
        </w14:shadow>
      </w:rPr>
      <w:tab/>
    </w:r>
    <w:r>
      <w:rPr>
        <w:rFonts w:ascii="Calibri" w:eastAsiaTheme="majorEastAsia" w:hAnsi="Calibri" w:cs="Calibri"/>
        <w:color w:val="FFFFFF" w:themeColor="background1"/>
        <w:sz w:val="40"/>
        <w:szCs w:val="40"/>
        <w14:shadow w14:blurRad="50800" w14:dist="38100" w14:dir="18900000" w14:sx="100000" w14:sy="100000" w14:kx="0" w14:ky="0" w14:algn="bl">
          <w14:srgbClr w14:val="000000">
            <w14:alpha w14:val="60000"/>
          </w14:srgbClr>
        </w14:shadow>
      </w:rPr>
      <w:tab/>
      <w:t xml:space="preserve">                                      </w:t>
    </w:r>
    <w:sdt>
      <w:sdtPr>
        <w:rPr>
          <w:rFonts w:ascii="Calibri" w:eastAsiaTheme="majorEastAsia" w:hAnsi="Calibri" w:cs="Calibri"/>
          <w:color w:val="FFFFFF" w:themeColor="background1"/>
          <w:sz w:val="40"/>
          <w:szCs w:val="40"/>
          <w14:shadow w14:blurRad="50800" w14:dist="38100" w14:dir="18900000" w14:sx="100000" w14:sy="100000" w14:kx="0" w14:ky="0" w14:algn="bl">
            <w14:srgbClr w14:val="000000">
              <w14:alpha w14:val="60000"/>
            </w14:srgbClr>
          </w14:shadow>
        </w:rPr>
        <w:alias w:val="Date "/>
        <w:id w:val="78404859"/>
        <w:placeholder>
          <w:docPart w:val="6D383E842D204AAA9543C7EDF087EE88"/>
        </w:placeholder>
        <w:dataBinding w:prefixMappings="xmlns:ns0='http://schemas.microsoft.com/office/2006/coverPageProps'" w:xpath="/ns0:CoverPageProperties[1]/ns0:PublishDate[1]" w:storeItemID="{55AF091B-3C7A-41E3-B477-F2FDAA23CFDA}"/>
        <w:date w:fullDate="2012-10-15T00:00:00Z">
          <w:dateFormat w:val="dd MMMM yyyy"/>
          <w:lid w:val="fr-FR"/>
          <w:storeMappedDataAs w:val="dateTime"/>
          <w:calendar w:val="gregorian"/>
        </w:date>
      </w:sdtPr>
      <w:sdtEndPr/>
      <w:sdtContent>
        <w:r>
          <w:rPr>
            <w:rFonts w:ascii="Calibri" w:eastAsiaTheme="majorEastAsia" w:hAnsi="Calibri" w:cs="Calibri"/>
            <w:color w:val="FFFFFF" w:themeColor="background1"/>
            <w:sz w:val="40"/>
            <w:szCs w:val="40"/>
            <w14:shadow w14:blurRad="50800" w14:dist="38100" w14:dir="18900000" w14:sx="100000" w14:sy="100000" w14:kx="0" w14:ky="0" w14:algn="bl">
              <w14:srgbClr w14:val="000000">
                <w14:alpha w14:val="60000"/>
              </w14:srgbClr>
            </w14:shadow>
          </w:rPr>
          <w:t>15 octobre 2012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28B7"/>
    <w:multiLevelType w:val="hybridMultilevel"/>
    <w:tmpl w:val="453472AE"/>
    <w:lvl w:ilvl="0" w:tplc="B052B158">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14C4EF6"/>
    <w:multiLevelType w:val="hybridMultilevel"/>
    <w:tmpl w:val="E61684BA"/>
    <w:lvl w:ilvl="0" w:tplc="B052B15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443" w:hanging="360"/>
      </w:pPr>
      <w:rPr>
        <w:rFonts w:ascii="Courier New" w:hAnsi="Courier New" w:cs="Courier New" w:hint="default"/>
      </w:rPr>
    </w:lvl>
    <w:lvl w:ilvl="2" w:tplc="040C0005" w:tentative="1">
      <w:start w:val="1"/>
      <w:numFmt w:val="bullet"/>
      <w:lvlText w:val=""/>
      <w:lvlJc w:val="left"/>
      <w:pPr>
        <w:ind w:left="2163" w:hanging="360"/>
      </w:pPr>
      <w:rPr>
        <w:rFonts w:ascii="Wingdings" w:hAnsi="Wingdings" w:hint="default"/>
      </w:rPr>
    </w:lvl>
    <w:lvl w:ilvl="3" w:tplc="040C0001" w:tentative="1">
      <w:start w:val="1"/>
      <w:numFmt w:val="bullet"/>
      <w:lvlText w:val=""/>
      <w:lvlJc w:val="left"/>
      <w:pPr>
        <w:ind w:left="2883" w:hanging="360"/>
      </w:pPr>
      <w:rPr>
        <w:rFonts w:ascii="Symbol" w:hAnsi="Symbol" w:hint="default"/>
      </w:rPr>
    </w:lvl>
    <w:lvl w:ilvl="4" w:tplc="040C0003" w:tentative="1">
      <w:start w:val="1"/>
      <w:numFmt w:val="bullet"/>
      <w:lvlText w:val="o"/>
      <w:lvlJc w:val="left"/>
      <w:pPr>
        <w:ind w:left="3603" w:hanging="360"/>
      </w:pPr>
      <w:rPr>
        <w:rFonts w:ascii="Courier New" w:hAnsi="Courier New" w:cs="Courier New" w:hint="default"/>
      </w:rPr>
    </w:lvl>
    <w:lvl w:ilvl="5" w:tplc="040C0005" w:tentative="1">
      <w:start w:val="1"/>
      <w:numFmt w:val="bullet"/>
      <w:lvlText w:val=""/>
      <w:lvlJc w:val="left"/>
      <w:pPr>
        <w:ind w:left="4323" w:hanging="360"/>
      </w:pPr>
      <w:rPr>
        <w:rFonts w:ascii="Wingdings" w:hAnsi="Wingdings" w:hint="default"/>
      </w:rPr>
    </w:lvl>
    <w:lvl w:ilvl="6" w:tplc="040C0001" w:tentative="1">
      <w:start w:val="1"/>
      <w:numFmt w:val="bullet"/>
      <w:lvlText w:val=""/>
      <w:lvlJc w:val="left"/>
      <w:pPr>
        <w:ind w:left="5043" w:hanging="360"/>
      </w:pPr>
      <w:rPr>
        <w:rFonts w:ascii="Symbol" w:hAnsi="Symbol" w:hint="default"/>
      </w:rPr>
    </w:lvl>
    <w:lvl w:ilvl="7" w:tplc="040C0003" w:tentative="1">
      <w:start w:val="1"/>
      <w:numFmt w:val="bullet"/>
      <w:lvlText w:val="o"/>
      <w:lvlJc w:val="left"/>
      <w:pPr>
        <w:ind w:left="5763" w:hanging="360"/>
      </w:pPr>
      <w:rPr>
        <w:rFonts w:ascii="Courier New" w:hAnsi="Courier New" w:cs="Courier New" w:hint="default"/>
      </w:rPr>
    </w:lvl>
    <w:lvl w:ilvl="8" w:tplc="040C0005" w:tentative="1">
      <w:start w:val="1"/>
      <w:numFmt w:val="bullet"/>
      <w:lvlText w:val=""/>
      <w:lvlJc w:val="left"/>
      <w:pPr>
        <w:ind w:left="6483" w:hanging="360"/>
      </w:pPr>
      <w:rPr>
        <w:rFonts w:ascii="Wingdings" w:hAnsi="Wingdings" w:hint="default"/>
      </w:rPr>
    </w:lvl>
  </w:abstractNum>
  <w:abstractNum w:abstractNumId="2">
    <w:nsid w:val="1E3331BD"/>
    <w:multiLevelType w:val="hybridMultilevel"/>
    <w:tmpl w:val="B868F354"/>
    <w:lvl w:ilvl="0" w:tplc="B052B158">
      <w:numFmt w:val="bullet"/>
      <w:lvlText w:val="-"/>
      <w:lvlJc w:val="left"/>
      <w:pPr>
        <w:ind w:left="1423" w:hanging="360"/>
      </w:pPr>
      <w:rPr>
        <w:rFonts w:ascii="Calibri" w:eastAsiaTheme="minorHAnsi" w:hAnsi="Calibri" w:cs="Calibri"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
    <w:nsid w:val="2BFF2124"/>
    <w:multiLevelType w:val="hybridMultilevel"/>
    <w:tmpl w:val="735AD496"/>
    <w:lvl w:ilvl="0" w:tplc="B052B158">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43" w:hanging="360"/>
      </w:pPr>
      <w:rPr>
        <w:rFonts w:ascii="Courier New" w:hAnsi="Courier New" w:cs="Courier New" w:hint="default"/>
      </w:rPr>
    </w:lvl>
    <w:lvl w:ilvl="2" w:tplc="040C0005" w:tentative="1">
      <w:start w:val="1"/>
      <w:numFmt w:val="bullet"/>
      <w:lvlText w:val=""/>
      <w:lvlJc w:val="left"/>
      <w:pPr>
        <w:ind w:left="2163" w:hanging="360"/>
      </w:pPr>
      <w:rPr>
        <w:rFonts w:ascii="Wingdings" w:hAnsi="Wingdings" w:hint="default"/>
      </w:rPr>
    </w:lvl>
    <w:lvl w:ilvl="3" w:tplc="040C0001" w:tentative="1">
      <w:start w:val="1"/>
      <w:numFmt w:val="bullet"/>
      <w:lvlText w:val=""/>
      <w:lvlJc w:val="left"/>
      <w:pPr>
        <w:ind w:left="2883" w:hanging="360"/>
      </w:pPr>
      <w:rPr>
        <w:rFonts w:ascii="Symbol" w:hAnsi="Symbol" w:hint="default"/>
      </w:rPr>
    </w:lvl>
    <w:lvl w:ilvl="4" w:tplc="040C0003" w:tentative="1">
      <w:start w:val="1"/>
      <w:numFmt w:val="bullet"/>
      <w:lvlText w:val="o"/>
      <w:lvlJc w:val="left"/>
      <w:pPr>
        <w:ind w:left="3603" w:hanging="360"/>
      </w:pPr>
      <w:rPr>
        <w:rFonts w:ascii="Courier New" w:hAnsi="Courier New" w:cs="Courier New" w:hint="default"/>
      </w:rPr>
    </w:lvl>
    <w:lvl w:ilvl="5" w:tplc="040C0005" w:tentative="1">
      <w:start w:val="1"/>
      <w:numFmt w:val="bullet"/>
      <w:lvlText w:val=""/>
      <w:lvlJc w:val="left"/>
      <w:pPr>
        <w:ind w:left="4323" w:hanging="360"/>
      </w:pPr>
      <w:rPr>
        <w:rFonts w:ascii="Wingdings" w:hAnsi="Wingdings" w:hint="default"/>
      </w:rPr>
    </w:lvl>
    <w:lvl w:ilvl="6" w:tplc="040C0001" w:tentative="1">
      <w:start w:val="1"/>
      <w:numFmt w:val="bullet"/>
      <w:lvlText w:val=""/>
      <w:lvlJc w:val="left"/>
      <w:pPr>
        <w:ind w:left="5043" w:hanging="360"/>
      </w:pPr>
      <w:rPr>
        <w:rFonts w:ascii="Symbol" w:hAnsi="Symbol" w:hint="default"/>
      </w:rPr>
    </w:lvl>
    <w:lvl w:ilvl="7" w:tplc="040C0003" w:tentative="1">
      <w:start w:val="1"/>
      <w:numFmt w:val="bullet"/>
      <w:lvlText w:val="o"/>
      <w:lvlJc w:val="left"/>
      <w:pPr>
        <w:ind w:left="5763" w:hanging="360"/>
      </w:pPr>
      <w:rPr>
        <w:rFonts w:ascii="Courier New" w:hAnsi="Courier New" w:cs="Courier New" w:hint="default"/>
      </w:rPr>
    </w:lvl>
    <w:lvl w:ilvl="8" w:tplc="040C0005" w:tentative="1">
      <w:start w:val="1"/>
      <w:numFmt w:val="bullet"/>
      <w:lvlText w:val=""/>
      <w:lvlJc w:val="left"/>
      <w:pPr>
        <w:ind w:left="6483" w:hanging="360"/>
      </w:pPr>
      <w:rPr>
        <w:rFonts w:ascii="Wingdings" w:hAnsi="Wingdings" w:hint="default"/>
      </w:rPr>
    </w:lvl>
  </w:abstractNum>
  <w:abstractNum w:abstractNumId="4">
    <w:nsid w:val="3ECA0EDF"/>
    <w:multiLevelType w:val="hybridMultilevel"/>
    <w:tmpl w:val="FBCEB41C"/>
    <w:lvl w:ilvl="0" w:tplc="B052B158">
      <w:numFmt w:val="bullet"/>
      <w:lvlText w:val="-"/>
      <w:lvlJc w:val="left"/>
      <w:pPr>
        <w:ind w:left="1065" w:hanging="360"/>
      </w:pPr>
      <w:rPr>
        <w:rFonts w:ascii="Calibri" w:eastAsiaTheme="minorHAnsi" w:hAnsi="Calibri" w:cs="Calibri" w:hint="default"/>
      </w:rPr>
    </w:lvl>
    <w:lvl w:ilvl="1" w:tplc="B052B158">
      <w:numFmt w:val="bullet"/>
      <w:lvlText w:val="-"/>
      <w:lvlJc w:val="left"/>
      <w:pPr>
        <w:ind w:left="1785" w:hanging="360"/>
      </w:pPr>
      <w:rPr>
        <w:rFonts w:ascii="Calibri" w:eastAsiaTheme="minorHAnsi" w:hAnsi="Calibri" w:cs="Calibri"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431B1D73"/>
    <w:multiLevelType w:val="hybridMultilevel"/>
    <w:tmpl w:val="60340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096E50"/>
    <w:multiLevelType w:val="hybridMultilevel"/>
    <w:tmpl w:val="0AEA2760"/>
    <w:lvl w:ilvl="0" w:tplc="E1A65AA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B8D2FE4"/>
    <w:multiLevelType w:val="hybridMultilevel"/>
    <w:tmpl w:val="DE087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FC7778"/>
    <w:multiLevelType w:val="hybridMultilevel"/>
    <w:tmpl w:val="F312A5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B4F2606"/>
    <w:multiLevelType w:val="hybridMultilevel"/>
    <w:tmpl w:val="A8D46316"/>
    <w:lvl w:ilvl="0" w:tplc="2716C7EE">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0606C2"/>
    <w:multiLevelType w:val="hybridMultilevel"/>
    <w:tmpl w:val="DC483E7A"/>
    <w:lvl w:ilvl="0" w:tplc="3222AFFC">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5807115"/>
    <w:multiLevelType w:val="hybridMultilevel"/>
    <w:tmpl w:val="3F40DE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5"/>
  </w:num>
  <w:num w:numId="6">
    <w:abstractNumId w:val="11"/>
  </w:num>
  <w:num w:numId="7">
    <w:abstractNumId w:val="7"/>
  </w:num>
  <w:num w:numId="8">
    <w:abstractNumId w:val="4"/>
  </w:num>
  <w:num w:numId="9">
    <w:abstractNumId w:val="1"/>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021"/>
    <w:rsid w:val="0000295D"/>
    <w:rsid w:val="00003B79"/>
    <w:rsid w:val="000222AE"/>
    <w:rsid w:val="00032EC2"/>
    <w:rsid w:val="000533EA"/>
    <w:rsid w:val="00056D64"/>
    <w:rsid w:val="00077473"/>
    <w:rsid w:val="0008080D"/>
    <w:rsid w:val="00081314"/>
    <w:rsid w:val="000B3E07"/>
    <w:rsid w:val="000B65B2"/>
    <w:rsid w:val="000C1152"/>
    <w:rsid w:val="00100610"/>
    <w:rsid w:val="00124A40"/>
    <w:rsid w:val="001819A8"/>
    <w:rsid w:val="00182021"/>
    <w:rsid w:val="001A70C7"/>
    <w:rsid w:val="00206144"/>
    <w:rsid w:val="0025324A"/>
    <w:rsid w:val="00286D76"/>
    <w:rsid w:val="002927B6"/>
    <w:rsid w:val="002959D9"/>
    <w:rsid w:val="002C2E1B"/>
    <w:rsid w:val="002E6A0B"/>
    <w:rsid w:val="00327C66"/>
    <w:rsid w:val="003533FD"/>
    <w:rsid w:val="00355D54"/>
    <w:rsid w:val="00387B5C"/>
    <w:rsid w:val="003A71A4"/>
    <w:rsid w:val="003E7E8E"/>
    <w:rsid w:val="00414376"/>
    <w:rsid w:val="0042376C"/>
    <w:rsid w:val="0044308E"/>
    <w:rsid w:val="00456C56"/>
    <w:rsid w:val="004E6691"/>
    <w:rsid w:val="00510D29"/>
    <w:rsid w:val="005418CD"/>
    <w:rsid w:val="00580CD7"/>
    <w:rsid w:val="006376A2"/>
    <w:rsid w:val="00674974"/>
    <w:rsid w:val="006B115C"/>
    <w:rsid w:val="006E36D1"/>
    <w:rsid w:val="006F3F91"/>
    <w:rsid w:val="0073440C"/>
    <w:rsid w:val="00762AA8"/>
    <w:rsid w:val="007D4A74"/>
    <w:rsid w:val="007F5BB4"/>
    <w:rsid w:val="00817E28"/>
    <w:rsid w:val="008374A2"/>
    <w:rsid w:val="00847C7F"/>
    <w:rsid w:val="008504C3"/>
    <w:rsid w:val="008C38AF"/>
    <w:rsid w:val="009918CA"/>
    <w:rsid w:val="00A353E4"/>
    <w:rsid w:val="00A856AF"/>
    <w:rsid w:val="00AB7073"/>
    <w:rsid w:val="00B01BDD"/>
    <w:rsid w:val="00B37593"/>
    <w:rsid w:val="00BF11F0"/>
    <w:rsid w:val="00C328E9"/>
    <w:rsid w:val="00C85046"/>
    <w:rsid w:val="00CA61B4"/>
    <w:rsid w:val="00CA7327"/>
    <w:rsid w:val="00CB689C"/>
    <w:rsid w:val="00D56F57"/>
    <w:rsid w:val="00DD108E"/>
    <w:rsid w:val="00DE32A5"/>
    <w:rsid w:val="00E33767"/>
    <w:rsid w:val="00E6528E"/>
    <w:rsid w:val="00E84F8E"/>
    <w:rsid w:val="00F14D2E"/>
    <w:rsid w:val="00F45C76"/>
    <w:rsid w:val="00F4653E"/>
    <w:rsid w:val="00F84F84"/>
    <w:rsid w:val="00F9715A"/>
    <w:rsid w:val="00FB2552"/>
    <w:rsid w:val="00FC461A"/>
    <w:rsid w:val="00FC5E6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82021"/>
    <w:pPr>
      <w:keepNext/>
      <w:keepLines/>
      <w:spacing w:before="480" w:after="0" w:line="276" w:lineRule="auto"/>
      <w:outlineLvl w:val="0"/>
    </w:pPr>
    <w:rPr>
      <w:rFonts w:asciiTheme="majorHAnsi" w:eastAsiaTheme="majorEastAsia" w:hAnsiTheme="majorHAnsi" w:cstheme="majorBidi"/>
      <w:b/>
      <w:bCs/>
      <w:color w:val="2E74B5" w:themeColor="accent1" w:themeShade="BF"/>
      <w:kern w:val="0"/>
      <w:sz w:val="28"/>
      <w:szCs w:val="28"/>
      <w:lang w:eastAsia="fr-FR"/>
      <w14:ligatures w14:val="none"/>
    </w:rPr>
  </w:style>
  <w:style w:type="paragraph" w:styleId="Titre2">
    <w:name w:val="heading 2"/>
    <w:basedOn w:val="Normal"/>
    <w:next w:val="Normal"/>
    <w:link w:val="Titre2Car"/>
    <w:uiPriority w:val="9"/>
    <w:unhideWhenUsed/>
    <w:qFormat/>
    <w:rsid w:val="009918C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17E2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2021"/>
    <w:pPr>
      <w:tabs>
        <w:tab w:val="center" w:pos="4536"/>
        <w:tab w:val="right" w:pos="9072"/>
      </w:tabs>
      <w:spacing w:after="0" w:line="240" w:lineRule="auto"/>
    </w:pPr>
  </w:style>
  <w:style w:type="character" w:customStyle="1" w:styleId="En-tteCar">
    <w:name w:val="En-tête Car"/>
    <w:basedOn w:val="Policepardfaut"/>
    <w:link w:val="En-tte"/>
    <w:uiPriority w:val="99"/>
    <w:rsid w:val="00182021"/>
  </w:style>
  <w:style w:type="paragraph" w:styleId="Pieddepage">
    <w:name w:val="footer"/>
    <w:basedOn w:val="Normal"/>
    <w:link w:val="PieddepageCar"/>
    <w:uiPriority w:val="99"/>
    <w:unhideWhenUsed/>
    <w:rsid w:val="001820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021"/>
  </w:style>
  <w:style w:type="paragraph" w:styleId="Textedebulles">
    <w:name w:val="Balloon Text"/>
    <w:basedOn w:val="Normal"/>
    <w:link w:val="TextedebullesCar"/>
    <w:uiPriority w:val="99"/>
    <w:semiHidden/>
    <w:unhideWhenUsed/>
    <w:rsid w:val="001820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021"/>
    <w:rPr>
      <w:rFonts w:ascii="Tahoma" w:hAnsi="Tahoma" w:cs="Tahoma"/>
      <w:sz w:val="16"/>
      <w:szCs w:val="16"/>
    </w:rPr>
  </w:style>
  <w:style w:type="paragraph" w:styleId="Sansinterligne">
    <w:name w:val="No Spacing"/>
    <w:link w:val="SansinterligneCar"/>
    <w:uiPriority w:val="1"/>
    <w:qFormat/>
    <w:rsid w:val="00182021"/>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82021"/>
    <w:rPr>
      <w:rFonts w:eastAsiaTheme="minorEastAsia"/>
      <w:kern w:val="0"/>
      <w:lang w:eastAsia="fr-FR"/>
      <w14:ligatures w14:val="none"/>
    </w:rPr>
  </w:style>
  <w:style w:type="character" w:customStyle="1" w:styleId="Titre1Car">
    <w:name w:val="Titre 1 Car"/>
    <w:basedOn w:val="Policepardfaut"/>
    <w:link w:val="Titre1"/>
    <w:uiPriority w:val="9"/>
    <w:rsid w:val="00182021"/>
    <w:rPr>
      <w:rFonts w:asciiTheme="majorHAnsi" w:eastAsiaTheme="majorEastAsia" w:hAnsiTheme="majorHAnsi" w:cstheme="majorBidi"/>
      <w:b/>
      <w:bCs/>
      <w:color w:val="2E74B5" w:themeColor="accent1" w:themeShade="BF"/>
      <w:kern w:val="0"/>
      <w:sz w:val="28"/>
      <w:szCs w:val="28"/>
      <w:lang w:eastAsia="fr-FR"/>
      <w14:ligatures w14:val="none"/>
    </w:rPr>
  </w:style>
  <w:style w:type="paragraph" w:styleId="Paragraphedeliste">
    <w:name w:val="List Paragraph"/>
    <w:basedOn w:val="Normal"/>
    <w:uiPriority w:val="34"/>
    <w:qFormat/>
    <w:rsid w:val="00674974"/>
    <w:pPr>
      <w:ind w:left="720"/>
      <w:contextualSpacing/>
    </w:pPr>
  </w:style>
  <w:style w:type="character" w:styleId="Lienhypertexte">
    <w:name w:val="Hyperlink"/>
    <w:basedOn w:val="Policepardfaut"/>
    <w:uiPriority w:val="99"/>
    <w:unhideWhenUsed/>
    <w:rsid w:val="002927B6"/>
    <w:rPr>
      <w:color w:val="0563C1" w:themeColor="hyperlink"/>
      <w:u w:val="single"/>
    </w:rPr>
  </w:style>
  <w:style w:type="paragraph" w:styleId="NormalWeb">
    <w:name w:val="Normal (Web)"/>
    <w:basedOn w:val="Normal"/>
    <w:uiPriority w:val="99"/>
    <w:semiHidden/>
    <w:unhideWhenUsed/>
    <w:rsid w:val="0007747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077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077473"/>
    <w:rPr>
      <w:rFonts w:ascii="Courier New" w:eastAsia="Times New Roman" w:hAnsi="Courier New" w:cs="Courier New"/>
      <w:kern w:val="0"/>
      <w:sz w:val="20"/>
      <w:szCs w:val="20"/>
      <w:lang w:eastAsia="fr-FR"/>
      <w14:ligatures w14:val="none"/>
    </w:rPr>
  </w:style>
  <w:style w:type="character" w:customStyle="1" w:styleId="Titre3Car">
    <w:name w:val="Titre 3 Car"/>
    <w:basedOn w:val="Policepardfaut"/>
    <w:link w:val="Titre3"/>
    <w:uiPriority w:val="9"/>
    <w:rsid w:val="00817E28"/>
    <w:rPr>
      <w:rFonts w:asciiTheme="majorHAnsi" w:eastAsiaTheme="majorEastAsia" w:hAnsiTheme="majorHAnsi" w:cstheme="majorBidi"/>
      <w:b/>
      <w:bCs/>
      <w:color w:val="5B9BD5" w:themeColor="accent1"/>
    </w:rPr>
  </w:style>
  <w:style w:type="character" w:customStyle="1" w:styleId="Titre2Car">
    <w:name w:val="Titre 2 Car"/>
    <w:basedOn w:val="Policepardfaut"/>
    <w:link w:val="Titre2"/>
    <w:uiPriority w:val="9"/>
    <w:rsid w:val="009918CA"/>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82021"/>
    <w:pPr>
      <w:keepNext/>
      <w:keepLines/>
      <w:spacing w:before="480" w:after="0" w:line="276" w:lineRule="auto"/>
      <w:outlineLvl w:val="0"/>
    </w:pPr>
    <w:rPr>
      <w:rFonts w:asciiTheme="majorHAnsi" w:eastAsiaTheme="majorEastAsia" w:hAnsiTheme="majorHAnsi" w:cstheme="majorBidi"/>
      <w:b/>
      <w:bCs/>
      <w:color w:val="2E74B5" w:themeColor="accent1" w:themeShade="BF"/>
      <w:kern w:val="0"/>
      <w:sz w:val="28"/>
      <w:szCs w:val="28"/>
      <w:lang w:eastAsia="fr-FR"/>
      <w14:ligatures w14:val="none"/>
    </w:rPr>
  </w:style>
  <w:style w:type="paragraph" w:styleId="Titre2">
    <w:name w:val="heading 2"/>
    <w:basedOn w:val="Normal"/>
    <w:next w:val="Normal"/>
    <w:link w:val="Titre2Car"/>
    <w:uiPriority w:val="9"/>
    <w:unhideWhenUsed/>
    <w:qFormat/>
    <w:rsid w:val="009918C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17E2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2021"/>
    <w:pPr>
      <w:tabs>
        <w:tab w:val="center" w:pos="4536"/>
        <w:tab w:val="right" w:pos="9072"/>
      </w:tabs>
      <w:spacing w:after="0" w:line="240" w:lineRule="auto"/>
    </w:pPr>
  </w:style>
  <w:style w:type="character" w:customStyle="1" w:styleId="En-tteCar">
    <w:name w:val="En-tête Car"/>
    <w:basedOn w:val="Policepardfaut"/>
    <w:link w:val="En-tte"/>
    <w:uiPriority w:val="99"/>
    <w:rsid w:val="00182021"/>
  </w:style>
  <w:style w:type="paragraph" w:styleId="Pieddepage">
    <w:name w:val="footer"/>
    <w:basedOn w:val="Normal"/>
    <w:link w:val="PieddepageCar"/>
    <w:uiPriority w:val="99"/>
    <w:unhideWhenUsed/>
    <w:rsid w:val="001820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021"/>
  </w:style>
  <w:style w:type="paragraph" w:styleId="Textedebulles">
    <w:name w:val="Balloon Text"/>
    <w:basedOn w:val="Normal"/>
    <w:link w:val="TextedebullesCar"/>
    <w:uiPriority w:val="99"/>
    <w:semiHidden/>
    <w:unhideWhenUsed/>
    <w:rsid w:val="001820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021"/>
    <w:rPr>
      <w:rFonts w:ascii="Tahoma" w:hAnsi="Tahoma" w:cs="Tahoma"/>
      <w:sz w:val="16"/>
      <w:szCs w:val="16"/>
    </w:rPr>
  </w:style>
  <w:style w:type="paragraph" w:styleId="Sansinterligne">
    <w:name w:val="No Spacing"/>
    <w:link w:val="SansinterligneCar"/>
    <w:uiPriority w:val="1"/>
    <w:qFormat/>
    <w:rsid w:val="00182021"/>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82021"/>
    <w:rPr>
      <w:rFonts w:eastAsiaTheme="minorEastAsia"/>
      <w:kern w:val="0"/>
      <w:lang w:eastAsia="fr-FR"/>
      <w14:ligatures w14:val="none"/>
    </w:rPr>
  </w:style>
  <w:style w:type="character" w:customStyle="1" w:styleId="Titre1Car">
    <w:name w:val="Titre 1 Car"/>
    <w:basedOn w:val="Policepardfaut"/>
    <w:link w:val="Titre1"/>
    <w:uiPriority w:val="9"/>
    <w:rsid w:val="00182021"/>
    <w:rPr>
      <w:rFonts w:asciiTheme="majorHAnsi" w:eastAsiaTheme="majorEastAsia" w:hAnsiTheme="majorHAnsi" w:cstheme="majorBidi"/>
      <w:b/>
      <w:bCs/>
      <w:color w:val="2E74B5" w:themeColor="accent1" w:themeShade="BF"/>
      <w:kern w:val="0"/>
      <w:sz w:val="28"/>
      <w:szCs w:val="28"/>
      <w:lang w:eastAsia="fr-FR"/>
      <w14:ligatures w14:val="none"/>
    </w:rPr>
  </w:style>
  <w:style w:type="paragraph" w:styleId="Paragraphedeliste">
    <w:name w:val="List Paragraph"/>
    <w:basedOn w:val="Normal"/>
    <w:uiPriority w:val="34"/>
    <w:qFormat/>
    <w:rsid w:val="00674974"/>
    <w:pPr>
      <w:ind w:left="720"/>
      <w:contextualSpacing/>
    </w:pPr>
  </w:style>
  <w:style w:type="character" w:styleId="Lienhypertexte">
    <w:name w:val="Hyperlink"/>
    <w:basedOn w:val="Policepardfaut"/>
    <w:uiPriority w:val="99"/>
    <w:unhideWhenUsed/>
    <w:rsid w:val="002927B6"/>
    <w:rPr>
      <w:color w:val="0563C1" w:themeColor="hyperlink"/>
      <w:u w:val="single"/>
    </w:rPr>
  </w:style>
  <w:style w:type="paragraph" w:styleId="NormalWeb">
    <w:name w:val="Normal (Web)"/>
    <w:basedOn w:val="Normal"/>
    <w:uiPriority w:val="99"/>
    <w:semiHidden/>
    <w:unhideWhenUsed/>
    <w:rsid w:val="0007747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077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077473"/>
    <w:rPr>
      <w:rFonts w:ascii="Courier New" w:eastAsia="Times New Roman" w:hAnsi="Courier New" w:cs="Courier New"/>
      <w:kern w:val="0"/>
      <w:sz w:val="20"/>
      <w:szCs w:val="20"/>
      <w:lang w:eastAsia="fr-FR"/>
      <w14:ligatures w14:val="none"/>
    </w:rPr>
  </w:style>
  <w:style w:type="character" w:customStyle="1" w:styleId="Titre3Car">
    <w:name w:val="Titre 3 Car"/>
    <w:basedOn w:val="Policepardfaut"/>
    <w:link w:val="Titre3"/>
    <w:uiPriority w:val="9"/>
    <w:rsid w:val="00817E28"/>
    <w:rPr>
      <w:rFonts w:asciiTheme="majorHAnsi" w:eastAsiaTheme="majorEastAsia" w:hAnsiTheme="majorHAnsi" w:cstheme="majorBidi"/>
      <w:b/>
      <w:bCs/>
      <w:color w:val="5B9BD5" w:themeColor="accent1"/>
    </w:rPr>
  </w:style>
  <w:style w:type="character" w:customStyle="1" w:styleId="Titre2Car">
    <w:name w:val="Titre 2 Car"/>
    <w:basedOn w:val="Policepardfaut"/>
    <w:link w:val="Titre2"/>
    <w:uiPriority w:val="9"/>
    <w:rsid w:val="009918CA"/>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79921">
      <w:bodyDiv w:val="1"/>
      <w:marLeft w:val="0"/>
      <w:marRight w:val="0"/>
      <w:marTop w:val="0"/>
      <w:marBottom w:val="0"/>
      <w:divBdr>
        <w:top w:val="none" w:sz="0" w:space="0" w:color="auto"/>
        <w:left w:val="none" w:sz="0" w:space="0" w:color="auto"/>
        <w:bottom w:val="none" w:sz="0" w:space="0" w:color="auto"/>
        <w:right w:val="none" w:sz="0" w:space="0" w:color="auto"/>
      </w:divBdr>
    </w:div>
    <w:div w:id="6117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383E842D204AAA9543C7EDF087EE88"/>
        <w:category>
          <w:name w:val="Général"/>
          <w:gallery w:val="placeholder"/>
        </w:category>
        <w:types>
          <w:type w:val="bbPlcHdr"/>
        </w:types>
        <w:behaviors>
          <w:behavior w:val="content"/>
        </w:behaviors>
        <w:guid w:val="{E7649305-70F3-460D-B81F-CFE580E70624}"/>
      </w:docPartPr>
      <w:docPartBody>
        <w:p w:rsidR="005407DA" w:rsidRDefault="00290A89" w:rsidP="00290A89">
          <w:pPr>
            <w:pStyle w:val="6D383E842D204AAA9543C7EDF087EE88"/>
          </w:pPr>
          <w:r>
            <w:rPr>
              <w:rFonts w:asciiTheme="majorHAnsi" w:eastAsiaTheme="majorEastAsia" w:hAnsiTheme="majorHAnsi" w:cstheme="majorBidi"/>
              <w:color w:val="4F81BD" w:themeColor="accent1"/>
              <w:sz w:val="24"/>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A89"/>
    <w:rsid w:val="000F216E"/>
    <w:rsid w:val="00234342"/>
    <w:rsid w:val="00290A89"/>
    <w:rsid w:val="005029ED"/>
    <w:rsid w:val="005407DA"/>
    <w:rsid w:val="00910530"/>
    <w:rsid w:val="00AC448F"/>
    <w:rsid w:val="00B81BD3"/>
    <w:rsid w:val="00CF058B"/>
    <w:rsid w:val="00D46E6E"/>
    <w:rsid w:val="00ED111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B8431F0D614145A56946BF4F92CE41">
    <w:name w:val="1FB8431F0D614145A56946BF4F92CE41"/>
    <w:rsid w:val="00290A89"/>
  </w:style>
  <w:style w:type="paragraph" w:customStyle="1" w:styleId="7A2EDDB568914C9EAC45981985DC4C2A">
    <w:name w:val="7A2EDDB568914C9EAC45981985DC4C2A"/>
    <w:rsid w:val="00290A89"/>
  </w:style>
  <w:style w:type="paragraph" w:customStyle="1" w:styleId="797634612284428497CBF08CEA561A46">
    <w:name w:val="797634612284428497CBF08CEA561A46"/>
    <w:rsid w:val="00290A89"/>
  </w:style>
  <w:style w:type="paragraph" w:customStyle="1" w:styleId="C0791920A11540E88724A449DFB1E2D6">
    <w:name w:val="C0791920A11540E88724A449DFB1E2D6"/>
    <w:rsid w:val="00290A89"/>
  </w:style>
  <w:style w:type="paragraph" w:customStyle="1" w:styleId="B6EB354433EF43BFBC05AAB43825B35A">
    <w:name w:val="B6EB354433EF43BFBC05AAB43825B35A"/>
    <w:rsid w:val="00290A89"/>
  </w:style>
  <w:style w:type="paragraph" w:customStyle="1" w:styleId="BC3F1A9F326C4AAFA584DB78339B762C">
    <w:name w:val="BC3F1A9F326C4AAFA584DB78339B762C"/>
    <w:rsid w:val="00290A89"/>
  </w:style>
  <w:style w:type="paragraph" w:customStyle="1" w:styleId="A36325B4FA2C49F2B4712AB93349660C">
    <w:name w:val="A36325B4FA2C49F2B4712AB93349660C"/>
    <w:rsid w:val="00290A89"/>
  </w:style>
  <w:style w:type="paragraph" w:customStyle="1" w:styleId="8FD513FEC3B04D30A58B6FC298BC7662">
    <w:name w:val="8FD513FEC3B04D30A58B6FC298BC7662"/>
    <w:rsid w:val="00290A89"/>
  </w:style>
  <w:style w:type="paragraph" w:customStyle="1" w:styleId="2E79A547C8AF4E7B99B953783BF16C17">
    <w:name w:val="2E79A547C8AF4E7B99B953783BF16C17"/>
    <w:rsid w:val="00290A89"/>
  </w:style>
  <w:style w:type="paragraph" w:customStyle="1" w:styleId="6D383E842D204AAA9543C7EDF087EE88">
    <w:name w:val="6D383E842D204AAA9543C7EDF087EE88"/>
    <w:rsid w:val="00290A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B8431F0D614145A56946BF4F92CE41">
    <w:name w:val="1FB8431F0D614145A56946BF4F92CE41"/>
    <w:rsid w:val="00290A89"/>
  </w:style>
  <w:style w:type="paragraph" w:customStyle="1" w:styleId="7A2EDDB568914C9EAC45981985DC4C2A">
    <w:name w:val="7A2EDDB568914C9EAC45981985DC4C2A"/>
    <w:rsid w:val="00290A89"/>
  </w:style>
  <w:style w:type="paragraph" w:customStyle="1" w:styleId="797634612284428497CBF08CEA561A46">
    <w:name w:val="797634612284428497CBF08CEA561A46"/>
    <w:rsid w:val="00290A89"/>
  </w:style>
  <w:style w:type="paragraph" w:customStyle="1" w:styleId="C0791920A11540E88724A449DFB1E2D6">
    <w:name w:val="C0791920A11540E88724A449DFB1E2D6"/>
    <w:rsid w:val="00290A89"/>
  </w:style>
  <w:style w:type="paragraph" w:customStyle="1" w:styleId="B6EB354433EF43BFBC05AAB43825B35A">
    <w:name w:val="B6EB354433EF43BFBC05AAB43825B35A"/>
    <w:rsid w:val="00290A89"/>
  </w:style>
  <w:style w:type="paragraph" w:customStyle="1" w:styleId="BC3F1A9F326C4AAFA584DB78339B762C">
    <w:name w:val="BC3F1A9F326C4AAFA584DB78339B762C"/>
    <w:rsid w:val="00290A89"/>
  </w:style>
  <w:style w:type="paragraph" w:customStyle="1" w:styleId="A36325B4FA2C49F2B4712AB93349660C">
    <w:name w:val="A36325B4FA2C49F2B4712AB93349660C"/>
    <w:rsid w:val="00290A89"/>
  </w:style>
  <w:style w:type="paragraph" w:customStyle="1" w:styleId="8FD513FEC3B04D30A58B6FC298BC7662">
    <w:name w:val="8FD513FEC3B04D30A58B6FC298BC7662"/>
    <w:rsid w:val="00290A89"/>
  </w:style>
  <w:style w:type="paragraph" w:customStyle="1" w:styleId="2E79A547C8AF4E7B99B953783BF16C17">
    <w:name w:val="2E79A547C8AF4E7B99B953783BF16C17"/>
    <w:rsid w:val="00290A89"/>
  </w:style>
  <w:style w:type="paragraph" w:customStyle="1" w:styleId="6D383E842D204AAA9543C7EDF087EE88">
    <w:name w:val="6D383E842D204AAA9543C7EDF087EE88"/>
    <w:rsid w:val="00290A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F1F8E-554B-4146-A566-A73A10B57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888</Words>
  <Characters>5064</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Programmation</vt:lpstr>
      <vt:lpstr>Programmation</vt:lpstr>
    </vt:vector>
  </TitlesOfParts>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dc:title>
  <dc:creator>Mathieu</dc:creator>
  <cp:lastModifiedBy>Yannis</cp:lastModifiedBy>
  <cp:revision>3</cp:revision>
  <cp:lastPrinted>2012-09-19T13:11:00Z</cp:lastPrinted>
  <dcterms:created xsi:type="dcterms:W3CDTF">2012-10-15T15:45:00Z</dcterms:created>
  <dcterms:modified xsi:type="dcterms:W3CDTF">2012-11-26T15:02:00Z</dcterms:modified>
</cp:coreProperties>
</file>