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7200"/>
        <w:gridCol w:w="2160"/>
      </w:tblGrid>
      <w:tr w:rsidR="00183EE5" w14:paraId="1792E560" w14:textId="77777777">
        <w:tc>
          <w:tcPr>
            <w:tcW w:w="7200" w:type="dxa"/>
          </w:tcPr>
          <w:p w14:paraId="72D59258" w14:textId="77777777" w:rsidR="00183EE5" w:rsidRDefault="00000000">
            <w:r>
              <w:rPr>
                <w:b/>
                <w:color w:val="003366"/>
                <w:sz w:val="48"/>
              </w:rPr>
              <w:t>Jan Hölter</w:t>
            </w:r>
          </w:p>
        </w:tc>
        <w:tc>
          <w:tcPr>
            <w:tcW w:w="2160" w:type="dxa"/>
          </w:tcPr>
          <w:p w14:paraId="065C220C" w14:textId="77777777" w:rsidR="00183EE5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227F522F" wp14:editId="0980AA59">
                  <wp:extent cx="1097280" cy="129531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an_Hoelter_Fot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95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0C09F6" w14:textId="77777777" w:rsidR="007E4B7A" w:rsidRDefault="007E4B7A" w:rsidP="007E4B7A">
      <w:r>
        <w:rPr>
          <w:b/>
          <w:color w:val="003366"/>
          <w:sz w:val="26"/>
        </w:rPr>
        <w:t>Product &amp; Leadership Executive</w:t>
      </w:r>
    </w:p>
    <w:p w14:paraId="1EFB5202" w14:textId="54636AFB" w:rsidR="007E4B7A" w:rsidRPr="007E4B7A" w:rsidRDefault="007E4B7A" w:rsidP="007E4B7A">
      <w:r w:rsidRPr="007E4B7A">
        <w:rPr>
          <w:i/>
          <w:iCs/>
          <w:color w:val="606060"/>
          <w:lang w:val="de-DE"/>
        </w:rPr>
        <w:t>Aufbau klarer Entscheidungsräume und wirksamer Produktorganisationen</w:t>
      </w:r>
    </w:p>
    <w:p w14:paraId="1584EC15" w14:textId="77777777" w:rsidR="00183EE5" w:rsidRDefault="00000000">
      <w:r>
        <w:t>Köln, Deutschland</w:t>
      </w:r>
    </w:p>
    <w:p w14:paraId="44890781" w14:textId="4B6DD346" w:rsidR="007E4B7A" w:rsidRDefault="00000000">
      <w:pPr>
        <w:spacing w:after="40"/>
        <w:rPr>
          <w:color w:val="404040"/>
          <w:sz w:val="20"/>
        </w:rPr>
      </w:pPr>
      <w:r>
        <w:rPr>
          <w:color w:val="404040"/>
          <w:sz w:val="20"/>
        </w:rPr>
        <w:t xml:space="preserve">📧 </w:t>
      </w:r>
      <w:hyperlink r:id="rId7" w:history="1">
        <w:r w:rsidR="009E2238" w:rsidRPr="00F17055">
          <w:rPr>
            <w:rStyle w:val="Hyperlink"/>
            <w:sz w:val="20"/>
          </w:rPr>
          <w:t>j.hoelter85@gmail.com</w:t>
        </w:r>
      </w:hyperlink>
    </w:p>
    <w:p w14:paraId="1A6F7EC4" w14:textId="6C7B67DD" w:rsidR="009E2238" w:rsidRPr="009E2238" w:rsidRDefault="009E2238">
      <w:pPr>
        <w:spacing w:after="40"/>
        <w:rPr>
          <w:color w:val="404040"/>
          <w:sz w:val="20"/>
          <w:lang w:val="de-DE"/>
        </w:rPr>
      </w:pPr>
      <w:r w:rsidRPr="009E2238">
        <w:rPr>
          <w:rFonts w:ascii="Apple Color Emoji" w:hAnsi="Apple Color Emoji" w:cs="Apple Color Emoji"/>
          <w:color w:val="404040"/>
          <w:sz w:val="20"/>
          <w:lang w:val="de-DE"/>
        </w:rPr>
        <w:t>📞</w:t>
      </w:r>
      <w:r w:rsidRPr="009E2238">
        <w:rPr>
          <w:color w:val="404040"/>
          <w:sz w:val="20"/>
          <w:lang w:val="de-DE"/>
        </w:rPr>
        <w:t xml:space="preserve"> </w:t>
      </w:r>
      <w:r w:rsidRPr="009E2238">
        <w:rPr>
          <w:b/>
          <w:bCs/>
          <w:color w:val="404040"/>
          <w:sz w:val="20"/>
          <w:lang w:val="de-DE"/>
        </w:rPr>
        <w:t>+49 173 5448963</w:t>
      </w:r>
    </w:p>
    <w:p w14:paraId="6987719A" w14:textId="77777777" w:rsidR="00183EE5" w:rsidRDefault="00000000">
      <w:pPr>
        <w:spacing w:after="40"/>
      </w:pPr>
      <w:r>
        <w:rPr>
          <w:color w:val="404040"/>
          <w:sz w:val="20"/>
        </w:rPr>
        <w:t>🔗 https://www.linkedin.com/in/jan-hölter-89b538109</w:t>
      </w:r>
    </w:p>
    <w:p w14:paraId="0C1E1623" w14:textId="77777777" w:rsidR="00183EE5" w:rsidRDefault="00183EE5"/>
    <w:p w14:paraId="7943F37C" w14:textId="77777777" w:rsidR="00183EE5" w:rsidRDefault="00183EE5"/>
    <w:p w14:paraId="3EE0D3C8" w14:textId="77777777" w:rsidR="00183EE5" w:rsidRDefault="00000000">
      <w:pPr>
        <w:pStyle w:val="berschrift2"/>
      </w:pPr>
      <w:r>
        <w:rPr>
          <w:color w:val="003366"/>
          <w:sz w:val="28"/>
        </w:rPr>
        <w:t>Profil</w:t>
      </w:r>
    </w:p>
    <w:p w14:paraId="52298389" w14:textId="77777777" w:rsidR="00183EE5" w:rsidRDefault="00000000">
      <w:r>
        <w:t>Ich arbeite an der Schnittstelle von Produktführung, Technologie und Organisation – vor allem in komplexen, nicht idealtypischen Umfeldern.</w:t>
      </w:r>
    </w:p>
    <w:p w14:paraId="1DA7FD7B" w14:textId="77777777" w:rsidR="00183EE5" w:rsidRDefault="00000000">
      <w:r>
        <w:t>In den vergangenen Jahren habe ich Produktteams und -strukturen in Kontexten aufgebaut und geführt, die durch bestehende Geschäftsmodelle, Legacy-Systeme und begrenzte formale Entscheidungsmandate geprägt waren. Dabei habe ich insbesondere die Grenzen von Führung in Kontexten kennengelernt, in denen klare Entscheidungslogiken, explizite Priorisierung und tragfähige Governance fehlen.</w:t>
      </w:r>
    </w:p>
    <w:p w14:paraId="3FC86138" w14:textId="3CABCA64" w:rsidR="00432A13" w:rsidRDefault="00000000" w:rsidP="003C7A93">
      <w:r>
        <w:t xml:space="preserve">Diese Erfahrungen haben meinen heutigen Fokus geprägt: Entscheidungsräume sichtbar zu machen, Zielkonflikte explizit zu benennen und Organisationen dabei zu unterstützen, tragfähigere Entscheidungslogiken und Priorisierungsmechanismen zu entwickeln – nicht aus der Theorie, sondern aus praktischer </w:t>
      </w:r>
      <w:proofErr w:type="spellStart"/>
      <w:r>
        <w:t>Erfahrung</w:t>
      </w:r>
      <w:proofErr w:type="spellEnd"/>
      <w:r>
        <w:t xml:space="preserve"> </w:t>
      </w:r>
      <w:proofErr w:type="spellStart"/>
      <w:r>
        <w:t>mit</w:t>
      </w:r>
      <w:proofErr w:type="spellEnd"/>
      <w:r>
        <w:t xml:space="preserve"> </w:t>
      </w:r>
      <w:proofErr w:type="spellStart"/>
      <w:r>
        <w:t>ihren</w:t>
      </w:r>
      <w:proofErr w:type="spellEnd"/>
      <w:r>
        <w:t xml:space="preserve"> </w:t>
      </w:r>
      <w:proofErr w:type="spellStart"/>
      <w:r>
        <w:t>Grenzen</w:t>
      </w:r>
      <w:proofErr w:type="spellEnd"/>
      <w:r>
        <w:t>.</w:t>
      </w:r>
    </w:p>
    <w:p w14:paraId="403A3AD9" w14:textId="77777777" w:rsidR="003C7A93" w:rsidRPr="003C7A93" w:rsidRDefault="003C7A93" w:rsidP="003C7A93"/>
    <w:p w14:paraId="68447AF6" w14:textId="77777777" w:rsidR="003C7A93" w:rsidRDefault="003C7A93">
      <w:pPr>
        <w:rPr>
          <w:rFonts w:asciiTheme="majorHAnsi" w:eastAsiaTheme="majorEastAsia" w:hAnsiTheme="majorHAnsi" w:cstheme="majorBidi"/>
          <w:b/>
          <w:bCs/>
          <w:color w:val="003366"/>
          <w:sz w:val="28"/>
          <w:szCs w:val="26"/>
        </w:rPr>
      </w:pPr>
      <w:r>
        <w:rPr>
          <w:color w:val="003366"/>
          <w:sz w:val="28"/>
        </w:rPr>
        <w:br w:type="page"/>
      </w:r>
    </w:p>
    <w:p w14:paraId="246EAA59" w14:textId="14F07851" w:rsidR="00183EE5" w:rsidRDefault="00000000" w:rsidP="00432A13">
      <w:pPr>
        <w:pStyle w:val="berschrift2"/>
        <w:rPr>
          <w:color w:val="003366"/>
          <w:sz w:val="28"/>
        </w:rPr>
      </w:pPr>
      <w:proofErr w:type="spellStart"/>
      <w:r>
        <w:rPr>
          <w:color w:val="003366"/>
          <w:sz w:val="28"/>
        </w:rPr>
        <w:lastRenderedPageBreak/>
        <w:t>Berufserfahrung</w:t>
      </w:r>
      <w:proofErr w:type="spellEnd"/>
    </w:p>
    <w:p w14:paraId="2696C489" w14:textId="77777777" w:rsidR="00432A13" w:rsidRPr="00432A13" w:rsidRDefault="00432A13" w:rsidP="00432A13"/>
    <w:p w14:paraId="4489D985" w14:textId="77777777" w:rsidR="00183EE5" w:rsidRDefault="00000000">
      <w:r>
        <w:rPr>
          <w:b/>
          <w:color w:val="003366"/>
          <w:sz w:val="24"/>
        </w:rPr>
        <w:t>ABS Safety GmbH</w:t>
      </w:r>
    </w:p>
    <w:p w14:paraId="776A9E34" w14:textId="77777777" w:rsidR="00183EE5" w:rsidRDefault="00000000">
      <w:r>
        <w:rPr>
          <w:b/>
          <w:color w:val="003366"/>
          <w:sz w:val="26"/>
        </w:rPr>
        <w:t>Head of Digital Products</w:t>
      </w:r>
    </w:p>
    <w:p w14:paraId="50441764" w14:textId="77777777" w:rsidR="00183EE5" w:rsidRDefault="00000000">
      <w:r>
        <w:rPr>
          <w:i/>
          <w:color w:val="606060"/>
        </w:rPr>
        <w:t>Jan 2021 – heute | Essen, Köln, Kevelaer</w:t>
      </w:r>
    </w:p>
    <w:p w14:paraId="5F4243BF" w14:textId="77777777" w:rsidR="00183EE5" w:rsidRDefault="00000000">
      <w:pPr>
        <w:pStyle w:val="Aufzhlungszeichen"/>
        <w:spacing w:after="60"/>
      </w:pPr>
      <w:r>
        <w:t>Führung und Weiterentwicklung digitaler Produktinitiativen in einem mittelständischen Industrieunternehmen mit starkem Kerngeschäft und hoher technischer sowie organisatorischer Pfadabhängigkeit.</w:t>
      </w:r>
    </w:p>
    <w:p w14:paraId="0C2DF039" w14:textId="77777777" w:rsidR="00183EE5" w:rsidRDefault="00000000">
      <w:pPr>
        <w:pStyle w:val="Aufzhlungszeichen"/>
        <w:spacing w:after="60"/>
      </w:pPr>
      <w:r>
        <w:t>Skalierung des internen Produkt- und Entwicklungsteams von 4+ auf über 25 Mitarbeitende (zzgl. externer Partner und Dienstleister).</w:t>
      </w:r>
    </w:p>
    <w:p w14:paraId="59657B85" w14:textId="77777777" w:rsidR="00183EE5" w:rsidRDefault="00000000">
      <w:pPr>
        <w:pStyle w:val="Aufzhlungszeichen"/>
        <w:spacing w:after="60"/>
      </w:pPr>
      <w:r>
        <w:t>Skalierung des Kerngeschäfts durch den Ausbau von Self-Service-Funktionalitäten und gezielte Befähigung von Kunden, sodass rund 65 % der Planungen eigenständig durchgeführt wurden und ein Angebotsvolumen von ca. 30.000 Angeboten pro Jahr ermöglicht wurde.</w:t>
      </w:r>
    </w:p>
    <w:p w14:paraId="25407BBA" w14:textId="77777777" w:rsidR="00183EE5" w:rsidRDefault="00000000">
      <w:pPr>
        <w:pStyle w:val="Aufzhlungszeichen"/>
        <w:spacing w:after="60"/>
      </w:pPr>
      <w:r>
        <w:t>Arbeit in einem Umfeld ohne klar etabliertes Produktportfolio, ohne durchgängige Portfolio-Governance und mit begrenzten formalen Entscheidungsmandaten auf Produktseite.</w:t>
      </w:r>
    </w:p>
    <w:p w14:paraId="35D76351" w14:textId="77777777" w:rsidR="00183EE5" w:rsidRDefault="00000000">
      <w:pPr>
        <w:pStyle w:val="Aufzhlungszeichen"/>
        <w:spacing w:after="60"/>
      </w:pPr>
      <w:r>
        <w:t>Konkrete Erfahrung mit den Grenzen von Führung ohne klares strukturelles Mandat; daraus abgeleitet ein wachsender Fokus auf Entscheidungslogiken, Eskalationsregeln und Portfoliopriorisierung als Hebel für nachhaltige Produktergebnisse.</w:t>
      </w:r>
    </w:p>
    <w:p w14:paraId="2309DE9D" w14:textId="77777777" w:rsidR="00183EE5" w:rsidRDefault="00000000">
      <w:pPr>
        <w:pStyle w:val="Aufzhlungszeichen"/>
        <w:spacing w:after="60"/>
      </w:pPr>
      <w:r>
        <w:t>Verantwortung für digitale Initiativen jenseits des Kerngeschäfts, inklusive eines frühen Venture-Ansatzes, der wertvolle Lernerfahrungen zu Timing, Fokus und organisationaler Anschlussfähigkeit geliefert hat.</w:t>
      </w:r>
    </w:p>
    <w:p w14:paraId="4CADEBC0" w14:textId="77777777" w:rsidR="00183EE5" w:rsidRDefault="00183EE5"/>
    <w:p w14:paraId="4739FFDD" w14:textId="77777777" w:rsidR="00183EE5" w:rsidRDefault="00183EE5"/>
    <w:p w14:paraId="17199655" w14:textId="77777777" w:rsidR="00183EE5" w:rsidRDefault="00000000">
      <w:r>
        <w:rPr>
          <w:b/>
          <w:color w:val="003366"/>
          <w:sz w:val="24"/>
        </w:rPr>
        <w:t>codecentric AG</w:t>
      </w:r>
    </w:p>
    <w:p w14:paraId="4BA8F493" w14:textId="77777777" w:rsidR="00183EE5" w:rsidRDefault="00000000">
      <w:r>
        <w:rPr>
          <w:b/>
          <w:color w:val="003366"/>
          <w:sz w:val="26"/>
        </w:rPr>
        <w:t>Head of Digitization Labs</w:t>
      </w:r>
    </w:p>
    <w:p w14:paraId="2BBB7FFF" w14:textId="77777777" w:rsidR="00183EE5" w:rsidRDefault="00000000">
      <w:r>
        <w:rPr>
          <w:i/>
          <w:color w:val="606060"/>
        </w:rPr>
        <w:t>Mai 2019 – Jun 2020 | Solingen</w:t>
      </w:r>
    </w:p>
    <w:p w14:paraId="532A363F" w14:textId="77777777" w:rsidR="00183EE5" w:rsidRDefault="00000000">
      <w:pPr>
        <w:pStyle w:val="Aufzhlungszeichen"/>
        <w:spacing w:after="60"/>
      </w:pPr>
      <w:r>
        <w:t>Führung von drei interdisziplinären Teams im Rahmen von „Product Discovery as a Service“ für Enterprise-Kunden.</w:t>
      </w:r>
    </w:p>
    <w:p w14:paraId="156FFC36" w14:textId="77777777" w:rsidR="00183EE5" w:rsidRDefault="00000000">
      <w:pPr>
        <w:pStyle w:val="Aufzhlungszeichen"/>
        <w:spacing w:after="60"/>
      </w:pPr>
      <w:r>
        <w:t>Konzeption und Durchführung von Discovery-Formaten, die Kunden tief in komplexe Problem- und Lösungsräume eingebunden haben, indem sie schnelle, greifbare Erkenntnisse und Ergebnisse durch Prototyping ermöglichten.</w:t>
      </w:r>
    </w:p>
    <w:p w14:paraId="042B579F" w14:textId="77777777" w:rsidR="00183EE5" w:rsidRDefault="00000000">
      <w:pPr>
        <w:pStyle w:val="Aufzhlungszeichen"/>
        <w:spacing w:after="60"/>
      </w:pPr>
      <w:r>
        <w:t>Übersetzung komplexer, oft widersprüchlicher Anforderungen aus Business, IT und Management in nachvollziehbare Produktrichtungen, Entscheidungsoptionen und Priorisierungsvorschläge.</w:t>
      </w:r>
    </w:p>
    <w:p w14:paraId="0DCD247D" w14:textId="77777777" w:rsidR="00183EE5" w:rsidRDefault="00000000">
      <w:pPr>
        <w:pStyle w:val="Aufzhlungszeichen"/>
        <w:spacing w:after="60"/>
      </w:pPr>
      <w:r>
        <w:t>Experimentelle Erprobung neuer Revenue-Modelle mit Pilotkunden (u. a. Fixed Fee zur Kostendeckung kombiniert mit umsatzabhängiger Beteiligung als Upside) mit relevanten Lernerfahrungen trotz begrenzter Markttraktion.</w:t>
      </w:r>
    </w:p>
    <w:p w14:paraId="11FD8BF5" w14:textId="77777777" w:rsidR="00183EE5" w:rsidRDefault="00000000">
      <w:pPr>
        <w:pStyle w:val="Aufzhlungszeichen"/>
        <w:spacing w:after="60"/>
      </w:pPr>
      <w:r>
        <w:t>Regelmäßige Zusammenarbeit mit Senior-Stakeholdern zur Vorbereitung von Investitions- und Priorisierungsentscheidungen.</w:t>
      </w:r>
    </w:p>
    <w:p w14:paraId="371D02B0" w14:textId="77777777" w:rsidR="002129F6" w:rsidRDefault="002129F6">
      <w:pPr>
        <w:rPr>
          <w:b/>
          <w:color w:val="003366"/>
          <w:sz w:val="26"/>
        </w:rPr>
      </w:pPr>
      <w:r>
        <w:rPr>
          <w:b/>
          <w:color w:val="003366"/>
          <w:sz w:val="26"/>
        </w:rPr>
        <w:br w:type="page"/>
      </w:r>
    </w:p>
    <w:p w14:paraId="46EEE07D" w14:textId="083A13FA" w:rsidR="00183EE5" w:rsidRDefault="00000000">
      <w:r>
        <w:rPr>
          <w:b/>
          <w:color w:val="003366"/>
          <w:sz w:val="26"/>
        </w:rPr>
        <w:lastRenderedPageBreak/>
        <w:t>Innovation Strategist (the black frame)</w:t>
      </w:r>
    </w:p>
    <w:p w14:paraId="5526F4E0" w14:textId="77777777" w:rsidR="00183EE5" w:rsidRDefault="00000000">
      <w:r>
        <w:rPr>
          <w:i/>
          <w:color w:val="606060"/>
        </w:rPr>
        <w:t>Jul 2017 – Apr 2019 | Dortmund</w:t>
      </w:r>
    </w:p>
    <w:p w14:paraId="528D0A91" w14:textId="77777777" w:rsidR="00183EE5" w:rsidRDefault="00000000">
      <w:pPr>
        <w:pStyle w:val="Aufzhlungszeichen"/>
        <w:spacing w:after="60"/>
      </w:pPr>
      <w:r>
        <w:t>Mitarbeit in einer strategischen Innovationseinheit mit Fokus auf Frühphasen-Innovation, Ideation und Exploration neuer Geschäftsmodelle.</w:t>
      </w:r>
    </w:p>
    <w:p w14:paraId="07DB4AAD" w14:textId="77777777" w:rsidR="00183EE5" w:rsidRDefault="00000000">
      <w:pPr>
        <w:pStyle w:val="Aufzhlungszeichen"/>
        <w:spacing w:after="60"/>
      </w:pPr>
      <w:r>
        <w:t>Konzeption und Moderation von Workshops zur Ableitung von Opportunity Spaces und ersten Produktideen aus Trend-, Markt- und Kontextanalysen.</w:t>
      </w:r>
    </w:p>
    <w:p w14:paraId="02CC74D7" w14:textId="5F98ECF1" w:rsidR="00432A13" w:rsidRDefault="00000000">
      <w:pPr>
        <w:pStyle w:val="Aufzhlungszeichen"/>
        <w:spacing w:after="60"/>
      </w:pPr>
      <w:r>
        <w:t xml:space="preserve">Mitwirkung an der Entwicklung und Vorbereitung einer eigenständigen Neugründung im Umfeld eines großen deutschen Versicherungsunternehmens mit Fokus auf ein neuartiges </w:t>
      </w:r>
      <w:proofErr w:type="spellStart"/>
      <w:r>
        <w:t>Versicherungs</w:t>
      </w:r>
      <w:proofErr w:type="spellEnd"/>
      <w:r>
        <w:t xml:space="preserve">- und </w:t>
      </w:r>
      <w:proofErr w:type="spellStart"/>
      <w:r>
        <w:t>Leistungsversprechen</w:t>
      </w:r>
      <w:proofErr w:type="spellEnd"/>
      <w:r>
        <w:t xml:space="preserve"> (</w:t>
      </w:r>
      <w:proofErr w:type="spellStart"/>
      <w:r>
        <w:t>vertraulich</w:t>
      </w:r>
      <w:proofErr w:type="spellEnd"/>
      <w:r>
        <w:t>).</w:t>
      </w:r>
    </w:p>
    <w:p w14:paraId="3E65B9E2" w14:textId="77777777" w:rsidR="00183EE5" w:rsidRDefault="00183EE5" w:rsidP="00432A13">
      <w:pPr>
        <w:pStyle w:val="Aufzhlungszeichen"/>
        <w:numPr>
          <w:ilvl w:val="0"/>
          <w:numId w:val="0"/>
        </w:numPr>
        <w:spacing w:after="60"/>
      </w:pPr>
    </w:p>
    <w:p w14:paraId="78AB131A" w14:textId="77777777" w:rsidR="00183EE5" w:rsidRDefault="00000000">
      <w:r>
        <w:rPr>
          <w:b/>
          <w:color w:val="003366"/>
          <w:sz w:val="26"/>
        </w:rPr>
        <w:t>IT Consultant</w:t>
      </w:r>
    </w:p>
    <w:p w14:paraId="5608B2B9" w14:textId="77777777" w:rsidR="00183EE5" w:rsidRDefault="00000000">
      <w:r>
        <w:rPr>
          <w:i/>
          <w:color w:val="606060"/>
        </w:rPr>
        <w:t>Apr 2013 – Jun 2017 | Solingen</w:t>
      </w:r>
    </w:p>
    <w:p w14:paraId="26BD51BA" w14:textId="77777777" w:rsidR="00183EE5" w:rsidRDefault="00000000">
      <w:pPr>
        <w:pStyle w:val="Aufzhlungszeichen"/>
        <w:spacing w:after="60"/>
      </w:pPr>
      <w:r>
        <w:t>Tätigkeit als IT-Consultant mit Schwerpunkt auf Softwareentwicklung, überwiegend im Versicherungsumfeld.</w:t>
      </w:r>
    </w:p>
    <w:p w14:paraId="47F52356" w14:textId="77777777" w:rsidR="00183EE5" w:rsidRDefault="00000000">
      <w:pPr>
        <w:pStyle w:val="Aufzhlungszeichen"/>
        <w:spacing w:after="60"/>
      </w:pPr>
      <w:r>
        <w:t>Schrittweise Erweiterung der Rolle von technischer Umsetzung hin zu produkt- und entscheidungsnahen Fragestellungen.</w:t>
      </w:r>
    </w:p>
    <w:p w14:paraId="2259811F" w14:textId="77777777" w:rsidR="00183EE5" w:rsidRDefault="00000000">
      <w:pPr>
        <w:pStyle w:val="Aufzhlungszeichen"/>
        <w:spacing w:after="60"/>
      </w:pPr>
      <w:r>
        <w:t>Unterstützung von Kunden bei der Übersetzung komplexer Geschäftsprozesse in digitale Lösungen.</w:t>
      </w:r>
    </w:p>
    <w:p w14:paraId="5EBB44CC" w14:textId="77777777" w:rsidR="00183EE5" w:rsidRDefault="00183EE5"/>
    <w:p w14:paraId="514B2B56" w14:textId="77777777" w:rsidR="00183EE5" w:rsidRDefault="00183EE5"/>
    <w:p w14:paraId="4BCA6B4B" w14:textId="77777777" w:rsidR="00183EE5" w:rsidRDefault="00000000">
      <w:r>
        <w:rPr>
          <w:b/>
          <w:color w:val="003366"/>
          <w:sz w:val="24"/>
        </w:rPr>
        <w:t>CRON Systems-Automation GmbH</w:t>
      </w:r>
    </w:p>
    <w:p w14:paraId="2F82E90D" w14:textId="77777777" w:rsidR="00183EE5" w:rsidRDefault="00000000">
      <w:r>
        <w:rPr>
          <w:b/>
          <w:color w:val="003366"/>
          <w:sz w:val="26"/>
        </w:rPr>
        <w:t>Softwareentwickler</w:t>
      </w:r>
    </w:p>
    <w:p w14:paraId="4C33522B" w14:textId="77777777" w:rsidR="00183EE5" w:rsidRDefault="00000000">
      <w:r>
        <w:rPr>
          <w:i/>
          <w:color w:val="606060"/>
        </w:rPr>
        <w:t>Feb 2010 – Mär 2013</w:t>
      </w:r>
    </w:p>
    <w:p w14:paraId="67E4092B" w14:textId="77777777" w:rsidR="00183EE5" w:rsidRDefault="00000000">
      <w:pPr>
        <w:pStyle w:val="Aufzhlungszeichen"/>
        <w:spacing w:after="60"/>
      </w:pPr>
      <w:r>
        <w:t>Softwareentwicklung im Umfeld industrieller Automatisierungssysteme und Aufbau eines fundierten technischen Grundverständnisses.</w:t>
      </w:r>
    </w:p>
    <w:p w14:paraId="3240B6C0" w14:textId="77777777" w:rsidR="00183EE5" w:rsidRDefault="00183EE5"/>
    <w:p w14:paraId="77AFAE73" w14:textId="77777777" w:rsidR="00183EE5" w:rsidRDefault="00183EE5"/>
    <w:p w14:paraId="32407928" w14:textId="77777777" w:rsidR="00822C07" w:rsidRDefault="00822C07">
      <w:pPr>
        <w:rPr>
          <w:rFonts w:asciiTheme="majorHAnsi" w:eastAsiaTheme="majorEastAsia" w:hAnsiTheme="majorHAnsi" w:cstheme="majorBidi"/>
          <w:b/>
          <w:bCs/>
          <w:color w:val="003366"/>
          <w:sz w:val="28"/>
          <w:szCs w:val="26"/>
        </w:rPr>
      </w:pPr>
      <w:r>
        <w:rPr>
          <w:color w:val="003366"/>
          <w:sz w:val="28"/>
        </w:rPr>
        <w:br w:type="page"/>
      </w:r>
    </w:p>
    <w:p w14:paraId="29C475A7" w14:textId="479ECD8D" w:rsidR="00183EE5" w:rsidRDefault="00000000">
      <w:pPr>
        <w:pStyle w:val="berschrift2"/>
      </w:pPr>
      <w:proofErr w:type="spellStart"/>
      <w:r>
        <w:rPr>
          <w:color w:val="003366"/>
          <w:sz w:val="28"/>
        </w:rPr>
        <w:lastRenderedPageBreak/>
        <w:t>Ausbildung</w:t>
      </w:r>
      <w:proofErr w:type="spellEnd"/>
    </w:p>
    <w:p w14:paraId="094F418D" w14:textId="77777777" w:rsidR="00152A93" w:rsidRDefault="00152A93">
      <w:pPr>
        <w:rPr>
          <w:b/>
          <w:color w:val="003366"/>
          <w:sz w:val="26"/>
        </w:rPr>
      </w:pPr>
    </w:p>
    <w:p w14:paraId="70E25584" w14:textId="29A3BB25" w:rsidR="00183EE5" w:rsidRDefault="00000000">
      <w:r>
        <w:rPr>
          <w:b/>
          <w:color w:val="003366"/>
          <w:sz w:val="26"/>
        </w:rPr>
        <w:t>Ruhr-Universität Bochum</w:t>
      </w:r>
    </w:p>
    <w:p w14:paraId="35F79E97" w14:textId="77777777" w:rsidR="00183EE5" w:rsidRDefault="00000000">
      <w:r>
        <w:t>Bachelor of Science (B.Sc.), Informatik</w:t>
      </w:r>
    </w:p>
    <w:p w14:paraId="778BE76F" w14:textId="77777777" w:rsidR="00183EE5" w:rsidRDefault="00000000">
      <w:r>
        <w:rPr>
          <w:i/>
          <w:color w:val="606060"/>
        </w:rPr>
        <w:t>2006 – 2010</w:t>
      </w:r>
    </w:p>
    <w:p w14:paraId="5B1A9CCA" w14:textId="77777777" w:rsidR="00183EE5" w:rsidRDefault="00183EE5"/>
    <w:p w14:paraId="26FDE154" w14:textId="77777777" w:rsidR="00183EE5" w:rsidRDefault="00000000">
      <w:pPr>
        <w:pStyle w:val="berschrift2"/>
      </w:pPr>
      <w:r>
        <w:rPr>
          <w:color w:val="003366"/>
          <w:sz w:val="28"/>
        </w:rPr>
        <w:t>Schwerpunkte</w:t>
      </w:r>
    </w:p>
    <w:p w14:paraId="74BA153A" w14:textId="77777777" w:rsidR="00183EE5" w:rsidRDefault="00000000">
      <w:pPr>
        <w:pStyle w:val="Aufzhlungszeichen"/>
        <w:spacing w:after="60"/>
      </w:pPr>
      <w:r>
        <w:t>Produktführung in komplexen Organisationskontexten</w:t>
      </w:r>
    </w:p>
    <w:p w14:paraId="21CD3760" w14:textId="77777777" w:rsidR="00183EE5" w:rsidRDefault="00000000">
      <w:pPr>
        <w:pStyle w:val="Aufzhlungszeichen"/>
        <w:spacing w:after="60"/>
      </w:pPr>
      <w:r>
        <w:t>Entscheidungslogiken, Priorisierung &amp; Eskalation</w:t>
      </w:r>
    </w:p>
    <w:p w14:paraId="58D22787" w14:textId="77777777" w:rsidR="00183EE5" w:rsidRDefault="00000000">
      <w:pPr>
        <w:pStyle w:val="Aufzhlungszeichen"/>
        <w:spacing w:after="60"/>
      </w:pPr>
      <w:r>
        <w:t>Arbeiten unter unklaren Mandaten und Zielkonflikten</w:t>
      </w:r>
    </w:p>
    <w:p w14:paraId="11435517" w14:textId="77777777" w:rsidR="00183EE5" w:rsidRDefault="00000000">
      <w:pPr>
        <w:pStyle w:val="Aufzhlungszeichen"/>
        <w:spacing w:after="60"/>
      </w:pPr>
      <w:r>
        <w:t>Skalierung von Teams und Strukturen</w:t>
      </w:r>
    </w:p>
    <w:p w14:paraId="5F240E2C" w14:textId="77777777" w:rsidR="00183EE5" w:rsidRDefault="00000000">
      <w:pPr>
        <w:pStyle w:val="Aufzhlungszeichen"/>
        <w:spacing w:after="60"/>
      </w:pPr>
      <w:r>
        <w:t>Verbindung von Produkt, Technologie und Geschäft</w:t>
      </w:r>
    </w:p>
    <w:p w14:paraId="1B08B466" w14:textId="77777777" w:rsidR="00183EE5" w:rsidRDefault="00183EE5"/>
    <w:p w14:paraId="37FD79A2" w14:textId="77777777" w:rsidR="00183EE5" w:rsidRDefault="00000000">
      <w:pPr>
        <w:pStyle w:val="berschrift2"/>
      </w:pPr>
      <w:r>
        <w:rPr>
          <w:color w:val="003366"/>
          <w:sz w:val="28"/>
        </w:rPr>
        <w:t>Sprachen</w:t>
      </w:r>
    </w:p>
    <w:p w14:paraId="123007C2" w14:textId="77777777" w:rsidR="00183EE5" w:rsidRDefault="00000000">
      <w:pPr>
        <w:pStyle w:val="Aufzhlungszeichen"/>
        <w:spacing w:after="60"/>
      </w:pPr>
      <w:r>
        <w:t>Deutsch (Muttersprache)</w:t>
      </w:r>
    </w:p>
    <w:p w14:paraId="57A65107" w14:textId="77777777" w:rsidR="00183EE5" w:rsidRDefault="00000000">
      <w:pPr>
        <w:pStyle w:val="Aufzhlungszeichen"/>
        <w:spacing w:after="60"/>
      </w:pPr>
      <w:r>
        <w:t>Englisch (fließend)</w:t>
      </w:r>
    </w:p>
    <w:sectPr w:rsidR="00183EE5" w:rsidSect="00034616">
      <w:pgSz w:w="12240" w:h="15840"/>
      <w:pgMar w:top="720" w:right="1083" w:bottom="720" w:left="10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6503445">
    <w:abstractNumId w:val="8"/>
  </w:num>
  <w:num w:numId="2" w16cid:durableId="567228161">
    <w:abstractNumId w:val="6"/>
  </w:num>
  <w:num w:numId="3" w16cid:durableId="1521551732">
    <w:abstractNumId w:val="5"/>
  </w:num>
  <w:num w:numId="4" w16cid:durableId="41565205">
    <w:abstractNumId w:val="4"/>
  </w:num>
  <w:num w:numId="5" w16cid:durableId="734397014">
    <w:abstractNumId w:val="7"/>
  </w:num>
  <w:num w:numId="6" w16cid:durableId="65304372">
    <w:abstractNumId w:val="3"/>
  </w:num>
  <w:num w:numId="7" w16cid:durableId="302196516">
    <w:abstractNumId w:val="2"/>
  </w:num>
  <w:num w:numId="8" w16cid:durableId="696933550">
    <w:abstractNumId w:val="1"/>
  </w:num>
  <w:num w:numId="9" w16cid:durableId="1087657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A93"/>
    <w:rsid w:val="00183EE5"/>
    <w:rsid w:val="002129F6"/>
    <w:rsid w:val="0029639D"/>
    <w:rsid w:val="00326F90"/>
    <w:rsid w:val="003C7A93"/>
    <w:rsid w:val="00432A13"/>
    <w:rsid w:val="00630E87"/>
    <w:rsid w:val="007E4B7A"/>
    <w:rsid w:val="00822C07"/>
    <w:rsid w:val="009E22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AFF03A"/>
  <w14:defaultImageDpi w14:val="300"/>
  <w15:docId w15:val="{6B5F8B0A-A326-7C48-8B62-B0E5CE7DA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Absatz-Standardschriftart"/>
    <w:uiPriority w:val="99"/>
    <w:unhideWhenUsed/>
    <w:rsid w:val="007E4B7A"/>
    <w:rPr>
      <w:color w:val="0000FF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7E4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j.hoelter85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669</Words>
  <Characters>4221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 Hölter</cp:lastModifiedBy>
  <cp:revision>8</cp:revision>
  <dcterms:created xsi:type="dcterms:W3CDTF">2013-12-23T23:15:00Z</dcterms:created>
  <dcterms:modified xsi:type="dcterms:W3CDTF">2026-01-27T14:56:00Z</dcterms:modified>
  <cp:category/>
</cp:coreProperties>
</file>