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7200"/>
        <w:gridCol w:w="2160"/>
      </w:tblGrid>
      <w:tr w:rsidR="00E42267" w14:paraId="5EA485C0" w14:textId="77777777">
        <w:tc>
          <w:tcPr>
            <w:tcW w:w="7200" w:type="dxa"/>
          </w:tcPr>
          <w:p w14:paraId="456C8561" w14:textId="77777777" w:rsidR="00E42267" w:rsidRDefault="00000000">
            <w:r>
              <w:rPr>
                <w:b/>
                <w:color w:val="003366"/>
                <w:sz w:val="48"/>
              </w:rPr>
              <w:t>Jan Hölter</w:t>
            </w:r>
          </w:p>
        </w:tc>
        <w:tc>
          <w:tcPr>
            <w:tcW w:w="2160" w:type="dxa"/>
          </w:tcPr>
          <w:p w14:paraId="6F45AA56" w14:textId="77777777" w:rsidR="00E42267" w:rsidRDefault="00000000">
            <w:pPr>
              <w:jc w:val="right"/>
            </w:pPr>
            <w:r>
              <w:rPr>
                <w:noProof/>
              </w:rPr>
              <w:drawing>
                <wp:inline distT="0" distB="0" distL="0" distR="0" wp14:anchorId="6E0141D8" wp14:editId="4147E3D8">
                  <wp:extent cx="1097280" cy="1295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n_Hoelter_Foto.jpeg"/>
                          <pic:cNvPicPr/>
                        </pic:nvPicPr>
                        <pic:blipFill>
                          <a:blip r:embed="rId6"/>
                          <a:stretch>
                            <a:fillRect/>
                          </a:stretch>
                        </pic:blipFill>
                        <pic:spPr>
                          <a:xfrm>
                            <a:off x="0" y="0"/>
                            <a:ext cx="1097280" cy="1295316"/>
                          </a:xfrm>
                          <a:prstGeom prst="rect">
                            <a:avLst/>
                          </a:prstGeom>
                        </pic:spPr>
                      </pic:pic>
                    </a:graphicData>
                  </a:graphic>
                </wp:inline>
              </w:drawing>
            </w:r>
          </w:p>
        </w:tc>
      </w:tr>
    </w:tbl>
    <w:p w14:paraId="68ABEECA" w14:textId="77777777" w:rsidR="00E42267" w:rsidRDefault="00000000">
      <w:r>
        <w:rPr>
          <w:b/>
          <w:color w:val="003366"/>
          <w:sz w:val="26"/>
        </w:rPr>
        <w:t>Product &amp; Leadership Executive</w:t>
      </w:r>
    </w:p>
    <w:p w14:paraId="26F4A5A2" w14:textId="77777777" w:rsidR="00E42267" w:rsidRDefault="00000000">
      <w:r>
        <w:rPr>
          <w:i/>
          <w:color w:val="606060"/>
        </w:rPr>
        <w:t>Klarheit, Fokus und Entscheidungsfähigkeit in komplexen Produktorganisationen schaffen</w:t>
      </w:r>
    </w:p>
    <w:p w14:paraId="1283010F" w14:textId="77777777" w:rsidR="00E42267" w:rsidRDefault="00000000">
      <w:r>
        <w:t>Köln, Deutschland</w:t>
      </w:r>
    </w:p>
    <w:p w14:paraId="46CC61AF" w14:textId="77777777" w:rsidR="00E42267" w:rsidRDefault="00000000">
      <w:pPr>
        <w:spacing w:after="40"/>
      </w:pPr>
      <w:r>
        <w:rPr>
          <w:color w:val="404040"/>
          <w:sz w:val="20"/>
        </w:rPr>
        <w:t>📧 j.hoelter85@gmail.com</w:t>
      </w:r>
    </w:p>
    <w:p w14:paraId="29CC4A1F" w14:textId="77777777" w:rsidR="00E42267" w:rsidRDefault="00000000">
      <w:r>
        <w:t>📞 +49 173 5448963</w:t>
      </w:r>
    </w:p>
    <w:p w14:paraId="1D444F0C" w14:textId="77777777" w:rsidR="00E42267" w:rsidRDefault="00000000">
      <w:pPr>
        <w:spacing w:after="40"/>
      </w:pPr>
      <w:r>
        <w:rPr>
          <w:color w:val="404040"/>
          <w:sz w:val="20"/>
        </w:rPr>
        <w:t>🔗 https://www.linkedin.com/in/jan-hölter-89b538109</w:t>
      </w:r>
    </w:p>
    <w:p w14:paraId="70514CA3" w14:textId="77777777" w:rsidR="00E42267" w:rsidRDefault="00E42267"/>
    <w:p w14:paraId="79F5F03D" w14:textId="77777777" w:rsidR="00E42267" w:rsidRDefault="00000000">
      <w:pPr>
        <w:pStyle w:val="berschrift2"/>
      </w:pPr>
      <w:r>
        <w:rPr>
          <w:color w:val="003366"/>
          <w:sz w:val="28"/>
        </w:rPr>
        <w:t>Profil</w:t>
      </w:r>
    </w:p>
    <w:p w14:paraId="6B0E4B12" w14:textId="77777777" w:rsidR="00E42267" w:rsidRDefault="00000000">
      <w:r>
        <w:t>Ich arbeite an der Schnittstelle von Produktführung, Technologie und Organisation – insbesondere in komplexen, nicht idealtypischen Umfeldern.</w:t>
      </w:r>
    </w:p>
    <w:p w14:paraId="1E62D592" w14:textId="77777777" w:rsidR="00E42267" w:rsidRDefault="00000000">
      <w:r>
        <w:t>In den vergangenen Jahren habe ich Produktteams in organisationalen Kontexten geführt, in denen Zielklarheit, messbare Outcomes und explizite Entscheidungslogiken schrittweise entwickelt wurden. Diese Erfahrung hat mein Verständnis dafür geschärft, wie entscheidend strukturell verankerte Outcome-Orientierung für wirksame Produktarbeit ist.</w:t>
      </w:r>
    </w:p>
    <w:p w14:paraId="50A80865" w14:textId="77777777" w:rsidR="00E42267" w:rsidRDefault="00000000">
      <w:r>
        <w:t>Mein heutiger Schwerpunkt liegt darauf, Entscheidungsräume explizit zu machen, Hypothesen sauber zu formulieren und Produktarbeit so zu strukturieren, dass Lernen, Priorisierung und Wirkung möglich werden – nicht aus idealisierten Modellen, sondern aus praktischer Erfahrung mit ihren Grenzen.</w:t>
      </w:r>
    </w:p>
    <w:p w14:paraId="78C301F5" w14:textId="77777777" w:rsidR="00E42267" w:rsidRDefault="00E42267"/>
    <w:p w14:paraId="6C2F1A46" w14:textId="77777777" w:rsidR="00E42267" w:rsidRDefault="00000000">
      <w:pPr>
        <w:pStyle w:val="berschrift2"/>
      </w:pPr>
      <w:r>
        <w:rPr>
          <w:color w:val="003366"/>
          <w:sz w:val="28"/>
        </w:rPr>
        <w:t>Berufserfahrung</w:t>
      </w:r>
    </w:p>
    <w:p w14:paraId="660FDC73" w14:textId="77777777" w:rsidR="00E42267" w:rsidRDefault="00E42267"/>
    <w:p w14:paraId="09890CB6" w14:textId="77777777" w:rsidR="00E42267" w:rsidRDefault="00000000">
      <w:r>
        <w:rPr>
          <w:b/>
          <w:color w:val="003366"/>
          <w:sz w:val="24"/>
        </w:rPr>
        <w:t>ABS Safety GmbH</w:t>
      </w:r>
    </w:p>
    <w:p w14:paraId="69B948EE" w14:textId="77777777" w:rsidR="00E42267" w:rsidRDefault="00000000">
      <w:r>
        <w:rPr>
          <w:b/>
          <w:color w:val="003366"/>
          <w:sz w:val="26"/>
        </w:rPr>
        <w:t>Head of Digital Products</w:t>
      </w:r>
    </w:p>
    <w:p w14:paraId="042FAFC0" w14:textId="77777777" w:rsidR="00E42267" w:rsidRDefault="00000000">
      <w:r>
        <w:rPr>
          <w:i/>
          <w:color w:val="606060"/>
        </w:rPr>
        <w:t>Jan 2021 – heute | Essen, Köln, Kevelaer</w:t>
      </w:r>
    </w:p>
    <w:p w14:paraId="347611B2" w14:textId="77777777" w:rsidR="00E42267" w:rsidRDefault="00000000">
      <w:pPr>
        <w:pStyle w:val="Aufzhlungszeichen"/>
        <w:spacing w:after="60"/>
      </w:pPr>
      <w:r>
        <w:t>Führung und Weiterentwicklung digitaler Produktinitiativen in einem mittelständischen Industrieunternehmen mit starkem Kerngeschäft sowie gewachsenen technischen und organisatorischen Strukturen.</w:t>
      </w:r>
    </w:p>
    <w:p w14:paraId="3091B54D" w14:textId="77777777" w:rsidR="00E42267" w:rsidRDefault="00000000">
      <w:pPr>
        <w:pStyle w:val="Aufzhlungszeichen"/>
        <w:spacing w:after="60"/>
      </w:pPr>
      <w:r>
        <w:t>Skalierung des internen Produkt- und Entwicklungsteams von 4+ auf über 25 Mitarbeitende (zzgl. externer Partner und Dienstleister).</w:t>
      </w:r>
    </w:p>
    <w:p w14:paraId="60E52A6E" w14:textId="77777777" w:rsidR="00E42267" w:rsidRDefault="00000000">
      <w:pPr>
        <w:pStyle w:val="Aufzhlungszeichen"/>
        <w:spacing w:after="60"/>
      </w:pPr>
      <w:r>
        <w:lastRenderedPageBreak/>
        <w:t>Beitrag zur Skalierung des Kerngeschäfts durch den Ausbau von Self-Service-Funktionalitäten und gezielte Befähigung von Kunden, sodass rund 65 % der Planungen eigenständig durchgeführt wurden und ein Angebotsvolumen von ca. 30.000 Angeboten pro Jahr ermöglicht wurde.</w:t>
      </w:r>
    </w:p>
    <w:p w14:paraId="5299A789" w14:textId="77777777" w:rsidR="00E42267" w:rsidRDefault="00000000">
      <w:pPr>
        <w:pStyle w:val="Aufzhlungszeichen"/>
        <w:spacing w:after="60"/>
      </w:pPr>
      <w:r>
        <w:t>Nutzung quantitativer Signale entlang der Customer Journey zur Orientierung und Hypothesenbildung in einem frühen Nutzungskontext mit begrenzter Datenbasis.</w:t>
      </w:r>
    </w:p>
    <w:p w14:paraId="6BBD09FC" w14:textId="77777777" w:rsidR="00E42267" w:rsidRDefault="00000000">
      <w:pPr>
        <w:pStyle w:val="Aufzhlungszeichen"/>
        <w:spacing w:after="60"/>
      </w:pPr>
      <w:r>
        <w:t>Konkrete Erfahrung mit den Grenzen von Führung ohne klares strukturelles Mandat sowie ohne explizite Priorisierungs- und Eskalationslogiken; daraus abgeleitet ein wachsender Fokus auf Entscheidungsräume, Governance und Portfoliopriorisierung als notwendige Voraussetzungen für nachhaltige Produktergebnisse.</w:t>
      </w:r>
    </w:p>
    <w:p w14:paraId="4E34F2DF" w14:textId="77777777" w:rsidR="00E42267" w:rsidRDefault="00000000">
      <w:pPr>
        <w:pStyle w:val="Aufzhlungszeichen"/>
        <w:spacing w:after="60"/>
      </w:pPr>
      <w:r>
        <w:t>Verantwortung für digitale Initiativen jenseits des Kerngeschäfts, inklusive eines frühen Venture-Ansatzes, der wertvolle Lernerfahrungen zu Timing, Fokus und organisationaler Anschlussfähigkeit geliefert hat.</w:t>
      </w:r>
    </w:p>
    <w:p w14:paraId="63E0436B" w14:textId="77777777" w:rsidR="00E42267" w:rsidRDefault="00E42267"/>
    <w:p w14:paraId="2D875609" w14:textId="77777777" w:rsidR="00E42267" w:rsidRDefault="00000000">
      <w:r>
        <w:rPr>
          <w:b/>
          <w:color w:val="003366"/>
          <w:sz w:val="24"/>
        </w:rPr>
        <w:t>codecentric AG</w:t>
      </w:r>
    </w:p>
    <w:p w14:paraId="3BFC5BE8" w14:textId="77777777" w:rsidR="00E42267" w:rsidRDefault="00000000">
      <w:r>
        <w:rPr>
          <w:b/>
          <w:color w:val="003366"/>
          <w:sz w:val="26"/>
        </w:rPr>
        <w:t>Head of Digitization Labs</w:t>
      </w:r>
    </w:p>
    <w:p w14:paraId="5B5E9571" w14:textId="77777777" w:rsidR="00E42267" w:rsidRDefault="00000000">
      <w:r>
        <w:rPr>
          <w:i/>
          <w:color w:val="606060"/>
        </w:rPr>
        <w:t>Mai 2019 – Jun 2020 | Solingen</w:t>
      </w:r>
    </w:p>
    <w:p w14:paraId="5697F8CD" w14:textId="77777777" w:rsidR="00E42267" w:rsidRDefault="00000000">
      <w:pPr>
        <w:pStyle w:val="Aufzhlungszeichen"/>
        <w:spacing w:after="60"/>
      </w:pPr>
      <w:r>
        <w:t>Führung von drei interdisziplinären Teams im Kontext von „Product Discovery as a Service“ für Enterprise-Kunden.</w:t>
      </w:r>
    </w:p>
    <w:p w14:paraId="1F30A7C4" w14:textId="77777777" w:rsidR="00E42267" w:rsidRDefault="00000000">
      <w:pPr>
        <w:pStyle w:val="Aufzhlungszeichen"/>
        <w:spacing w:after="60"/>
      </w:pPr>
      <w:r>
        <w:t>Arbeit in frühen Produkt- und Marktkontexten mit hoher Unsicherheit, in denen Zielbilder, Hypothesen und mögliche Outcomes iterativ entwickelt wurden und qualitative Nutzersignale, Experimente und Lernzyklen im Vordergrund standen.</w:t>
      </w:r>
    </w:p>
    <w:p w14:paraId="28A0D522" w14:textId="77777777" w:rsidR="00E42267" w:rsidRDefault="00000000">
      <w:pPr>
        <w:pStyle w:val="Aufzhlungszeichen"/>
        <w:spacing w:after="60"/>
      </w:pPr>
      <w:r>
        <w:t>Konzeption und Durchführung strukturierter Discovery-Formate mit enger Einbindung von Kunden in komplexe Problem- und Lösungsräume.</w:t>
      </w:r>
    </w:p>
    <w:p w14:paraId="3D1D4567" w14:textId="77777777" w:rsidR="00E42267" w:rsidRDefault="00000000">
      <w:pPr>
        <w:pStyle w:val="Aufzhlungszeichen"/>
        <w:spacing w:after="60"/>
      </w:pPr>
      <w:r>
        <w:t>Einsatz von Prototyping und qualitativen Feedback-Mechanismen, um Annahmen gezielt zu validieren oder bewusst zu verwerfen.</w:t>
      </w:r>
    </w:p>
    <w:p w14:paraId="26FC6845" w14:textId="77777777" w:rsidR="00E42267" w:rsidRDefault="00000000">
      <w:pPr>
        <w:pStyle w:val="Aufzhlungszeichen"/>
        <w:spacing w:after="60"/>
      </w:pPr>
      <w:r>
        <w:t>Experimentelle Erprobung neuer Revenue-Modelle mit Pilotkunden; relevante Lernerfahrungen trotz begrenzter Markttraktion.</w:t>
      </w:r>
    </w:p>
    <w:p w14:paraId="3C38EF77" w14:textId="77777777" w:rsidR="00E42267" w:rsidRDefault="00000000">
      <w:pPr>
        <w:pStyle w:val="Aufzhlungszeichen"/>
        <w:spacing w:after="60"/>
      </w:pPr>
      <w:r>
        <w:t>Regelmäßige Zusammenarbeit mit Senior-Stakeholdern in frühen Entscheidungs- und Orientierungsphasen.</w:t>
      </w:r>
    </w:p>
    <w:p w14:paraId="24C324CF" w14:textId="77777777" w:rsidR="00E42267" w:rsidRDefault="00E42267"/>
    <w:p w14:paraId="6D67DEA8" w14:textId="77777777" w:rsidR="00E42267" w:rsidRDefault="00000000">
      <w:r>
        <w:rPr>
          <w:b/>
          <w:color w:val="003366"/>
          <w:sz w:val="24"/>
        </w:rPr>
        <w:t>Innovation Strategist (the black frame)</w:t>
      </w:r>
    </w:p>
    <w:p w14:paraId="44D5BB7B" w14:textId="77777777" w:rsidR="00E42267" w:rsidRDefault="00000000">
      <w:r>
        <w:rPr>
          <w:i/>
          <w:color w:val="606060"/>
        </w:rPr>
        <w:t>Jul 2017 – Apr 2019 | Dortmund</w:t>
      </w:r>
    </w:p>
    <w:p w14:paraId="56863F77" w14:textId="77777777" w:rsidR="00E42267" w:rsidRDefault="00000000">
      <w:pPr>
        <w:pStyle w:val="Aufzhlungszeichen"/>
        <w:spacing w:after="60"/>
      </w:pPr>
      <w:r>
        <w:t>Mitarbeit in einer strategischen Innovationseinheit mit Fokus auf Frühphasen-Innovation, Ideation und Exploration neuer Geschäftsmodelle.</w:t>
      </w:r>
    </w:p>
    <w:p w14:paraId="773D93A4" w14:textId="77777777" w:rsidR="00E42267" w:rsidRDefault="00000000">
      <w:pPr>
        <w:pStyle w:val="Aufzhlungszeichen"/>
        <w:spacing w:after="60"/>
      </w:pPr>
      <w:r>
        <w:t>Konzeption und Moderation von Workshops zur Identifikation von Opportunity Spaces auf Basis von Trend-, Markt- und Kontextanalysen.</w:t>
      </w:r>
    </w:p>
    <w:p w14:paraId="1055EB80" w14:textId="77777777" w:rsidR="00E42267" w:rsidRDefault="00000000">
      <w:pPr>
        <w:pStyle w:val="Aufzhlungszeichen"/>
        <w:spacing w:after="60"/>
      </w:pPr>
      <w:r>
        <w:t>Mitwirkung an der Entwicklung und Vorbereitung einer eigenständigen Neugründung im Umfeld eines großen deutschen Versicherungsunternehmens mit Fokus auf ein neuartiges Versicherungs- und Leistungsversprechen (vertraulich).</w:t>
      </w:r>
    </w:p>
    <w:p w14:paraId="4B3836C9" w14:textId="77777777" w:rsidR="00E42267" w:rsidRDefault="00E42267"/>
    <w:p w14:paraId="469A9A15" w14:textId="77777777" w:rsidR="00E42267" w:rsidRDefault="00E42267"/>
    <w:p w14:paraId="3D9BEEAF" w14:textId="77777777" w:rsidR="002341C0" w:rsidRDefault="002341C0">
      <w:pPr>
        <w:rPr>
          <w:b/>
          <w:color w:val="003366"/>
          <w:sz w:val="24"/>
        </w:rPr>
      </w:pPr>
      <w:r>
        <w:rPr>
          <w:b/>
          <w:color w:val="003366"/>
          <w:sz w:val="24"/>
        </w:rPr>
        <w:br w:type="page"/>
      </w:r>
    </w:p>
    <w:p w14:paraId="3415E209" w14:textId="65064BEF" w:rsidR="00E42267" w:rsidRDefault="00000000">
      <w:r>
        <w:rPr>
          <w:b/>
          <w:color w:val="003366"/>
          <w:sz w:val="24"/>
        </w:rPr>
        <w:lastRenderedPageBreak/>
        <w:t>IT Consultant</w:t>
      </w:r>
    </w:p>
    <w:p w14:paraId="468D34E8" w14:textId="77777777" w:rsidR="00E42267" w:rsidRDefault="00000000">
      <w:r>
        <w:rPr>
          <w:b/>
          <w:color w:val="003366"/>
          <w:sz w:val="26"/>
        </w:rPr>
        <w:t>codecentric AG</w:t>
      </w:r>
    </w:p>
    <w:p w14:paraId="3233869E" w14:textId="77777777" w:rsidR="00E42267" w:rsidRDefault="00000000">
      <w:r>
        <w:rPr>
          <w:i/>
          <w:color w:val="606060"/>
        </w:rPr>
        <w:t>Apr 2013 – Jun 2017 | Solingen</w:t>
      </w:r>
    </w:p>
    <w:p w14:paraId="7DC0292C" w14:textId="77777777" w:rsidR="00E42267" w:rsidRDefault="00000000">
      <w:pPr>
        <w:pStyle w:val="Aufzhlungszeichen"/>
        <w:spacing w:after="60"/>
      </w:pPr>
      <w:r>
        <w:t>Tätigkeit als IT-Consultant mit Schwerpunkt Softwareentwicklung, überwiegend im Versicherungsumfeld.</w:t>
      </w:r>
    </w:p>
    <w:p w14:paraId="4FF86BA7" w14:textId="77777777" w:rsidR="00E42267" w:rsidRDefault="00000000">
      <w:pPr>
        <w:pStyle w:val="Aufzhlungszeichen"/>
        <w:spacing w:after="60"/>
      </w:pPr>
      <w:r>
        <w:t>Schrittweise Erweiterung der Rolle von technischer Umsetzung hin zu produkt-, entscheidungs- und konzeptionsnahen Fragestellungen.</w:t>
      </w:r>
    </w:p>
    <w:p w14:paraId="0846CA73" w14:textId="77777777" w:rsidR="00E42267" w:rsidRDefault="00000000">
      <w:pPr>
        <w:pStyle w:val="Aufzhlungszeichen"/>
        <w:spacing w:after="60"/>
      </w:pPr>
      <w:r>
        <w:t>Unterstützung von Kunden bei der Übersetzung komplexer Geschäftsprozesse in digitale Lösungen.</w:t>
      </w:r>
    </w:p>
    <w:p w14:paraId="1ED15D05" w14:textId="77777777" w:rsidR="00E42267" w:rsidRDefault="00E42267"/>
    <w:p w14:paraId="60EA47FB" w14:textId="77777777" w:rsidR="00E42267" w:rsidRDefault="00E42267"/>
    <w:p w14:paraId="16D846BF" w14:textId="77777777" w:rsidR="00E42267" w:rsidRDefault="00000000">
      <w:r>
        <w:rPr>
          <w:b/>
          <w:color w:val="003366"/>
          <w:sz w:val="24"/>
        </w:rPr>
        <w:t>CRON Systems-Automation GmbH</w:t>
      </w:r>
    </w:p>
    <w:p w14:paraId="021EC9B5" w14:textId="77777777" w:rsidR="00E42267" w:rsidRDefault="00000000">
      <w:r>
        <w:rPr>
          <w:b/>
          <w:color w:val="003366"/>
          <w:sz w:val="26"/>
        </w:rPr>
        <w:t>Softwareentwickler</w:t>
      </w:r>
    </w:p>
    <w:p w14:paraId="722CE0B2" w14:textId="77777777" w:rsidR="00E42267" w:rsidRDefault="00000000">
      <w:r>
        <w:rPr>
          <w:i/>
          <w:color w:val="606060"/>
        </w:rPr>
        <w:t>Feb 2010 – Mär 2013</w:t>
      </w:r>
    </w:p>
    <w:p w14:paraId="3EB4F27F" w14:textId="77777777" w:rsidR="00E42267" w:rsidRDefault="00000000">
      <w:pPr>
        <w:pStyle w:val="Aufzhlungszeichen"/>
        <w:spacing w:after="60"/>
      </w:pPr>
      <w:r>
        <w:t>Softwareentwicklung im Umfeld industrieller Automatisierungssysteme.</w:t>
      </w:r>
    </w:p>
    <w:p w14:paraId="3EC7B6D9" w14:textId="77777777" w:rsidR="00E42267" w:rsidRDefault="00000000">
      <w:pPr>
        <w:pStyle w:val="Aufzhlungszeichen"/>
        <w:spacing w:after="60"/>
      </w:pPr>
      <w:r>
        <w:t>Aufbau eines fundierten technischen Grundverständnisses als Basis für spätere Produkt- und Führungsrollen.</w:t>
      </w:r>
    </w:p>
    <w:p w14:paraId="0EBE6BF7" w14:textId="77777777" w:rsidR="00E42267" w:rsidRDefault="00E42267"/>
    <w:p w14:paraId="3A40A0FF" w14:textId="77777777" w:rsidR="00E42267" w:rsidRDefault="00E42267"/>
    <w:p w14:paraId="5C6D2E4D" w14:textId="77777777" w:rsidR="00E42267" w:rsidRDefault="00000000">
      <w:pPr>
        <w:pStyle w:val="berschrift2"/>
      </w:pPr>
      <w:r>
        <w:rPr>
          <w:color w:val="003366"/>
          <w:sz w:val="28"/>
        </w:rPr>
        <w:t>Ausbildung</w:t>
      </w:r>
    </w:p>
    <w:p w14:paraId="63962DBE" w14:textId="77777777" w:rsidR="00E42267" w:rsidRDefault="00000000">
      <w:r>
        <w:rPr>
          <w:b/>
          <w:color w:val="003366"/>
          <w:sz w:val="26"/>
        </w:rPr>
        <w:t>Ruhr-Universität Bochum</w:t>
      </w:r>
    </w:p>
    <w:p w14:paraId="1365AFD6" w14:textId="77777777" w:rsidR="00E42267" w:rsidRDefault="00000000">
      <w:r>
        <w:t>Bachelor of Science (B.Sc.), Informatik</w:t>
      </w:r>
    </w:p>
    <w:p w14:paraId="3F17681A" w14:textId="77777777" w:rsidR="00E42267" w:rsidRDefault="00000000">
      <w:r>
        <w:rPr>
          <w:i/>
          <w:color w:val="606060"/>
        </w:rPr>
        <w:t>2006 – 2010</w:t>
      </w:r>
    </w:p>
    <w:p w14:paraId="5761D9A9" w14:textId="77777777" w:rsidR="00E42267" w:rsidRDefault="00E42267"/>
    <w:p w14:paraId="5FE81FAE" w14:textId="77777777" w:rsidR="00E42267" w:rsidRDefault="00000000">
      <w:pPr>
        <w:pStyle w:val="berschrift2"/>
      </w:pPr>
      <w:r>
        <w:rPr>
          <w:color w:val="003366"/>
          <w:sz w:val="28"/>
        </w:rPr>
        <w:t>Schwerpunkte</w:t>
      </w:r>
    </w:p>
    <w:p w14:paraId="67144481" w14:textId="77777777" w:rsidR="00E42267" w:rsidRDefault="00000000">
      <w:pPr>
        <w:pStyle w:val="Aufzhlungszeichen"/>
        <w:spacing w:after="60"/>
      </w:pPr>
      <w:r>
        <w:t>Produktführung unter Unsicherheit</w:t>
      </w:r>
    </w:p>
    <w:p w14:paraId="0F94F118" w14:textId="77777777" w:rsidR="00E42267" w:rsidRDefault="00000000">
      <w:pPr>
        <w:pStyle w:val="Aufzhlungszeichen"/>
        <w:spacing w:after="60"/>
      </w:pPr>
      <w:r>
        <w:t>Hypothesen- und experimentgetriebene Produktarbeit</w:t>
      </w:r>
    </w:p>
    <w:p w14:paraId="5FF1CC3B" w14:textId="77777777" w:rsidR="00E42267" w:rsidRDefault="00000000">
      <w:pPr>
        <w:pStyle w:val="Aufzhlungszeichen"/>
        <w:spacing w:after="60"/>
      </w:pPr>
      <w:r>
        <w:t>Entscheidungslogiken, Priorisierung &amp; Eskalation</w:t>
      </w:r>
    </w:p>
    <w:p w14:paraId="5A34DB35" w14:textId="77777777" w:rsidR="00E42267" w:rsidRDefault="00000000">
      <w:pPr>
        <w:pStyle w:val="Aufzhlungszeichen"/>
        <w:spacing w:after="60"/>
      </w:pPr>
      <w:r>
        <w:t>Aufbau und Skalierung von Produkt- und Entwicklungsteams</w:t>
      </w:r>
    </w:p>
    <w:p w14:paraId="38CA700C" w14:textId="77777777" w:rsidR="00E42267" w:rsidRDefault="00000000">
      <w:pPr>
        <w:pStyle w:val="Aufzhlungszeichen"/>
        <w:spacing w:after="60"/>
      </w:pPr>
      <w:r>
        <w:t>Verbindung von Produkt, Technologie und Organisation</w:t>
      </w:r>
    </w:p>
    <w:p w14:paraId="37B833AF" w14:textId="77777777" w:rsidR="00E42267" w:rsidRDefault="00E42267"/>
    <w:p w14:paraId="30A3897B" w14:textId="77777777" w:rsidR="00E42267" w:rsidRDefault="00000000">
      <w:pPr>
        <w:pStyle w:val="berschrift2"/>
      </w:pPr>
      <w:r>
        <w:rPr>
          <w:color w:val="003366"/>
          <w:sz w:val="28"/>
        </w:rPr>
        <w:t>Sprachen</w:t>
      </w:r>
    </w:p>
    <w:p w14:paraId="0CDE0369" w14:textId="77777777" w:rsidR="00E42267" w:rsidRDefault="00000000">
      <w:pPr>
        <w:pStyle w:val="Aufzhlungszeichen"/>
        <w:spacing w:after="60"/>
      </w:pPr>
      <w:r>
        <w:t>Deutsch (Muttersprache)</w:t>
      </w:r>
    </w:p>
    <w:p w14:paraId="3C3590D0" w14:textId="77777777" w:rsidR="00E42267" w:rsidRDefault="00000000">
      <w:pPr>
        <w:pStyle w:val="Aufzhlungszeichen"/>
        <w:spacing w:after="60"/>
      </w:pPr>
      <w:r>
        <w:t>Englisch (fließend)</w:t>
      </w:r>
    </w:p>
    <w:sectPr w:rsidR="00E42267" w:rsidSect="00034616">
      <w:pgSz w:w="12240" w:h="15840"/>
      <w:pgMar w:top="720" w:right="1083" w:bottom="72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371803821">
    <w:abstractNumId w:val="8"/>
  </w:num>
  <w:num w:numId="2" w16cid:durableId="2019624384">
    <w:abstractNumId w:val="6"/>
  </w:num>
  <w:num w:numId="3" w16cid:durableId="1045908586">
    <w:abstractNumId w:val="5"/>
  </w:num>
  <w:num w:numId="4" w16cid:durableId="1057316168">
    <w:abstractNumId w:val="4"/>
  </w:num>
  <w:num w:numId="5" w16cid:durableId="695815524">
    <w:abstractNumId w:val="7"/>
  </w:num>
  <w:num w:numId="6" w16cid:durableId="424420439">
    <w:abstractNumId w:val="3"/>
  </w:num>
  <w:num w:numId="7" w16cid:durableId="1340158495">
    <w:abstractNumId w:val="2"/>
  </w:num>
  <w:num w:numId="8" w16cid:durableId="1374815112">
    <w:abstractNumId w:val="1"/>
  </w:num>
  <w:num w:numId="9" w16cid:durableId="397486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1C0"/>
    <w:rsid w:val="0029639D"/>
    <w:rsid w:val="00326F90"/>
    <w:rsid w:val="00630E87"/>
    <w:rsid w:val="00AA1D8D"/>
    <w:rsid w:val="00B47730"/>
    <w:rsid w:val="00CB0664"/>
    <w:rsid w:val="00E422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BC2FC"/>
  <w14:defaultImageDpi w14:val="300"/>
  <w15:docId w15:val="{6B5F8B0A-A326-7C48-8B62-B0E5CE7D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671</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 Hölter</cp:lastModifiedBy>
  <cp:revision>2</cp:revision>
  <dcterms:created xsi:type="dcterms:W3CDTF">2013-12-23T23:15:00Z</dcterms:created>
  <dcterms:modified xsi:type="dcterms:W3CDTF">2026-01-27T22:07:00Z</dcterms:modified>
  <cp:category/>
</cp:coreProperties>
</file>