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7247" w14:textId="77777777" w:rsidR="00F03E07" w:rsidRPr="005445B6" w:rsidRDefault="00F03E07" w:rsidP="00F03E07">
      <w:pPr>
        <w:rPr>
          <w:b/>
          <w:bCs/>
        </w:rPr>
      </w:pPr>
      <w:r w:rsidRPr="005445B6">
        <w:rPr>
          <w:b/>
          <w:bCs/>
        </w:rPr>
        <w:t>Predict the Stereoselectivity of Chemical Transformation by Machine Learning</w:t>
      </w:r>
    </w:p>
    <w:p w14:paraId="38C90FF7" w14:textId="5211B3B0" w:rsidR="00F03E07" w:rsidRDefault="00F03E07" w:rsidP="00F03E07">
      <w:r>
        <w:t xml:space="preserve">Justin Li, </w:t>
      </w:r>
      <w:proofErr w:type="spellStart"/>
      <w:r>
        <w:t>Dakang</w:t>
      </w:r>
      <w:proofErr w:type="spellEnd"/>
      <w:r>
        <w:t xml:space="preserve"> Zhang, Yifei Wang, Christopher Ye, Hao Xu, and Pengyu Hong</w:t>
      </w:r>
    </w:p>
    <w:p w14:paraId="0C2750BD" w14:textId="77777777" w:rsidR="00F03E07" w:rsidRDefault="00F03E07" w:rsidP="00F03E07"/>
    <w:p w14:paraId="6535B185" w14:textId="1469C577" w:rsidR="00F90503" w:rsidRDefault="00F90503" w:rsidP="00F90503">
      <w:r>
        <w:t>Introduction:</w:t>
      </w:r>
    </w:p>
    <w:p w14:paraId="57E81634" w14:textId="77777777" w:rsidR="00F90503" w:rsidRDefault="00F90503" w:rsidP="00F90503">
      <w:r>
        <w:t>Stereochemistry plays an essential role in biology. Most biochemical processes in living bodies are extremely sensitive to stereochemistry.  For example, our bodies can only digest and make carbohydrates and amino acids of a certain stereochemistry, and all of the proteins that make up our bodies are composed of a single stereoisomer of amino acids.  Our bodies can create and digest starch (found in potatoes and bread) but not cellulose (found in wood and plant fibers) despite both being polymers of glucose, however, with different stereochemistry.  It is well known in medical practice that stereochemistry is important to drug action.  For some therapeutics, single-stereoisomer formulations can lead to improved therapeutic indices because they provide greater selectivity for their biological targets and/or better pharmacokinetics than a mixture of stereoisomers.  While one stereoisomer can have positive effects on the body, another stereoisomer may be less effective (D-Isoproterenol vs L-Isoproterenol on the blood pressures or heart rate), ineffective (as in the case of the R enantiomer of ibuprofen), or even toxic (as in the case of thalidomide).</w:t>
      </w:r>
    </w:p>
    <w:p w14:paraId="07918E89" w14:textId="14D294CE" w:rsidR="00FF4688" w:rsidRDefault="00F90503" w:rsidP="00F90503">
      <w:r>
        <w:t xml:space="preserve">Stereoselectivity or enantioselectivity is the most important aspect of organic transformation. Stereoselectivity can vary greatly in degree depending on reactants, catalysts, and reaction conditions. Quantitatively understanding and controlling the stereoselectivity of a chemical transformation – the relative proportions in which a non-stereospecific chemical transformation generates different stereoisomers under varying reaction conditions – is thus hugely important for organic synthesis.  Yet we have only the most basic, qualitative understanding of the stereoselectivity of chemical transformations.  We know that the stereoselectivity arises from differences in steric effects and electronic effects in the mechanistic pathways, but we have no rule for accurately, quantitatively predicting stereoselectivity.  In addition, the optimizations of asymmetric transformations have been mainly by trial-error.  A huge volume of data about the stereoselectivity of chemical transformation has been published over the past 100+ years, and volumes more are now generated.  Machine learning has emerged as an effective avenue for taking advantage of these data to build computational models for accurately and quantitatively predicting the stereoselectivity of chemical transformation. </w:t>
      </w:r>
    </w:p>
    <w:p w14:paraId="29B529C2" w14:textId="37800B52" w:rsidR="00F47B69" w:rsidRDefault="00206F88" w:rsidP="00663845">
      <w:r>
        <w:t xml:space="preserve">In [Reid &amp; Sigman 2019], Reid and Sigman </w:t>
      </w:r>
      <w:r w:rsidR="0046728E">
        <w:t>applied machine learning to predict the stereoselectivity of</w:t>
      </w:r>
      <w:r w:rsidR="00FF4688">
        <w:t xml:space="preserve"> </w:t>
      </w:r>
      <w:r>
        <w:t xml:space="preserve">chiral phosphoric acid (CPA) catalysis, </w:t>
      </w:r>
      <w:r w:rsidR="00FF4688">
        <w:t xml:space="preserve">one of the most ubiquitous asymmetric transformation </w:t>
      </w:r>
      <w:r>
        <w:t>family</w:t>
      </w:r>
      <w:r w:rsidR="00FF4688">
        <w:t xml:space="preserve"> that adds</w:t>
      </w:r>
      <w:r>
        <w:t xml:space="preserve"> protic</w:t>
      </w:r>
      <w:r w:rsidR="00FF4688">
        <w:t xml:space="preserve"> nucleophiles to imines </w:t>
      </w:r>
      <w:r>
        <w:t xml:space="preserve">catalyzed by </w:t>
      </w:r>
      <w:r>
        <w:rPr>
          <w:rFonts w:hint="eastAsia"/>
        </w:rPr>
        <w:t>chiral 1,1</w:t>
      </w:r>
      <w:r>
        <w:rPr>
          <w:rFonts w:hint="eastAsia"/>
        </w:rPr>
        <w:t>′</w:t>
      </w:r>
      <w:r>
        <w:rPr>
          <w:rFonts w:hint="eastAsia"/>
        </w:rPr>
        <w:t>-bi-2-naphthol</w:t>
      </w:r>
      <w:r>
        <w:t xml:space="preserve">(BINOL)-derived phosphoric acids bearing aromatic groups at the </w:t>
      </w:r>
      <w:r>
        <w:rPr>
          <w:rFonts w:hint="eastAsia"/>
        </w:rPr>
        <w:t>3 and 3</w:t>
      </w:r>
      <w:r>
        <w:rPr>
          <w:rFonts w:hint="eastAsia"/>
        </w:rPr>
        <w:t>′</w:t>
      </w:r>
      <w:r>
        <w:rPr>
          <w:rFonts w:hint="eastAsia"/>
        </w:rPr>
        <w:t xml:space="preserve"> positions</w:t>
      </w:r>
      <w:r>
        <w:t xml:space="preserve"> </w:t>
      </w:r>
      <w:r w:rsidR="00FF4688">
        <w:t>to produce amine products</w:t>
      </w:r>
      <w:r w:rsidR="0046728E">
        <w:t xml:space="preserve">. The CPA catalysis family </w:t>
      </w:r>
      <w:r>
        <w:t>is</w:t>
      </w:r>
      <w:r w:rsidR="00FF4688">
        <w:t xml:space="preserve"> pervasively applicable in both synthetic and biosynthetic settings [Nugent 2010 and Silverio, et al. 2013</w:t>
      </w:r>
      <w:r w:rsidR="0046640E">
        <w:t>]</w:t>
      </w:r>
      <w:r w:rsidR="00C66AD3">
        <w:t>.  They collected</w:t>
      </w:r>
      <w:r w:rsidR="00FF4688">
        <w:t xml:space="preserve"> 3</w:t>
      </w:r>
      <w:r w:rsidR="006F1716">
        <w:t>81</w:t>
      </w:r>
      <w:r w:rsidR="00FF4688">
        <w:t xml:space="preserve"> </w:t>
      </w:r>
      <w:r w:rsidR="00C66AD3">
        <w:t xml:space="preserve">published </w:t>
      </w:r>
      <w:r w:rsidR="00FF4688">
        <w:t>reactions</w:t>
      </w:r>
      <w:r w:rsidR="00C66AD3">
        <w:t xml:space="preserve"> </w:t>
      </w:r>
      <w:r w:rsidR="00FF4688">
        <w:t>with varied components</w:t>
      </w:r>
      <w:r w:rsidR="00C66AD3">
        <w:t xml:space="preserve"> and </w:t>
      </w:r>
      <w:r w:rsidR="003C4137">
        <w:t>generate</w:t>
      </w:r>
      <w:r w:rsidR="00FF4688">
        <w:t xml:space="preserve"> </w:t>
      </w:r>
      <w:r w:rsidR="003C4137">
        <w:t>a set</w:t>
      </w:r>
      <w:r w:rsidR="00FF4688">
        <w:t xml:space="preserve"> of molecular </w:t>
      </w:r>
      <w:r w:rsidR="003C4137">
        <w:t>features</w:t>
      </w:r>
      <w:r w:rsidR="00FF4688">
        <w:t xml:space="preserve"> </w:t>
      </w:r>
      <w:r w:rsidR="003C4137">
        <w:t xml:space="preserve">(both </w:t>
      </w:r>
      <w:r w:rsidR="00FF4688">
        <w:t>geometri</w:t>
      </w:r>
      <w:r w:rsidR="003C4137">
        <w:t xml:space="preserve">cal and topological) </w:t>
      </w:r>
      <w:r w:rsidR="00FF4688">
        <w:t xml:space="preserve">to describe each imine, nucleophile, catalyst and solvent. </w:t>
      </w:r>
      <w:r w:rsidR="003C4137">
        <w:t xml:space="preserve">Linear regression models were trained to predict </w:t>
      </w:r>
      <w:r w:rsidR="003C4137" w:rsidRPr="003C4137">
        <w:t>enantioselectivity</w:t>
      </w:r>
      <w:r w:rsidR="003C4137">
        <w:t xml:space="preserve"> using those features as well as other </w:t>
      </w:r>
      <w:r w:rsidR="003C4137" w:rsidRPr="003C4137">
        <w:t>reaction variables</w:t>
      </w:r>
      <w:r w:rsidR="003C4137">
        <w:t xml:space="preserve"> (e.g.,</w:t>
      </w:r>
      <w:r w:rsidR="003C4137" w:rsidRPr="003C4137">
        <w:t xml:space="preserve"> concentration of reagents or catalysts</w:t>
      </w:r>
      <w:r w:rsidR="00EF2A73">
        <w:t xml:space="preserve">, </w:t>
      </w:r>
      <w:r w:rsidR="003C4137" w:rsidRPr="003C4137">
        <w:t xml:space="preserve">inclusion of molecular sieves, </w:t>
      </w:r>
      <w:r w:rsidR="00EF2A73">
        <w:t>etc.).</w:t>
      </w:r>
      <w:r w:rsidR="00856F54">
        <w:t xml:space="preserve"> Although l</w:t>
      </w:r>
      <w:r w:rsidR="0034587C">
        <w:t xml:space="preserve">inear regression </w:t>
      </w:r>
      <w:r w:rsidR="00856F54">
        <w:t>models</w:t>
      </w:r>
      <w:r w:rsidR="0034587C">
        <w:t xml:space="preserve"> are straightforward to interpret</w:t>
      </w:r>
      <w:r w:rsidR="00856F54">
        <w:t>,</w:t>
      </w:r>
      <w:r w:rsidR="0034587C">
        <w:t xml:space="preserve"> it falls short of capturing interactions between features. In addition,</w:t>
      </w:r>
      <w:r w:rsidR="003920EB">
        <w:t xml:space="preserve"> it turns out that the chosen CPA reaction family has a complex data distribution, which is beyond the capacity of </w:t>
      </w:r>
      <w:r w:rsidR="0034587C">
        <w:t xml:space="preserve">merely one linear regression model. </w:t>
      </w:r>
      <w:r w:rsidR="00F90503">
        <w:t xml:space="preserve">In this </w:t>
      </w:r>
      <w:r w:rsidR="00F90503">
        <w:lastRenderedPageBreak/>
        <w:t xml:space="preserve">work, we use the </w:t>
      </w:r>
      <w:r w:rsidR="003920EB">
        <w:t xml:space="preserve">same </w:t>
      </w:r>
      <w:r w:rsidR="00F90503">
        <w:t xml:space="preserve">dataset and </w:t>
      </w:r>
      <w:r w:rsidR="0034587C">
        <w:t xml:space="preserve">investigate machine learning techniques </w:t>
      </w:r>
      <w:r w:rsidR="003920EB">
        <w:t>(</w:t>
      </w:r>
      <w:r w:rsidR="00B176B3">
        <w:t xml:space="preserve">e.g., </w:t>
      </w:r>
      <w:r w:rsidR="003920EB">
        <w:t>LASSO [citation], Regression Tree [citation], and Random Forest [citation]) with capabilities for</w:t>
      </w:r>
      <w:r w:rsidR="0034587C">
        <w:t xml:space="preserve"> selecting features, exploring interactions between features, and handling</w:t>
      </w:r>
      <w:r w:rsidR="003920EB">
        <w:t xml:space="preserve"> more complex</w:t>
      </w:r>
      <w:r w:rsidR="0034587C">
        <w:t xml:space="preserve"> data distributions. </w:t>
      </w:r>
      <w:r w:rsidR="003920EB">
        <w:t xml:space="preserve"> Eventually, we develop a composite machine learning model </w:t>
      </w:r>
      <w:r w:rsidR="00F90503">
        <w:t xml:space="preserve">that </w:t>
      </w:r>
      <w:r w:rsidR="009377C4">
        <w:t xml:space="preserve">not only </w:t>
      </w:r>
      <w:r w:rsidR="00F90503">
        <w:t>achieves better performance</w:t>
      </w:r>
      <w:r w:rsidR="009377C4">
        <w:t xml:space="preserve"> but also offer novel insights</w:t>
      </w:r>
      <w:r w:rsidR="00F90503">
        <w:t>.</w:t>
      </w:r>
      <w:r w:rsidR="00883457">
        <w:t xml:space="preserve"> </w:t>
      </w:r>
    </w:p>
    <w:p w14:paraId="4F2CCA09" w14:textId="77777777" w:rsidR="00252BB4" w:rsidRDefault="00252BB4" w:rsidP="00663845"/>
    <w:p w14:paraId="41CC66BF" w14:textId="66DC83F6" w:rsidR="00D613F9" w:rsidRPr="00A23C9C" w:rsidRDefault="00D613F9">
      <w:pPr>
        <w:rPr>
          <w:b/>
          <w:bCs/>
        </w:rPr>
      </w:pPr>
      <w:r w:rsidRPr="00A23C9C">
        <w:rPr>
          <w:b/>
          <w:bCs/>
        </w:rPr>
        <w:t>Methods:</w:t>
      </w:r>
    </w:p>
    <w:p w14:paraId="61DAEDCD" w14:textId="4647ECB5" w:rsidR="008E5518" w:rsidRPr="00A23C9C" w:rsidRDefault="008E5518">
      <w:pPr>
        <w:rPr>
          <w:b/>
          <w:bCs/>
        </w:rPr>
      </w:pPr>
      <w:r w:rsidRPr="00A23C9C">
        <w:rPr>
          <w:b/>
          <w:bCs/>
        </w:rPr>
        <w:t>Data</w:t>
      </w:r>
    </w:p>
    <w:p w14:paraId="205F8749" w14:textId="3389FF73" w:rsidR="008E5518" w:rsidRDefault="00883457">
      <w:r>
        <w:t>The training set</w:t>
      </w:r>
      <w:r w:rsidR="00533D56">
        <w:t xml:space="preserve"> </w:t>
      </w:r>
      <w:r>
        <w:t>contains</w:t>
      </w:r>
      <w:r w:rsidR="00533D56">
        <w:t xml:space="preserve"> 381 </w:t>
      </w:r>
      <w:r>
        <w:t>CPA reactions</w:t>
      </w:r>
      <w:r w:rsidR="008E5518">
        <w:t xml:space="preserve"> collect</w:t>
      </w:r>
      <w:r w:rsidR="008E5518" w:rsidRPr="00B746D1">
        <w:t xml:space="preserve">ed from </w:t>
      </w:r>
      <w:r w:rsidR="007E37B7">
        <w:t xml:space="preserve">17 sources and </w:t>
      </w:r>
      <w:r w:rsidR="00F90503" w:rsidRPr="00B746D1">
        <w:t>[</w:t>
      </w:r>
      <w:r w:rsidR="006F1716" w:rsidRPr="00B746D1">
        <w:t>Reid &amp; Sigman 2019</w:t>
      </w:r>
      <w:r w:rsidR="00F90503" w:rsidRPr="00B746D1">
        <w:t>]</w:t>
      </w:r>
      <w:r w:rsidR="008E5518" w:rsidRPr="00B746D1">
        <w:t>. Each reaction includ</w:t>
      </w:r>
      <w:r w:rsidR="002A0917" w:rsidRPr="00B746D1">
        <w:t xml:space="preserve">es </w:t>
      </w:r>
      <w:r w:rsidR="008E5518" w:rsidRPr="00B746D1">
        <w:t>a substrate, solvent, catalyst, nucleophile, and imine. N</w:t>
      </w:r>
      <w:r w:rsidR="00533D56" w:rsidRPr="00B746D1">
        <w:t xml:space="preserve">umerical </w:t>
      </w:r>
      <w:r w:rsidR="001B6032" w:rsidRPr="00B746D1">
        <w:t>features were derived from DFT calculations and molecular topologies to describe</w:t>
      </w:r>
      <w:r w:rsidR="00533D56" w:rsidRPr="00B746D1">
        <w:t xml:space="preserve"> solvent (160 properties), catalyst (85 properties), nucleophile (15 properties), and imine (22 properties)</w:t>
      </w:r>
      <w:r w:rsidR="001B6032" w:rsidRPr="00B746D1">
        <w:t>.  T</w:t>
      </w:r>
      <w:r w:rsidR="001F66D7" w:rsidRPr="00B746D1">
        <w:t>he activation energy</w:t>
      </w:r>
      <w:r w:rsidR="00CC5489" w:rsidRPr="00B746D1">
        <w:t xml:space="preserve"> (∆∆G‡)</w:t>
      </w:r>
      <w:r w:rsidR="006E5AA3" w:rsidRPr="00B746D1">
        <w:t xml:space="preserve"> </w:t>
      </w:r>
      <w:r w:rsidR="001B6032" w:rsidRPr="00B746D1">
        <w:t xml:space="preserve">and reaction variables </w:t>
      </w:r>
      <w:r w:rsidR="006E5AA3" w:rsidRPr="00B746D1">
        <w:t>of each reactio</w:t>
      </w:r>
      <w:r w:rsidR="001F66D7" w:rsidRPr="00B746D1">
        <w:t>n</w:t>
      </w:r>
      <w:r w:rsidR="001B6032" w:rsidRPr="00B746D1">
        <w:t xml:space="preserve"> were also collected</w:t>
      </w:r>
      <w:r w:rsidR="00533D56" w:rsidRPr="00B746D1">
        <w:t xml:space="preserve">. </w:t>
      </w:r>
      <w:r w:rsidR="001B6032" w:rsidRPr="00B746D1">
        <w:t xml:space="preserve"> </w:t>
      </w:r>
      <w:r w:rsidR="004B2961" w:rsidRPr="00B746D1">
        <w:t xml:space="preserve">Additionally, 64 out of sample reactions </w:t>
      </w:r>
      <w:r w:rsidR="00F90503" w:rsidRPr="00B746D1">
        <w:t xml:space="preserve">were also </w:t>
      </w:r>
      <w:r w:rsidR="004B2961" w:rsidRPr="00B746D1">
        <w:t>collected from 3 sources</w:t>
      </w:r>
      <w:r w:rsidR="00F90503" w:rsidRPr="00B746D1">
        <w:t xml:space="preserve"> </w:t>
      </w:r>
      <w:r w:rsidR="006F1716" w:rsidRPr="00B746D1">
        <w:t xml:space="preserve">[Reid &amp; Sigman 2019]. </w:t>
      </w:r>
      <w:r w:rsidRPr="00B746D1">
        <w:t>The</w:t>
      </w:r>
      <w:r>
        <w:t xml:space="preserve"> goal is to build a robust model that predicts the </w:t>
      </w:r>
      <w:r w:rsidRPr="00CC5489">
        <w:t>∆∆G‡</w:t>
      </w:r>
      <w:r>
        <w:t xml:space="preserve"> value of a reaction given the properties of catalyst, imine, nucleophile, and solvent in this reaction.</w:t>
      </w:r>
    </w:p>
    <w:p w14:paraId="43FB6A5B" w14:textId="77777777" w:rsidR="001B6032" w:rsidRDefault="001B6032"/>
    <w:p w14:paraId="76777A85" w14:textId="35BA88B5" w:rsidR="00D94F55" w:rsidRPr="00A23C9C" w:rsidRDefault="00A23C9C">
      <w:pPr>
        <w:rPr>
          <w:b/>
          <w:bCs/>
        </w:rPr>
      </w:pPr>
      <w:r w:rsidRPr="00A23C9C">
        <w:rPr>
          <w:b/>
          <w:bCs/>
        </w:rPr>
        <w:t>Stereoselectivity Prediction</w:t>
      </w:r>
      <w:r w:rsidR="00D94F55" w:rsidRPr="00A23C9C">
        <w:rPr>
          <w:b/>
          <w:bCs/>
        </w:rPr>
        <w:t xml:space="preserve"> </w:t>
      </w:r>
      <w:r w:rsidR="00F05F57" w:rsidRPr="00A23C9C">
        <w:rPr>
          <w:b/>
          <w:bCs/>
        </w:rPr>
        <w:t>Model Development</w:t>
      </w:r>
    </w:p>
    <w:p w14:paraId="122B9A3E" w14:textId="56DD8E9E" w:rsidR="00DC6647" w:rsidRDefault="000D3483">
      <w:r>
        <w:t>We first tested</w:t>
      </w:r>
      <w:r w:rsidR="00252BB4">
        <w:t xml:space="preserve"> four</w:t>
      </w:r>
      <w:r w:rsidR="006F1716">
        <w:t xml:space="preserve"> </w:t>
      </w:r>
      <w:r>
        <w:t>widely used machine learning techniques (i.e., L</w:t>
      </w:r>
      <w:r w:rsidR="00430953">
        <w:t>ASSO</w:t>
      </w:r>
      <w:r>
        <w:t xml:space="preserve"> [citation], </w:t>
      </w:r>
      <w:r w:rsidR="00D5227E">
        <w:t>regression</w:t>
      </w:r>
      <w:r>
        <w:t xml:space="preserve"> </w:t>
      </w:r>
      <w:r w:rsidR="00D5227E">
        <w:t>t</w:t>
      </w:r>
      <w:r>
        <w:t xml:space="preserve">ree [citation], </w:t>
      </w:r>
      <w:r w:rsidR="00D5227E">
        <w:t>r</w:t>
      </w:r>
      <w:r>
        <w:t xml:space="preserve">andom </w:t>
      </w:r>
      <w:r w:rsidR="00D5227E">
        <w:t>f</w:t>
      </w:r>
      <w:r>
        <w:t xml:space="preserve">orest </w:t>
      </w:r>
      <w:r w:rsidR="00D20114">
        <w:t xml:space="preserve">(RF) </w:t>
      </w:r>
      <w:r>
        <w:t>[citation]</w:t>
      </w:r>
      <w:r w:rsidR="00D5227E">
        <w:t>, and boosting tree [citation]</w:t>
      </w:r>
      <w:r>
        <w:t xml:space="preserve">) for predicting </w:t>
      </w:r>
      <w:r w:rsidRPr="00CC5489">
        <w:t>∆∆G‡</w:t>
      </w:r>
      <w:r>
        <w:t xml:space="preserve"> values using all features. </w:t>
      </w:r>
      <w:r w:rsidR="00430953">
        <w:t>LASSO</w:t>
      </w:r>
      <w:r w:rsidR="001279CB">
        <w:t xml:space="preserve"> </w:t>
      </w:r>
      <w:r w:rsidR="00430953">
        <w:t xml:space="preserve">uses the L1 regularization to select a subset of features to be used in describing </w:t>
      </w:r>
      <w:r w:rsidR="001279CB">
        <w:t xml:space="preserve">linear relationships between </w:t>
      </w:r>
      <w:r w:rsidR="00430953">
        <w:t xml:space="preserve">the input </w:t>
      </w:r>
      <w:r w:rsidR="001279CB">
        <w:t xml:space="preserve">features and </w:t>
      </w:r>
      <w:r w:rsidR="00430953">
        <w:t xml:space="preserve">the output. </w:t>
      </w:r>
      <w:r w:rsidR="00D5227E">
        <w:t>Regression</w:t>
      </w:r>
      <w:r w:rsidR="001279CB">
        <w:t xml:space="preserve"> </w:t>
      </w:r>
      <w:r w:rsidR="00D5227E">
        <w:t>t</w:t>
      </w:r>
      <w:r w:rsidR="001279CB">
        <w:t xml:space="preserve">ree </w:t>
      </w:r>
      <w:r w:rsidR="00430953">
        <w:t>is</w:t>
      </w:r>
      <w:r w:rsidR="001279CB">
        <w:t xml:space="preserve"> able to capture more complex relationships between features</w:t>
      </w:r>
      <w:r w:rsidR="00D2008C">
        <w:t xml:space="preserve"> </w:t>
      </w:r>
      <w:r w:rsidR="00430953">
        <w:t xml:space="preserve">in predicting </w:t>
      </w:r>
      <w:r w:rsidR="00430953" w:rsidRPr="00CC5489">
        <w:t>∆∆G‡</w:t>
      </w:r>
      <w:r w:rsidR="00430953">
        <w:t xml:space="preserve"> values</w:t>
      </w:r>
      <w:r w:rsidR="00B55560">
        <w:t xml:space="preserve">. </w:t>
      </w:r>
      <w:r w:rsidR="005F2555">
        <w:t xml:space="preserve">To reduce overfitting and increase stability, </w:t>
      </w:r>
      <w:r w:rsidR="00D20114">
        <w:t>RF</w:t>
      </w:r>
      <w:r w:rsidR="00B55560">
        <w:t xml:space="preserve"> </w:t>
      </w:r>
      <w:r w:rsidR="005F2555">
        <w:t>assembles</w:t>
      </w:r>
      <w:r w:rsidR="00D0232A">
        <w:t xml:space="preserve"> a collection of </w:t>
      </w:r>
      <w:r w:rsidR="00D5227E">
        <w:t>regression</w:t>
      </w:r>
      <w:r w:rsidR="00D0232A">
        <w:t xml:space="preserve"> </w:t>
      </w:r>
      <w:r w:rsidR="00D5227E">
        <w:t>t</w:t>
      </w:r>
      <w:r w:rsidR="00D0232A">
        <w:t xml:space="preserve">rees </w:t>
      </w:r>
      <w:r w:rsidR="00DC6647">
        <w:t>using</w:t>
      </w:r>
      <w:r w:rsidR="00D0232A">
        <w:t xml:space="preserve"> random subsets of features</w:t>
      </w:r>
      <w:r w:rsidR="00B55560">
        <w:t>.</w:t>
      </w:r>
      <w:r w:rsidR="00DC6647">
        <w:t xml:space="preserve"> </w:t>
      </w:r>
      <w:r w:rsidR="00D5227E">
        <w:t>Boosting tree uses the boosting technique to iteratively assemble a collection of regression trees.</w:t>
      </w:r>
      <w:r w:rsidR="00570C1D">
        <w:t xml:space="preserve"> </w:t>
      </w:r>
      <w:r w:rsidR="00DC6647">
        <w:t>We used the training set and performed 2-fold cross-validation to compare these</w:t>
      </w:r>
      <w:r w:rsidR="00252BB4">
        <w:t xml:space="preserve"> four</w:t>
      </w:r>
      <w:r w:rsidR="006F1716">
        <w:rPr>
          <w:strike/>
        </w:rPr>
        <w:t xml:space="preserve"> </w:t>
      </w:r>
      <w:r w:rsidR="00DC6647">
        <w:t>techniques</w:t>
      </w:r>
      <w:r w:rsidR="00570C1D">
        <w:t xml:space="preserve">. The results </w:t>
      </w:r>
      <w:r w:rsidR="00D5227E">
        <w:t>(Table 1)</w:t>
      </w:r>
      <w:r w:rsidR="00570C1D">
        <w:t xml:space="preserve"> indicate that </w:t>
      </w:r>
      <w:r w:rsidR="00D20114">
        <w:t>RF</w:t>
      </w:r>
      <w:r w:rsidR="00570C1D">
        <w:t xml:space="preserve"> performed the best</w:t>
      </w:r>
      <w:r w:rsidR="00872DC6">
        <w:t xml:space="preserve"> with the mean test r</w:t>
      </w:r>
      <w:r w:rsidR="00872DC6" w:rsidRPr="00872DC6">
        <w:rPr>
          <w:vertAlign w:val="superscript"/>
        </w:rPr>
        <w:t>2</w:t>
      </w:r>
      <w:r w:rsidR="00872DC6">
        <w:t xml:space="preserve"> value of 0.926 and the test MSE value of 0.223</w:t>
      </w:r>
      <w:r w:rsidR="00DC6647" w:rsidRPr="0005075D">
        <w:t>.</w:t>
      </w:r>
      <w:r w:rsidR="00570C1D" w:rsidRPr="0005075D">
        <w:t xml:space="preserve"> </w:t>
      </w:r>
      <w:r w:rsidR="001E2B69">
        <w:t>Figure 1 illustrate t</w:t>
      </w:r>
      <w:r w:rsidR="00E73479" w:rsidRPr="0005075D">
        <w:t>he results of a typical 2-</w:t>
      </w:r>
      <w:r w:rsidR="00DC4FEF" w:rsidRPr="0005075D">
        <w:t xml:space="preserve">fold </w:t>
      </w:r>
      <w:r w:rsidR="00E73479" w:rsidRPr="0005075D">
        <w:t xml:space="preserve">cross validation run. </w:t>
      </w:r>
      <w:r w:rsidR="00E11268" w:rsidRPr="0005075D">
        <w:t>In [Reid &amp; Sigman 2019], their linear regression model had a test r^2 value of 0.87, and they identified 6 features in their model – the imine properties “C”, “N”, and “L2”, the nucleophile property “H-X-</w:t>
      </w:r>
      <w:proofErr w:type="spellStart"/>
      <w:r w:rsidR="00E11268" w:rsidRPr="0005075D">
        <w:t>CNu</w:t>
      </w:r>
      <w:proofErr w:type="spellEnd"/>
      <w:r w:rsidR="00E11268" w:rsidRPr="0005075D">
        <w:t>”, the catalyst properties “</w:t>
      </w:r>
      <w:proofErr w:type="spellStart"/>
      <w:r w:rsidR="00E11268" w:rsidRPr="0005075D">
        <w:t>SubS</w:t>
      </w:r>
      <w:proofErr w:type="spellEnd"/>
      <w:r w:rsidR="00E11268" w:rsidRPr="0005075D">
        <w:t xml:space="preserve">”, and the solvent property “Balaban-type index from polarizability weighted distance matrix” </w:t>
      </w:r>
      <w:r w:rsidR="00E73479" w:rsidRPr="0005075D">
        <w:t xml:space="preserve">. </w:t>
      </w:r>
      <w:r w:rsidR="00B91198" w:rsidRPr="0005075D">
        <w:t xml:space="preserve">The top five most importance features used by the </w:t>
      </w:r>
      <w:r w:rsidR="00D20114">
        <w:t>RF</w:t>
      </w:r>
      <w:r w:rsidR="00B91198" w:rsidRPr="0005075D">
        <w:t xml:space="preserve"> model contribute almost 80% of importance (see Table 2)</w:t>
      </w:r>
      <w:r w:rsidR="001E2B69">
        <w:t xml:space="preserve"> and also include </w:t>
      </w:r>
      <w:r w:rsidR="00E11268" w:rsidRPr="0005075D">
        <w:t xml:space="preserve">the </w:t>
      </w:r>
      <w:r w:rsidR="004D6668">
        <w:t>i</w:t>
      </w:r>
      <w:r w:rsidR="00E11268" w:rsidRPr="0005075D">
        <w:t>mine “C” property and the nucleophile “H-X-</w:t>
      </w:r>
      <w:proofErr w:type="spellStart"/>
      <w:r w:rsidR="00E11268" w:rsidRPr="0005075D">
        <w:t>CNu</w:t>
      </w:r>
      <w:proofErr w:type="spellEnd"/>
      <w:r w:rsidR="00E11268" w:rsidRPr="0005075D">
        <w:t>” property</w:t>
      </w:r>
      <w:r w:rsidR="001E2B69">
        <w:t xml:space="preserve">. Nevertheless, </w:t>
      </w:r>
      <w:r w:rsidR="004D6668">
        <w:t xml:space="preserve">different from discoveries in </w:t>
      </w:r>
      <w:r w:rsidR="004D6668" w:rsidRPr="0005075D">
        <w:t>[Reid &amp; Sigman 2019]</w:t>
      </w:r>
      <w:r w:rsidR="004D6668">
        <w:t xml:space="preserve">, </w:t>
      </w:r>
      <w:r w:rsidR="001E2B69">
        <w:t xml:space="preserve">our </w:t>
      </w:r>
      <w:r w:rsidR="00D20114">
        <w:t>RF</w:t>
      </w:r>
      <w:r w:rsidR="001E2B69">
        <w:t xml:space="preserve"> model </w:t>
      </w:r>
      <w:r w:rsidR="004D6668">
        <w:t xml:space="preserve">found that </w:t>
      </w:r>
      <w:r w:rsidR="004B319F" w:rsidRPr="0005075D">
        <w:t xml:space="preserve">catalyst and solvent properties had small impacts on the overall prediction. </w:t>
      </w:r>
      <w:r w:rsidR="004D6668" w:rsidRPr="004D6668">
        <w:t xml:space="preserve">A possible explanation is that </w:t>
      </w:r>
      <w:r w:rsidR="004D6668">
        <w:t xml:space="preserve">the training data lacks variations in </w:t>
      </w:r>
      <w:r w:rsidR="004D6668" w:rsidRPr="004D6668">
        <w:t>catalysts and solvents</w:t>
      </w:r>
      <w:r w:rsidR="004D6668">
        <w:t xml:space="preserve">, i.e., the reactions in the training set </w:t>
      </w:r>
      <w:r w:rsidR="00CC2C95">
        <w:t>share a few catalysts and solvents.</w:t>
      </w:r>
    </w:p>
    <w:p w14:paraId="6DF72669" w14:textId="471904EB" w:rsidR="00DC6647" w:rsidRDefault="00DC6647" w:rsidP="00DC6647">
      <w:pPr>
        <w:pStyle w:val="Caption"/>
        <w:keepNext/>
      </w:pPr>
      <w:r>
        <w:lastRenderedPageBreak/>
        <w:t xml:space="preserve">Table </w:t>
      </w:r>
      <w:r w:rsidR="00E05080">
        <w:fldChar w:fldCharType="begin"/>
      </w:r>
      <w:r w:rsidR="00E05080">
        <w:instrText xml:space="preserve"> SEQ Table \* ARABIC </w:instrText>
      </w:r>
      <w:r w:rsidR="00E05080">
        <w:fldChar w:fldCharType="separate"/>
      </w:r>
      <w:r w:rsidR="00904284">
        <w:rPr>
          <w:noProof/>
        </w:rPr>
        <w:t>1</w:t>
      </w:r>
      <w:r w:rsidR="00E05080">
        <w:rPr>
          <w:noProof/>
        </w:rPr>
        <w:fldChar w:fldCharType="end"/>
      </w:r>
      <w:r>
        <w:t xml:space="preserve">: </w:t>
      </w:r>
      <w:r w:rsidR="00D5227E">
        <w:t xml:space="preserve">Compare LASSO, </w:t>
      </w:r>
      <w:r w:rsidR="00D20114">
        <w:t>RT (</w:t>
      </w:r>
      <w:r w:rsidR="00D5227E">
        <w:t>regression tree</w:t>
      </w:r>
      <w:r w:rsidR="00D20114">
        <w:t>)</w:t>
      </w:r>
      <w:r w:rsidR="00D5227E">
        <w:t xml:space="preserve">, </w:t>
      </w:r>
      <w:r w:rsidR="00D20114">
        <w:t>RF (</w:t>
      </w:r>
      <w:r w:rsidR="00D5227E">
        <w:t>random forest</w:t>
      </w:r>
      <w:r w:rsidR="00D20114">
        <w:t>)</w:t>
      </w:r>
      <w:r w:rsidR="00D5227E">
        <w:t xml:space="preserve"> and </w:t>
      </w:r>
      <w:r w:rsidR="00D20114">
        <w:t>BT (</w:t>
      </w:r>
      <w:r w:rsidR="00D5227E">
        <w:t>boosting tree</w:t>
      </w:r>
      <w:r w:rsidR="00D20114">
        <w:t>)</w:t>
      </w:r>
      <w:r w:rsidR="00D5227E">
        <w:t xml:space="preserve"> for predicting s</w:t>
      </w:r>
      <w:r w:rsidR="00D5227E" w:rsidRPr="00D5227E">
        <w:t>tereoselectivity</w:t>
      </w:r>
      <w:r w:rsidR="00D5227E">
        <w:t xml:space="preserve">. The training set </w:t>
      </w:r>
      <w:r w:rsidR="00D92DFB">
        <w:t xml:space="preserve">was </w:t>
      </w:r>
      <w:r w:rsidR="00D5227E">
        <w:t>used</w:t>
      </w:r>
      <w:r w:rsidR="00C6090A">
        <w:t>. Two</w:t>
      </w:r>
      <w:r w:rsidR="00D5227E">
        <w:t>-fold cross-validation</w:t>
      </w:r>
      <w:r w:rsidR="00C6090A">
        <w:t xml:space="preserve"> was run 100 times. The mean results and the corresponding standard deviation (STD) values are listed in </w:t>
      </w:r>
      <w:r w:rsidR="00D92DFB">
        <w:t>this</w:t>
      </w:r>
      <w:r w:rsidR="00C6090A">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8"/>
        <w:gridCol w:w="1687"/>
        <w:gridCol w:w="1371"/>
        <w:gridCol w:w="1271"/>
      </w:tblGrid>
      <w:tr w:rsidR="0016130B" w:rsidRPr="00781E26" w14:paraId="562BB4DD" w14:textId="77777777" w:rsidTr="00B91198">
        <w:tc>
          <w:tcPr>
            <w:tcW w:w="0" w:type="auto"/>
            <w:tcMar>
              <w:top w:w="100" w:type="dxa"/>
              <w:left w:w="100" w:type="dxa"/>
              <w:bottom w:w="100" w:type="dxa"/>
              <w:right w:w="100" w:type="dxa"/>
            </w:tcMar>
            <w:hideMark/>
          </w:tcPr>
          <w:p w14:paraId="3D897059" w14:textId="77777777" w:rsidR="0016130B" w:rsidRPr="00781E26" w:rsidRDefault="0016130B" w:rsidP="003E4904">
            <w:pPr>
              <w:spacing w:after="0" w:line="240" w:lineRule="auto"/>
              <w:rPr>
                <w:rFonts w:eastAsia="Times New Roman" w:cstheme="minorHAnsi"/>
                <w:b/>
                <w:bCs/>
                <w:sz w:val="18"/>
                <w:szCs w:val="18"/>
              </w:rPr>
            </w:pPr>
            <w:r w:rsidRPr="00781E26">
              <w:rPr>
                <w:rFonts w:eastAsia="Times New Roman" w:cstheme="minorHAnsi"/>
                <w:b/>
                <w:bCs/>
                <w:color w:val="000000"/>
                <w:sz w:val="18"/>
                <w:szCs w:val="18"/>
              </w:rPr>
              <w:t>Models</w:t>
            </w:r>
          </w:p>
        </w:tc>
        <w:tc>
          <w:tcPr>
            <w:tcW w:w="0" w:type="auto"/>
            <w:tcMar>
              <w:top w:w="100" w:type="dxa"/>
              <w:left w:w="100" w:type="dxa"/>
              <w:bottom w:w="100" w:type="dxa"/>
              <w:right w:w="100" w:type="dxa"/>
            </w:tcMar>
            <w:hideMark/>
          </w:tcPr>
          <w:p w14:paraId="5CA7D6E1" w14:textId="39ED4D4A" w:rsidR="0016130B" w:rsidRPr="00781E26" w:rsidRDefault="00B746D1" w:rsidP="003E4904">
            <w:pPr>
              <w:spacing w:after="0" w:line="240" w:lineRule="auto"/>
              <w:rPr>
                <w:rFonts w:eastAsia="Times New Roman" w:cstheme="minorHAnsi"/>
                <w:b/>
                <w:bCs/>
                <w:sz w:val="18"/>
                <w:szCs w:val="18"/>
              </w:rPr>
            </w:pPr>
            <w:r>
              <w:rPr>
                <w:rFonts w:eastAsia="Times New Roman" w:cstheme="minorHAnsi"/>
                <w:b/>
                <w:bCs/>
                <w:color w:val="000000"/>
                <w:sz w:val="18"/>
                <w:szCs w:val="18"/>
              </w:rPr>
              <w:t xml:space="preserve">Test </w:t>
            </w:r>
            <w:commentRangeStart w:id="0"/>
            <w:r w:rsidR="0016130B" w:rsidRPr="00781E26">
              <w:rPr>
                <w:rFonts w:eastAsia="Times New Roman" w:cstheme="minorHAnsi"/>
                <w:b/>
                <w:bCs/>
                <w:color w:val="000000"/>
                <w:sz w:val="18"/>
                <w:szCs w:val="18"/>
              </w:rPr>
              <w:t>MSE (STD)</w:t>
            </w:r>
            <w:commentRangeEnd w:id="0"/>
            <w:r w:rsidR="00250971">
              <w:rPr>
                <w:rStyle w:val="CommentReference"/>
              </w:rPr>
              <w:commentReference w:id="0"/>
            </w:r>
          </w:p>
        </w:tc>
        <w:tc>
          <w:tcPr>
            <w:tcW w:w="0" w:type="auto"/>
            <w:tcMar>
              <w:top w:w="100" w:type="dxa"/>
              <w:left w:w="100" w:type="dxa"/>
              <w:bottom w:w="100" w:type="dxa"/>
              <w:right w:w="100" w:type="dxa"/>
            </w:tcMar>
            <w:hideMark/>
          </w:tcPr>
          <w:p w14:paraId="2DEB59B2" w14:textId="77777777" w:rsidR="0016130B" w:rsidRPr="00781E26" w:rsidRDefault="0016130B" w:rsidP="003E4904">
            <w:pPr>
              <w:spacing w:after="0" w:line="240" w:lineRule="auto"/>
              <w:rPr>
                <w:rFonts w:eastAsia="Times New Roman" w:cstheme="minorHAnsi"/>
                <w:b/>
                <w:bCs/>
                <w:sz w:val="18"/>
                <w:szCs w:val="18"/>
              </w:rPr>
            </w:pPr>
            <w:r w:rsidRPr="00781E26">
              <w:rPr>
                <w:rFonts w:eastAsia="Times New Roman" w:cstheme="minorHAnsi"/>
                <w:b/>
                <w:bCs/>
                <w:color w:val="000000"/>
                <w:sz w:val="18"/>
                <w:szCs w:val="18"/>
              </w:rPr>
              <w:t xml:space="preserve">Test </w:t>
            </w:r>
            <w:r w:rsidRPr="00781E26">
              <w:rPr>
                <w:rFonts w:eastAsia="Times New Roman" w:cstheme="minorHAnsi"/>
                <w:b/>
                <w:bCs/>
                <w:i/>
                <w:iCs/>
                <w:color w:val="000000"/>
                <w:sz w:val="18"/>
                <w:szCs w:val="18"/>
              </w:rPr>
              <w:t>r</w:t>
            </w:r>
            <w:r w:rsidRPr="00781E26">
              <w:rPr>
                <w:rFonts w:eastAsia="Times New Roman" w:cstheme="minorHAnsi"/>
                <w:b/>
                <w:bCs/>
                <w:color w:val="000000"/>
                <w:sz w:val="18"/>
                <w:szCs w:val="18"/>
                <w:vertAlign w:val="superscript"/>
              </w:rPr>
              <w:t xml:space="preserve">2 </w:t>
            </w:r>
            <w:r w:rsidRPr="00781E26">
              <w:rPr>
                <w:rFonts w:eastAsia="Times New Roman" w:cstheme="minorHAnsi"/>
                <w:b/>
                <w:bCs/>
                <w:color w:val="000000"/>
                <w:sz w:val="18"/>
                <w:szCs w:val="18"/>
              </w:rPr>
              <w:t>(STD)</w:t>
            </w:r>
          </w:p>
        </w:tc>
        <w:tc>
          <w:tcPr>
            <w:tcW w:w="0" w:type="auto"/>
            <w:tcMar>
              <w:top w:w="100" w:type="dxa"/>
              <w:left w:w="100" w:type="dxa"/>
              <w:bottom w:w="100" w:type="dxa"/>
              <w:right w:w="100" w:type="dxa"/>
            </w:tcMar>
            <w:hideMark/>
          </w:tcPr>
          <w:p w14:paraId="38DCC0FB" w14:textId="77777777" w:rsidR="0016130B" w:rsidRPr="00781E26" w:rsidRDefault="0016130B" w:rsidP="003E4904">
            <w:pPr>
              <w:spacing w:after="0" w:line="240" w:lineRule="auto"/>
              <w:rPr>
                <w:rFonts w:eastAsia="Times New Roman" w:cstheme="minorHAnsi"/>
                <w:b/>
                <w:bCs/>
                <w:sz w:val="18"/>
                <w:szCs w:val="18"/>
              </w:rPr>
            </w:pPr>
            <w:r w:rsidRPr="00781E26">
              <w:rPr>
                <w:rFonts w:eastAsia="Times New Roman" w:cstheme="minorHAnsi"/>
                <w:b/>
                <w:bCs/>
                <w:color w:val="000000"/>
                <w:sz w:val="18"/>
                <w:szCs w:val="18"/>
              </w:rPr>
              <w:t xml:space="preserve">Train </w:t>
            </w:r>
            <w:r w:rsidRPr="00781E26">
              <w:rPr>
                <w:rFonts w:eastAsia="Times New Roman" w:cstheme="minorHAnsi"/>
                <w:b/>
                <w:bCs/>
                <w:i/>
                <w:iCs/>
                <w:color w:val="000000"/>
                <w:sz w:val="18"/>
                <w:szCs w:val="18"/>
              </w:rPr>
              <w:t>r</w:t>
            </w:r>
            <w:r w:rsidRPr="00781E26">
              <w:rPr>
                <w:rFonts w:eastAsia="Times New Roman" w:cstheme="minorHAnsi"/>
                <w:b/>
                <w:bCs/>
                <w:color w:val="000000"/>
                <w:sz w:val="18"/>
                <w:szCs w:val="18"/>
                <w:vertAlign w:val="superscript"/>
              </w:rPr>
              <w:t>2</w:t>
            </w:r>
            <w:r w:rsidRPr="00781E26">
              <w:rPr>
                <w:rFonts w:eastAsia="Times New Roman" w:cstheme="minorHAnsi"/>
                <w:b/>
                <w:bCs/>
                <w:color w:val="000000"/>
                <w:sz w:val="18"/>
                <w:szCs w:val="18"/>
              </w:rPr>
              <w:t xml:space="preserve"> (STD)</w:t>
            </w:r>
          </w:p>
        </w:tc>
      </w:tr>
      <w:tr w:rsidR="0016130B" w:rsidRPr="0016130B" w14:paraId="4888E41F" w14:textId="77777777" w:rsidTr="00B91198">
        <w:tc>
          <w:tcPr>
            <w:tcW w:w="0" w:type="auto"/>
            <w:tcMar>
              <w:top w:w="100" w:type="dxa"/>
              <w:left w:w="100" w:type="dxa"/>
              <w:bottom w:w="100" w:type="dxa"/>
              <w:right w:w="100" w:type="dxa"/>
            </w:tcMar>
            <w:hideMark/>
          </w:tcPr>
          <w:p w14:paraId="65C66557" w14:textId="77777777" w:rsidR="0016130B" w:rsidRPr="00781E26" w:rsidRDefault="0016130B" w:rsidP="00D5227E">
            <w:pPr>
              <w:spacing w:after="0" w:line="240" w:lineRule="auto"/>
              <w:jc w:val="center"/>
              <w:rPr>
                <w:rFonts w:eastAsia="Times New Roman" w:cstheme="minorHAnsi"/>
                <w:b/>
                <w:bCs/>
                <w:sz w:val="18"/>
                <w:szCs w:val="18"/>
              </w:rPr>
            </w:pPr>
            <w:r w:rsidRPr="00781E26">
              <w:rPr>
                <w:rFonts w:eastAsia="Times New Roman" w:cstheme="minorHAnsi"/>
                <w:b/>
                <w:bCs/>
                <w:color w:val="000000"/>
                <w:sz w:val="18"/>
                <w:szCs w:val="18"/>
              </w:rPr>
              <w:t>Lasso</w:t>
            </w:r>
          </w:p>
        </w:tc>
        <w:tc>
          <w:tcPr>
            <w:tcW w:w="0" w:type="auto"/>
            <w:tcMar>
              <w:top w:w="100" w:type="dxa"/>
              <w:left w:w="100" w:type="dxa"/>
              <w:bottom w:w="100" w:type="dxa"/>
              <w:right w:w="100" w:type="dxa"/>
            </w:tcMar>
            <w:hideMark/>
          </w:tcPr>
          <w:p w14:paraId="072A9965" w14:textId="2F838D74"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sz w:val="18"/>
                <w:szCs w:val="18"/>
              </w:rPr>
              <w:t>0.343 (0.048)</w:t>
            </w:r>
          </w:p>
        </w:tc>
        <w:tc>
          <w:tcPr>
            <w:tcW w:w="0" w:type="auto"/>
            <w:tcMar>
              <w:top w:w="100" w:type="dxa"/>
              <w:left w:w="100" w:type="dxa"/>
              <w:bottom w:w="100" w:type="dxa"/>
              <w:right w:w="100" w:type="dxa"/>
            </w:tcMar>
            <w:hideMark/>
          </w:tcPr>
          <w:p w14:paraId="084B628E" w14:textId="77777777"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sz w:val="18"/>
                <w:szCs w:val="18"/>
              </w:rPr>
              <w:t>0.887 (0.018)</w:t>
            </w:r>
          </w:p>
        </w:tc>
        <w:tc>
          <w:tcPr>
            <w:tcW w:w="0" w:type="auto"/>
            <w:tcMar>
              <w:top w:w="100" w:type="dxa"/>
              <w:left w:w="100" w:type="dxa"/>
              <w:bottom w:w="100" w:type="dxa"/>
              <w:right w:w="100" w:type="dxa"/>
            </w:tcMar>
            <w:hideMark/>
          </w:tcPr>
          <w:p w14:paraId="4F10912A" w14:textId="77777777"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sz w:val="18"/>
                <w:szCs w:val="18"/>
              </w:rPr>
              <w:t>0.942 (0.008)</w:t>
            </w:r>
          </w:p>
        </w:tc>
      </w:tr>
      <w:tr w:rsidR="0016130B" w:rsidRPr="0016130B" w14:paraId="74EF55FF" w14:textId="77777777" w:rsidTr="00B91198">
        <w:tc>
          <w:tcPr>
            <w:tcW w:w="0" w:type="auto"/>
            <w:tcMar>
              <w:top w:w="100" w:type="dxa"/>
              <w:left w:w="100" w:type="dxa"/>
              <w:bottom w:w="100" w:type="dxa"/>
              <w:right w:w="100" w:type="dxa"/>
            </w:tcMar>
            <w:hideMark/>
          </w:tcPr>
          <w:p w14:paraId="46A45A5E" w14:textId="77777777" w:rsidR="0016130B" w:rsidRPr="00781E26" w:rsidRDefault="0016130B" w:rsidP="00D5227E">
            <w:pPr>
              <w:spacing w:after="0" w:line="240" w:lineRule="auto"/>
              <w:jc w:val="center"/>
              <w:rPr>
                <w:rFonts w:eastAsia="Times New Roman" w:cstheme="minorHAnsi"/>
                <w:b/>
                <w:bCs/>
                <w:sz w:val="18"/>
                <w:szCs w:val="18"/>
              </w:rPr>
            </w:pPr>
            <w:r w:rsidRPr="00781E26">
              <w:rPr>
                <w:rFonts w:eastAsia="Times New Roman" w:cstheme="minorHAnsi"/>
                <w:b/>
                <w:bCs/>
                <w:color w:val="000000"/>
                <w:sz w:val="18"/>
                <w:szCs w:val="18"/>
              </w:rPr>
              <w:t>DT</w:t>
            </w:r>
          </w:p>
        </w:tc>
        <w:tc>
          <w:tcPr>
            <w:tcW w:w="0" w:type="auto"/>
            <w:tcMar>
              <w:top w:w="100" w:type="dxa"/>
              <w:left w:w="100" w:type="dxa"/>
              <w:bottom w:w="100" w:type="dxa"/>
              <w:right w:w="100" w:type="dxa"/>
            </w:tcMar>
            <w:hideMark/>
          </w:tcPr>
          <w:p w14:paraId="2A2BB193" w14:textId="68E1ECD3"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0.3</w:t>
            </w:r>
            <w:r>
              <w:rPr>
                <w:rFonts w:ascii="Arial" w:eastAsia="Times New Roman" w:hAnsi="Arial" w:cs="Arial"/>
                <w:color w:val="000000"/>
                <w:sz w:val="18"/>
                <w:szCs w:val="18"/>
              </w:rPr>
              <w:t>61</w:t>
            </w:r>
            <w:r w:rsidRPr="0016130B">
              <w:rPr>
                <w:rFonts w:ascii="Arial" w:eastAsia="Times New Roman" w:hAnsi="Arial" w:cs="Arial"/>
                <w:color w:val="000000"/>
                <w:sz w:val="18"/>
                <w:szCs w:val="18"/>
              </w:rPr>
              <w:t xml:space="preserve"> </w:t>
            </w:r>
            <w:r w:rsidRPr="0016130B">
              <w:rPr>
                <w:rFonts w:ascii="Arial" w:eastAsia="Times New Roman" w:hAnsi="Arial" w:cs="Arial"/>
                <w:sz w:val="18"/>
                <w:szCs w:val="18"/>
              </w:rPr>
              <w:t>(</w:t>
            </w:r>
            <w:r>
              <w:rPr>
                <w:rFonts w:ascii="Arial" w:eastAsia="Times New Roman" w:hAnsi="Arial" w:cs="Arial"/>
                <w:sz w:val="18"/>
                <w:szCs w:val="18"/>
              </w:rPr>
              <w:t>0.083</w:t>
            </w:r>
            <w:r w:rsidRPr="0016130B">
              <w:rPr>
                <w:rFonts w:ascii="Arial" w:eastAsia="Times New Roman" w:hAnsi="Arial" w:cs="Arial"/>
                <w:sz w:val="18"/>
                <w:szCs w:val="18"/>
              </w:rPr>
              <w:t>)</w:t>
            </w:r>
          </w:p>
        </w:tc>
        <w:tc>
          <w:tcPr>
            <w:tcW w:w="0" w:type="auto"/>
            <w:tcMar>
              <w:top w:w="100" w:type="dxa"/>
              <w:left w:w="100" w:type="dxa"/>
              <w:bottom w:w="100" w:type="dxa"/>
              <w:right w:w="100" w:type="dxa"/>
            </w:tcMar>
            <w:hideMark/>
          </w:tcPr>
          <w:p w14:paraId="69481DAE" w14:textId="544E46E4"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w:t>
            </w:r>
            <w:r>
              <w:rPr>
                <w:rFonts w:ascii="Arial" w:eastAsia="Times New Roman" w:hAnsi="Arial" w:cs="Arial"/>
                <w:color w:val="000000"/>
                <w:sz w:val="18"/>
                <w:szCs w:val="18"/>
              </w:rPr>
              <w:t>880</w:t>
            </w:r>
            <w:r w:rsidRPr="0016130B">
              <w:rPr>
                <w:rFonts w:ascii="Arial" w:eastAsia="Times New Roman" w:hAnsi="Arial" w:cs="Arial"/>
                <w:color w:val="000000"/>
                <w:sz w:val="18"/>
                <w:szCs w:val="18"/>
              </w:rPr>
              <w:t xml:space="preserve"> (</w:t>
            </w:r>
            <w:r>
              <w:rPr>
                <w:rFonts w:ascii="Arial" w:eastAsia="Times New Roman" w:hAnsi="Arial" w:cs="Arial"/>
                <w:color w:val="000000"/>
                <w:sz w:val="18"/>
                <w:szCs w:val="18"/>
              </w:rPr>
              <w:t>0.0278</w:t>
            </w:r>
            <w:r w:rsidRPr="0016130B">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0EA78EC8" w14:textId="2DB8FBFB"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0.99</w:t>
            </w:r>
            <w:r>
              <w:rPr>
                <w:rFonts w:ascii="Arial" w:eastAsia="Times New Roman" w:hAnsi="Arial" w:cs="Arial"/>
                <w:color w:val="000000"/>
                <w:sz w:val="18"/>
                <w:szCs w:val="18"/>
              </w:rPr>
              <w:t>9</w:t>
            </w:r>
            <w:r w:rsidRPr="0016130B">
              <w:rPr>
                <w:rFonts w:ascii="Arial" w:eastAsia="Times New Roman" w:hAnsi="Arial" w:cs="Arial"/>
                <w:color w:val="000000"/>
                <w:sz w:val="18"/>
                <w:szCs w:val="18"/>
              </w:rPr>
              <w:t xml:space="preserve"> (0.001)</w:t>
            </w:r>
          </w:p>
        </w:tc>
      </w:tr>
      <w:tr w:rsidR="0016130B" w:rsidRPr="0016130B" w14:paraId="06F05AEC" w14:textId="77777777" w:rsidTr="00B91198">
        <w:tc>
          <w:tcPr>
            <w:tcW w:w="0" w:type="auto"/>
            <w:tcMar>
              <w:top w:w="100" w:type="dxa"/>
              <w:left w:w="100" w:type="dxa"/>
              <w:bottom w:w="100" w:type="dxa"/>
              <w:right w:w="100" w:type="dxa"/>
            </w:tcMar>
            <w:hideMark/>
          </w:tcPr>
          <w:p w14:paraId="1CC314C5" w14:textId="77777777" w:rsidR="0016130B" w:rsidRPr="00781E26" w:rsidRDefault="0016130B" w:rsidP="00D5227E">
            <w:pPr>
              <w:spacing w:after="0" w:line="240" w:lineRule="auto"/>
              <w:jc w:val="center"/>
              <w:rPr>
                <w:rFonts w:eastAsia="Times New Roman" w:cstheme="minorHAnsi"/>
                <w:b/>
                <w:bCs/>
                <w:sz w:val="18"/>
                <w:szCs w:val="18"/>
              </w:rPr>
            </w:pPr>
            <w:r w:rsidRPr="00781E26">
              <w:rPr>
                <w:rFonts w:eastAsia="Times New Roman" w:cstheme="minorHAnsi"/>
                <w:b/>
                <w:bCs/>
                <w:color w:val="000000"/>
                <w:sz w:val="18"/>
                <w:szCs w:val="18"/>
              </w:rPr>
              <w:t>BT</w:t>
            </w:r>
          </w:p>
        </w:tc>
        <w:tc>
          <w:tcPr>
            <w:tcW w:w="0" w:type="auto"/>
            <w:tcMar>
              <w:top w:w="100" w:type="dxa"/>
              <w:left w:w="100" w:type="dxa"/>
              <w:bottom w:w="100" w:type="dxa"/>
              <w:right w:w="100" w:type="dxa"/>
            </w:tcMar>
            <w:hideMark/>
          </w:tcPr>
          <w:p w14:paraId="03008A3C" w14:textId="31FC6810"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w:t>
            </w:r>
            <w:r w:rsidR="004734C7">
              <w:rPr>
                <w:rFonts w:ascii="Arial" w:eastAsia="Times New Roman" w:hAnsi="Arial" w:cs="Arial"/>
                <w:color w:val="000000"/>
                <w:sz w:val="18"/>
                <w:szCs w:val="18"/>
              </w:rPr>
              <w:t>225</w:t>
            </w:r>
            <w:r w:rsidRPr="0016130B">
              <w:rPr>
                <w:rFonts w:ascii="Arial" w:eastAsia="Times New Roman" w:hAnsi="Arial" w:cs="Arial"/>
                <w:color w:val="000000"/>
                <w:sz w:val="18"/>
                <w:szCs w:val="18"/>
              </w:rPr>
              <w:t xml:space="preserve"> </w:t>
            </w:r>
            <w:r w:rsidRPr="0016130B">
              <w:rPr>
                <w:rFonts w:ascii="Arial" w:eastAsia="Times New Roman" w:hAnsi="Arial" w:cs="Arial"/>
                <w:sz w:val="18"/>
                <w:szCs w:val="18"/>
              </w:rPr>
              <w:t>(</w:t>
            </w:r>
            <w:r w:rsidR="004734C7">
              <w:rPr>
                <w:rFonts w:ascii="Arial" w:eastAsia="Times New Roman" w:hAnsi="Arial" w:cs="Arial"/>
                <w:sz w:val="18"/>
                <w:szCs w:val="18"/>
              </w:rPr>
              <w:t>0.040</w:t>
            </w:r>
            <w:r w:rsidRPr="0016130B">
              <w:rPr>
                <w:rFonts w:ascii="Arial" w:eastAsia="Times New Roman" w:hAnsi="Arial" w:cs="Arial"/>
                <w:sz w:val="18"/>
                <w:szCs w:val="18"/>
              </w:rPr>
              <w:t>)</w:t>
            </w:r>
          </w:p>
        </w:tc>
        <w:tc>
          <w:tcPr>
            <w:tcW w:w="0" w:type="auto"/>
            <w:tcMar>
              <w:top w:w="100" w:type="dxa"/>
              <w:left w:w="100" w:type="dxa"/>
              <w:bottom w:w="100" w:type="dxa"/>
              <w:right w:w="100" w:type="dxa"/>
            </w:tcMar>
            <w:hideMark/>
          </w:tcPr>
          <w:p w14:paraId="46C3C9E8" w14:textId="2D3BA525"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w:t>
            </w:r>
            <w:r w:rsidR="004734C7">
              <w:rPr>
                <w:rFonts w:ascii="Arial" w:eastAsia="Times New Roman" w:hAnsi="Arial" w:cs="Arial"/>
                <w:color w:val="000000"/>
                <w:sz w:val="18"/>
                <w:szCs w:val="18"/>
              </w:rPr>
              <w:t>925</w:t>
            </w:r>
            <w:r w:rsidRPr="0016130B">
              <w:rPr>
                <w:rFonts w:ascii="Arial" w:eastAsia="Times New Roman" w:hAnsi="Arial" w:cs="Arial"/>
                <w:color w:val="000000"/>
                <w:sz w:val="18"/>
                <w:szCs w:val="18"/>
              </w:rPr>
              <w:t xml:space="preserve"> (0.01</w:t>
            </w:r>
            <w:r w:rsidR="004734C7">
              <w:rPr>
                <w:rFonts w:ascii="Arial" w:eastAsia="Times New Roman" w:hAnsi="Arial" w:cs="Arial"/>
                <w:color w:val="000000"/>
                <w:sz w:val="18"/>
                <w:szCs w:val="18"/>
              </w:rPr>
              <w:t>4</w:t>
            </w:r>
            <w:r w:rsidRPr="0016130B">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6025A645" w14:textId="358E7551"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0.98</w:t>
            </w:r>
            <w:r w:rsidR="004734C7">
              <w:rPr>
                <w:rFonts w:ascii="Arial" w:eastAsia="Times New Roman" w:hAnsi="Arial" w:cs="Arial"/>
                <w:color w:val="000000"/>
                <w:sz w:val="18"/>
                <w:szCs w:val="18"/>
              </w:rPr>
              <w:t>7</w:t>
            </w:r>
            <w:r w:rsidRPr="0016130B">
              <w:rPr>
                <w:rFonts w:ascii="Arial" w:eastAsia="Times New Roman" w:hAnsi="Arial" w:cs="Arial"/>
                <w:color w:val="000000"/>
                <w:sz w:val="18"/>
                <w:szCs w:val="18"/>
              </w:rPr>
              <w:t xml:space="preserve"> (0.002)</w:t>
            </w:r>
          </w:p>
        </w:tc>
      </w:tr>
      <w:tr w:rsidR="0016130B" w:rsidRPr="0016130B" w14:paraId="212995D3" w14:textId="77777777" w:rsidTr="00B91198">
        <w:tc>
          <w:tcPr>
            <w:tcW w:w="0" w:type="auto"/>
            <w:tcMar>
              <w:top w:w="100" w:type="dxa"/>
              <w:left w:w="100" w:type="dxa"/>
              <w:bottom w:w="100" w:type="dxa"/>
              <w:right w:w="100" w:type="dxa"/>
            </w:tcMar>
            <w:hideMark/>
          </w:tcPr>
          <w:p w14:paraId="4DDCC828" w14:textId="77777777" w:rsidR="0016130B" w:rsidRPr="00781E26" w:rsidRDefault="0016130B" w:rsidP="00D5227E">
            <w:pPr>
              <w:spacing w:after="0" w:line="240" w:lineRule="auto"/>
              <w:jc w:val="center"/>
              <w:rPr>
                <w:rFonts w:eastAsia="Times New Roman" w:cstheme="minorHAnsi"/>
                <w:b/>
                <w:bCs/>
                <w:sz w:val="18"/>
                <w:szCs w:val="18"/>
              </w:rPr>
            </w:pPr>
            <w:r w:rsidRPr="00781E26">
              <w:rPr>
                <w:rFonts w:eastAsia="Times New Roman" w:cstheme="minorHAnsi"/>
                <w:b/>
                <w:bCs/>
                <w:color w:val="000000"/>
                <w:sz w:val="18"/>
                <w:szCs w:val="18"/>
              </w:rPr>
              <w:t>RF</w:t>
            </w:r>
          </w:p>
        </w:tc>
        <w:tc>
          <w:tcPr>
            <w:tcW w:w="0" w:type="auto"/>
            <w:tcMar>
              <w:top w:w="100" w:type="dxa"/>
              <w:left w:w="100" w:type="dxa"/>
              <w:bottom w:w="100" w:type="dxa"/>
              <w:right w:w="100" w:type="dxa"/>
            </w:tcMar>
            <w:hideMark/>
          </w:tcPr>
          <w:p w14:paraId="29F777C1" w14:textId="099DBE8C"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 xml:space="preserve">0.223 </w:t>
            </w:r>
            <w:r w:rsidRPr="0016130B">
              <w:rPr>
                <w:rFonts w:ascii="Arial" w:eastAsia="Times New Roman" w:hAnsi="Arial" w:cs="Arial"/>
                <w:sz w:val="18"/>
                <w:szCs w:val="18"/>
              </w:rPr>
              <w:t>(</w:t>
            </w:r>
            <w:r w:rsidR="004734C7">
              <w:rPr>
                <w:rFonts w:ascii="Arial" w:eastAsia="Times New Roman" w:hAnsi="Arial" w:cs="Arial"/>
                <w:sz w:val="18"/>
                <w:szCs w:val="18"/>
              </w:rPr>
              <w:t>0.048</w:t>
            </w:r>
            <w:r w:rsidRPr="0016130B">
              <w:rPr>
                <w:rFonts w:ascii="Arial" w:eastAsia="Times New Roman" w:hAnsi="Arial" w:cs="Arial"/>
                <w:sz w:val="18"/>
                <w:szCs w:val="18"/>
              </w:rPr>
              <w:t>)</w:t>
            </w:r>
          </w:p>
        </w:tc>
        <w:tc>
          <w:tcPr>
            <w:tcW w:w="0" w:type="auto"/>
            <w:tcMar>
              <w:top w:w="100" w:type="dxa"/>
              <w:left w:w="100" w:type="dxa"/>
              <w:bottom w:w="100" w:type="dxa"/>
              <w:right w:w="100" w:type="dxa"/>
            </w:tcMar>
            <w:hideMark/>
          </w:tcPr>
          <w:p w14:paraId="15B9FD0F" w14:textId="77777777"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0.926 (0.014)</w:t>
            </w:r>
          </w:p>
        </w:tc>
        <w:tc>
          <w:tcPr>
            <w:tcW w:w="0" w:type="auto"/>
            <w:tcMar>
              <w:top w:w="100" w:type="dxa"/>
              <w:left w:w="100" w:type="dxa"/>
              <w:bottom w:w="100" w:type="dxa"/>
              <w:right w:w="100" w:type="dxa"/>
            </w:tcMar>
            <w:hideMark/>
          </w:tcPr>
          <w:p w14:paraId="1B2DE90A" w14:textId="77777777"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0.987 (0.002)</w:t>
            </w:r>
          </w:p>
        </w:tc>
      </w:tr>
    </w:tbl>
    <w:p w14:paraId="575B6F78" w14:textId="00A6E309" w:rsidR="00FC5BEF" w:rsidRDefault="00FC5BEF" w:rsidP="00DB1E56">
      <w:pPr>
        <w:pStyle w:val="Caption"/>
        <w:keepNext/>
      </w:pPr>
    </w:p>
    <w:p w14:paraId="5E8251EA" w14:textId="49771889" w:rsidR="008312A9" w:rsidRDefault="008312A9" w:rsidP="008312A9">
      <w:pPr>
        <w:pStyle w:val="Caption"/>
        <w:keepNext/>
      </w:pPr>
      <w:r>
        <w:t xml:space="preserve">Figure 1: </w:t>
      </w:r>
      <w:r w:rsidRPr="006017AE">
        <w:t xml:space="preserve">The results of </w:t>
      </w:r>
      <w:r w:rsidR="00CC3A35">
        <w:t>RF</w:t>
      </w:r>
      <w:r w:rsidRPr="006017AE">
        <w:t xml:space="preserve"> in a typical 2-fold cross validation run using the training data. The blue dots are training samples, and the red dots represent the validation samples. The training and predicted r^2 values are 0.987 and 0.926 respectively</w:t>
      </w:r>
    </w:p>
    <w:p w14:paraId="6535571D" w14:textId="113A1500" w:rsidR="00FC5BEF" w:rsidRDefault="008312A9">
      <w:r>
        <w:rPr>
          <w:noProof/>
        </w:rPr>
        <w:drawing>
          <wp:inline distT="0" distB="0" distL="0" distR="0" wp14:anchorId="3A585DEA" wp14:editId="3A2C1742">
            <wp:extent cx="2452931" cy="2412459"/>
            <wp:effectExtent l="0" t="0" r="5080"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9847" cy="2419260"/>
                    </a:xfrm>
                    <a:prstGeom prst="rect">
                      <a:avLst/>
                    </a:prstGeom>
                    <a:noFill/>
                    <a:ln>
                      <a:noFill/>
                    </a:ln>
                  </pic:spPr>
                </pic:pic>
              </a:graphicData>
            </a:graphic>
          </wp:inline>
        </w:drawing>
      </w:r>
    </w:p>
    <w:p w14:paraId="7564F32E" w14:textId="3C5DF9C2" w:rsidR="00B91198" w:rsidRPr="00781E26" w:rsidRDefault="00B91198" w:rsidP="00B91198">
      <w:pPr>
        <w:pStyle w:val="Caption"/>
        <w:keepNext/>
      </w:pPr>
      <w:r w:rsidRPr="00781E26">
        <w:t xml:space="preserve">Table 2: The top five most important properties used by the </w:t>
      </w:r>
      <w:r w:rsidR="00CC3A35">
        <w:t>RF</w:t>
      </w:r>
      <w:r w:rsidRPr="00781E26">
        <w:t xml:space="preserve"> model.</w:t>
      </w:r>
      <w:r w:rsidR="006517A9" w:rsidRPr="00781E26">
        <w:t xml:space="preserve"> All features are used.</w:t>
      </w:r>
      <w:r w:rsidR="00781E26" w:rsidRPr="00781E26">
        <w:t xml:space="preserve"> The </w:t>
      </w:r>
      <w:r w:rsidR="00781E26" w:rsidRPr="00781E26">
        <w:rPr>
          <w:b/>
          <w:bCs/>
        </w:rPr>
        <w:t>Feature</w:t>
      </w:r>
      <w:r w:rsidR="00781E26" w:rsidRPr="00781E26">
        <w:t xml:space="preserve"> column lists the feature names. The </w:t>
      </w:r>
      <w:r w:rsidR="00781E26" w:rsidRPr="00781E26">
        <w:rPr>
          <w:b/>
          <w:bCs/>
        </w:rPr>
        <w:t>Molecule</w:t>
      </w:r>
      <w:r w:rsidR="00781E26" w:rsidRPr="00781E26">
        <w:t xml:space="preserve"> column lists the molecule category of each feature. The </w:t>
      </w:r>
      <w:r w:rsidR="00781E26" w:rsidRPr="00781E26">
        <w:rPr>
          <w:rFonts w:ascii="Calibri" w:eastAsia="Times New Roman" w:hAnsi="Calibri" w:cs="Calibri"/>
          <w:b/>
          <w:bCs/>
          <w:color w:val="000000"/>
        </w:rPr>
        <w:t>Importance</w:t>
      </w:r>
      <w:r w:rsidR="00781E26" w:rsidRPr="00781E26">
        <w:t xml:space="preserve"> </w:t>
      </w:r>
      <w:r w:rsidR="00781E26">
        <w:t>column list the importance weight of each feature.</w:t>
      </w:r>
    </w:p>
    <w:tbl>
      <w:tblPr>
        <w:tblW w:w="7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1188"/>
        <w:gridCol w:w="1903"/>
        <w:gridCol w:w="2060"/>
      </w:tblGrid>
      <w:tr w:rsidR="004734C7" w:rsidRPr="00781E26" w14:paraId="798F834F" w14:textId="5404E72D" w:rsidTr="004734C7">
        <w:tc>
          <w:tcPr>
            <w:tcW w:w="0" w:type="auto"/>
            <w:tcMar>
              <w:top w:w="40" w:type="dxa"/>
              <w:left w:w="40" w:type="dxa"/>
              <w:bottom w:w="40" w:type="dxa"/>
              <w:right w:w="40" w:type="dxa"/>
            </w:tcMar>
            <w:vAlign w:val="center"/>
            <w:hideMark/>
          </w:tcPr>
          <w:p w14:paraId="3CD232A8" w14:textId="055CE8F5" w:rsidR="004734C7" w:rsidRPr="00781E26" w:rsidRDefault="004734C7" w:rsidP="00B91198">
            <w:pPr>
              <w:spacing w:after="0" w:line="240" w:lineRule="auto"/>
              <w:jc w:val="center"/>
              <w:rPr>
                <w:rFonts w:ascii="Times New Roman" w:eastAsia="Times New Roman" w:hAnsi="Times New Roman" w:cs="Times New Roman"/>
                <w:b/>
                <w:bCs/>
                <w:sz w:val="18"/>
                <w:szCs w:val="18"/>
              </w:rPr>
            </w:pPr>
            <w:r w:rsidRPr="00781E26">
              <w:rPr>
                <w:rFonts w:ascii="Calibri" w:eastAsia="Times New Roman" w:hAnsi="Calibri" w:cs="Calibri"/>
                <w:b/>
                <w:bCs/>
                <w:color w:val="000000"/>
                <w:sz w:val="18"/>
                <w:szCs w:val="18"/>
              </w:rPr>
              <w:t>Feature</w:t>
            </w:r>
          </w:p>
        </w:tc>
        <w:tc>
          <w:tcPr>
            <w:tcW w:w="1188" w:type="dxa"/>
            <w:tcMar>
              <w:top w:w="40" w:type="dxa"/>
              <w:left w:w="40" w:type="dxa"/>
              <w:bottom w:w="40" w:type="dxa"/>
              <w:right w:w="40" w:type="dxa"/>
            </w:tcMar>
            <w:vAlign w:val="center"/>
            <w:hideMark/>
          </w:tcPr>
          <w:p w14:paraId="66EE361D" w14:textId="579B3852" w:rsidR="004734C7" w:rsidRPr="00781E26" w:rsidRDefault="004734C7" w:rsidP="00B91198">
            <w:pPr>
              <w:spacing w:after="0" w:line="240" w:lineRule="auto"/>
              <w:jc w:val="center"/>
              <w:rPr>
                <w:rFonts w:ascii="Times New Roman" w:eastAsia="Times New Roman" w:hAnsi="Times New Roman" w:cs="Times New Roman"/>
                <w:b/>
                <w:bCs/>
                <w:sz w:val="18"/>
                <w:szCs w:val="18"/>
              </w:rPr>
            </w:pPr>
            <w:r w:rsidRPr="00781E26">
              <w:rPr>
                <w:rFonts w:ascii="Calibri" w:eastAsia="Times New Roman" w:hAnsi="Calibri" w:cs="Calibri"/>
                <w:b/>
                <w:bCs/>
                <w:color w:val="000000"/>
                <w:sz w:val="18"/>
                <w:szCs w:val="18"/>
              </w:rPr>
              <w:t>Molecule</w:t>
            </w:r>
          </w:p>
        </w:tc>
        <w:tc>
          <w:tcPr>
            <w:tcW w:w="1903" w:type="dxa"/>
            <w:tcMar>
              <w:top w:w="40" w:type="dxa"/>
              <w:left w:w="40" w:type="dxa"/>
              <w:bottom w:w="40" w:type="dxa"/>
              <w:right w:w="40" w:type="dxa"/>
            </w:tcMar>
            <w:vAlign w:val="center"/>
            <w:hideMark/>
          </w:tcPr>
          <w:p w14:paraId="5B9EE3A1" w14:textId="77777777" w:rsidR="004734C7" w:rsidRPr="00781E26" w:rsidRDefault="004734C7" w:rsidP="00B91198">
            <w:pPr>
              <w:spacing w:after="0" w:line="240" w:lineRule="auto"/>
              <w:jc w:val="center"/>
              <w:rPr>
                <w:rFonts w:ascii="Times New Roman" w:eastAsia="Times New Roman" w:hAnsi="Times New Roman" w:cs="Times New Roman"/>
                <w:b/>
                <w:bCs/>
                <w:sz w:val="18"/>
                <w:szCs w:val="18"/>
              </w:rPr>
            </w:pPr>
            <w:r w:rsidRPr="00781E26">
              <w:rPr>
                <w:rFonts w:ascii="Calibri" w:eastAsia="Times New Roman" w:hAnsi="Calibri" w:cs="Calibri"/>
                <w:b/>
                <w:bCs/>
                <w:color w:val="000000"/>
                <w:sz w:val="18"/>
                <w:szCs w:val="18"/>
              </w:rPr>
              <w:t>Importance (out of 100)</w:t>
            </w:r>
          </w:p>
        </w:tc>
        <w:tc>
          <w:tcPr>
            <w:tcW w:w="2060" w:type="dxa"/>
          </w:tcPr>
          <w:p w14:paraId="5B257D7E" w14:textId="2E0196B2" w:rsidR="004734C7" w:rsidRPr="00781E26" w:rsidRDefault="004734C7" w:rsidP="00B91198">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Description</w:t>
            </w:r>
          </w:p>
        </w:tc>
      </w:tr>
      <w:tr w:rsidR="004734C7" w:rsidRPr="00781E26" w14:paraId="5CDF5C9D" w14:textId="484C23F0" w:rsidTr="004734C7">
        <w:tc>
          <w:tcPr>
            <w:tcW w:w="0" w:type="auto"/>
            <w:tcMar>
              <w:top w:w="40" w:type="dxa"/>
              <w:left w:w="40" w:type="dxa"/>
              <w:bottom w:w="40" w:type="dxa"/>
              <w:right w:w="40" w:type="dxa"/>
            </w:tcMar>
            <w:hideMark/>
          </w:tcPr>
          <w:p w14:paraId="11AD5627"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C</w:t>
            </w:r>
          </w:p>
        </w:tc>
        <w:tc>
          <w:tcPr>
            <w:tcW w:w="1188" w:type="dxa"/>
            <w:tcMar>
              <w:top w:w="40" w:type="dxa"/>
              <w:left w:w="40" w:type="dxa"/>
              <w:bottom w:w="40" w:type="dxa"/>
              <w:right w:w="40" w:type="dxa"/>
            </w:tcMar>
            <w:vAlign w:val="bottom"/>
            <w:hideMark/>
          </w:tcPr>
          <w:p w14:paraId="41CED1BC"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imine</w:t>
            </w:r>
          </w:p>
        </w:tc>
        <w:tc>
          <w:tcPr>
            <w:tcW w:w="1903" w:type="dxa"/>
            <w:tcMar>
              <w:top w:w="40" w:type="dxa"/>
              <w:left w:w="40" w:type="dxa"/>
              <w:bottom w:w="40" w:type="dxa"/>
              <w:right w:w="40" w:type="dxa"/>
            </w:tcMar>
            <w:vAlign w:val="bottom"/>
            <w:hideMark/>
          </w:tcPr>
          <w:p w14:paraId="365102A6" w14:textId="4B209A6F"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54.59</w:t>
            </w:r>
          </w:p>
        </w:tc>
        <w:tc>
          <w:tcPr>
            <w:tcW w:w="2060" w:type="dxa"/>
          </w:tcPr>
          <w:p w14:paraId="2C0B8DDF" w14:textId="67C35FF1" w:rsidR="004734C7" w:rsidRPr="00781E26" w:rsidRDefault="004734C7" w:rsidP="00B9119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Natural Bond Orbital</w:t>
            </w:r>
          </w:p>
        </w:tc>
      </w:tr>
      <w:tr w:rsidR="004734C7" w:rsidRPr="00781E26" w14:paraId="4857B9E9" w14:textId="524E7C20" w:rsidTr="004734C7">
        <w:tc>
          <w:tcPr>
            <w:tcW w:w="0" w:type="auto"/>
            <w:tcMar>
              <w:top w:w="40" w:type="dxa"/>
              <w:left w:w="40" w:type="dxa"/>
              <w:bottom w:w="40" w:type="dxa"/>
              <w:right w:w="40" w:type="dxa"/>
            </w:tcMar>
            <w:hideMark/>
          </w:tcPr>
          <w:p w14:paraId="7FF0E9B8"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SL</w:t>
            </w:r>
          </w:p>
        </w:tc>
        <w:tc>
          <w:tcPr>
            <w:tcW w:w="1188" w:type="dxa"/>
            <w:tcMar>
              <w:top w:w="40" w:type="dxa"/>
              <w:left w:w="40" w:type="dxa"/>
              <w:bottom w:w="40" w:type="dxa"/>
              <w:right w:w="40" w:type="dxa"/>
            </w:tcMar>
            <w:vAlign w:val="bottom"/>
            <w:hideMark/>
          </w:tcPr>
          <w:p w14:paraId="58432D41"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imine</w:t>
            </w:r>
          </w:p>
        </w:tc>
        <w:tc>
          <w:tcPr>
            <w:tcW w:w="1903" w:type="dxa"/>
            <w:tcMar>
              <w:top w:w="40" w:type="dxa"/>
              <w:left w:w="40" w:type="dxa"/>
              <w:bottom w:w="40" w:type="dxa"/>
              <w:right w:w="40" w:type="dxa"/>
            </w:tcMar>
            <w:vAlign w:val="bottom"/>
            <w:hideMark/>
          </w:tcPr>
          <w:p w14:paraId="242C08BB" w14:textId="3CD16C84"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17.26</w:t>
            </w:r>
          </w:p>
        </w:tc>
        <w:tc>
          <w:tcPr>
            <w:tcW w:w="2060" w:type="dxa"/>
          </w:tcPr>
          <w:p w14:paraId="27FCC8D8" w14:textId="2CC8CBA4" w:rsidR="004734C7" w:rsidRPr="00781E26" w:rsidRDefault="004734C7" w:rsidP="00B91198">
            <w:pPr>
              <w:spacing w:after="0" w:line="240" w:lineRule="auto"/>
              <w:jc w:val="center"/>
              <w:rPr>
                <w:rFonts w:ascii="Calibri" w:eastAsia="Times New Roman" w:hAnsi="Calibri" w:cs="Calibri"/>
                <w:color w:val="000000"/>
                <w:sz w:val="18"/>
                <w:szCs w:val="18"/>
              </w:rPr>
            </w:pPr>
          </w:p>
        </w:tc>
      </w:tr>
      <w:tr w:rsidR="004734C7" w:rsidRPr="00781E26" w14:paraId="22E36E16" w14:textId="27B1CB8E" w:rsidTr="004734C7">
        <w:tc>
          <w:tcPr>
            <w:tcW w:w="0" w:type="auto"/>
            <w:tcMar>
              <w:top w:w="40" w:type="dxa"/>
              <w:left w:w="40" w:type="dxa"/>
              <w:bottom w:w="40" w:type="dxa"/>
              <w:right w:w="40" w:type="dxa"/>
            </w:tcMar>
            <w:hideMark/>
          </w:tcPr>
          <w:p w14:paraId="68840086"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H-X-Nu</w:t>
            </w:r>
          </w:p>
        </w:tc>
        <w:tc>
          <w:tcPr>
            <w:tcW w:w="1188" w:type="dxa"/>
            <w:tcMar>
              <w:top w:w="40" w:type="dxa"/>
              <w:left w:w="40" w:type="dxa"/>
              <w:bottom w:w="40" w:type="dxa"/>
              <w:right w:w="40" w:type="dxa"/>
            </w:tcMar>
            <w:vAlign w:val="bottom"/>
            <w:hideMark/>
          </w:tcPr>
          <w:p w14:paraId="2B150F90"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1903" w:type="dxa"/>
            <w:tcMar>
              <w:top w:w="40" w:type="dxa"/>
              <w:left w:w="40" w:type="dxa"/>
              <w:bottom w:w="40" w:type="dxa"/>
              <w:right w:w="40" w:type="dxa"/>
            </w:tcMar>
            <w:vAlign w:val="bottom"/>
            <w:hideMark/>
          </w:tcPr>
          <w:p w14:paraId="6202DCF4" w14:textId="493CD5C6"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2.56</w:t>
            </w:r>
          </w:p>
        </w:tc>
        <w:tc>
          <w:tcPr>
            <w:tcW w:w="2060" w:type="dxa"/>
          </w:tcPr>
          <w:p w14:paraId="6ADACC31" w14:textId="2D3E3141" w:rsidR="004734C7" w:rsidRPr="00781E26" w:rsidRDefault="004734C7" w:rsidP="00B9119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Nucleophilic Angle</w:t>
            </w:r>
          </w:p>
        </w:tc>
      </w:tr>
      <w:tr w:rsidR="004734C7" w:rsidRPr="00781E26" w14:paraId="50826759" w14:textId="66D86A2F" w:rsidTr="004734C7">
        <w:tc>
          <w:tcPr>
            <w:tcW w:w="0" w:type="auto"/>
            <w:tcMar>
              <w:top w:w="40" w:type="dxa"/>
              <w:left w:w="40" w:type="dxa"/>
              <w:bottom w:w="40" w:type="dxa"/>
              <w:right w:w="40" w:type="dxa"/>
            </w:tcMar>
            <w:hideMark/>
          </w:tcPr>
          <w:p w14:paraId="0A02F59F" w14:textId="77777777"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PG</w:t>
            </w:r>
          </w:p>
        </w:tc>
        <w:tc>
          <w:tcPr>
            <w:tcW w:w="1188" w:type="dxa"/>
            <w:tcMar>
              <w:top w:w="40" w:type="dxa"/>
              <w:left w:w="40" w:type="dxa"/>
              <w:bottom w:w="40" w:type="dxa"/>
              <w:right w:w="40" w:type="dxa"/>
            </w:tcMar>
            <w:vAlign w:val="bottom"/>
            <w:hideMark/>
          </w:tcPr>
          <w:p w14:paraId="2E958E02" w14:textId="77777777"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imine</w:t>
            </w:r>
          </w:p>
        </w:tc>
        <w:tc>
          <w:tcPr>
            <w:tcW w:w="1903" w:type="dxa"/>
            <w:tcMar>
              <w:top w:w="40" w:type="dxa"/>
              <w:left w:w="40" w:type="dxa"/>
              <w:bottom w:w="40" w:type="dxa"/>
              <w:right w:w="40" w:type="dxa"/>
            </w:tcMar>
            <w:vAlign w:val="bottom"/>
            <w:hideMark/>
          </w:tcPr>
          <w:p w14:paraId="3A75B3E0" w14:textId="3DE1F442"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2.16</w:t>
            </w:r>
          </w:p>
        </w:tc>
        <w:tc>
          <w:tcPr>
            <w:tcW w:w="2060" w:type="dxa"/>
          </w:tcPr>
          <w:p w14:paraId="176E8CFB" w14:textId="07F3BDE6" w:rsidR="004734C7" w:rsidRPr="00781E26" w:rsidRDefault="004734C7" w:rsidP="004734C7">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Natural Bond Orbital</w:t>
            </w:r>
          </w:p>
        </w:tc>
      </w:tr>
      <w:tr w:rsidR="004734C7" w:rsidRPr="00781E26" w14:paraId="200DB219" w14:textId="07232EFC" w:rsidTr="004734C7">
        <w:tc>
          <w:tcPr>
            <w:tcW w:w="0" w:type="auto"/>
            <w:tcMar>
              <w:top w:w="40" w:type="dxa"/>
              <w:left w:w="40" w:type="dxa"/>
              <w:bottom w:w="40" w:type="dxa"/>
              <w:right w:w="40" w:type="dxa"/>
            </w:tcMar>
            <w:hideMark/>
          </w:tcPr>
          <w:p w14:paraId="35C3AC68" w14:textId="77777777"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H-X-</w:t>
            </w:r>
            <w:proofErr w:type="spellStart"/>
            <w:r w:rsidRPr="00781E26">
              <w:rPr>
                <w:rFonts w:ascii="Calibri" w:eastAsia="Times New Roman" w:hAnsi="Calibri" w:cs="Calibri"/>
                <w:b/>
                <w:bCs/>
                <w:color w:val="000000"/>
                <w:sz w:val="18"/>
                <w:szCs w:val="18"/>
              </w:rPr>
              <w:t>CNu</w:t>
            </w:r>
            <w:proofErr w:type="spellEnd"/>
          </w:p>
        </w:tc>
        <w:tc>
          <w:tcPr>
            <w:tcW w:w="1188" w:type="dxa"/>
            <w:tcMar>
              <w:top w:w="40" w:type="dxa"/>
              <w:left w:w="40" w:type="dxa"/>
              <w:bottom w:w="40" w:type="dxa"/>
              <w:right w:w="40" w:type="dxa"/>
            </w:tcMar>
            <w:vAlign w:val="bottom"/>
            <w:hideMark/>
          </w:tcPr>
          <w:p w14:paraId="2EB9DAEA" w14:textId="77777777"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1903" w:type="dxa"/>
            <w:tcMar>
              <w:top w:w="40" w:type="dxa"/>
              <w:left w:w="40" w:type="dxa"/>
              <w:bottom w:w="40" w:type="dxa"/>
              <w:right w:w="40" w:type="dxa"/>
            </w:tcMar>
            <w:vAlign w:val="bottom"/>
            <w:hideMark/>
          </w:tcPr>
          <w:p w14:paraId="2B100146" w14:textId="430FA2DE"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1.85</w:t>
            </w:r>
          </w:p>
        </w:tc>
        <w:tc>
          <w:tcPr>
            <w:tcW w:w="2060" w:type="dxa"/>
          </w:tcPr>
          <w:p w14:paraId="6BCE3D0E" w14:textId="450B65AF" w:rsidR="004734C7" w:rsidRPr="00781E26" w:rsidRDefault="004734C7" w:rsidP="004734C7">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Nucleophilic Angle</w:t>
            </w:r>
          </w:p>
        </w:tc>
      </w:tr>
    </w:tbl>
    <w:p w14:paraId="282382FD" w14:textId="4876307D" w:rsidR="00B91198" w:rsidRDefault="00B91198"/>
    <w:p w14:paraId="254E0437" w14:textId="762CBC9D" w:rsidR="002E7E47" w:rsidRDefault="0032780D">
      <w:r>
        <w:t xml:space="preserve">Since </w:t>
      </w:r>
      <w:r w:rsidR="00F46FB7">
        <w:t>the imine gives strong indications towards what</w:t>
      </w:r>
      <w:r>
        <w:t xml:space="preserve"> the products of a </w:t>
      </w:r>
      <w:r w:rsidR="00FC5BEF">
        <w:t xml:space="preserve">CPA </w:t>
      </w:r>
      <w:r>
        <w:t>reaction</w:t>
      </w:r>
      <w:r w:rsidR="00F46FB7">
        <w:t xml:space="preserve"> are</w:t>
      </w:r>
      <w:r>
        <w:t xml:space="preserve"> and it requires extra efforts to obtain imine information, we investigate the possibility of predicting the </w:t>
      </w:r>
      <w:r w:rsidRPr="00CC5489">
        <w:t>∆∆G‡</w:t>
      </w:r>
      <w:r>
        <w:t xml:space="preserve"> values without </w:t>
      </w:r>
      <w:r w:rsidR="002E7E47">
        <w:t>the knowledge of</w:t>
      </w:r>
      <w:r>
        <w:t xml:space="preserve"> imine features</w:t>
      </w:r>
      <w:r w:rsidR="00E73479">
        <w:t xml:space="preserve">. </w:t>
      </w:r>
      <w:r>
        <w:t xml:space="preserve">Interestingly, </w:t>
      </w:r>
      <w:r w:rsidR="00BE27B8">
        <w:t xml:space="preserve">better machine learning models </w:t>
      </w:r>
      <w:r w:rsidR="00B877BC">
        <w:t xml:space="preserve">(see Table 3) </w:t>
      </w:r>
      <w:r w:rsidR="00BE27B8">
        <w:t xml:space="preserve">could be trained without using information about </w:t>
      </w:r>
      <w:r w:rsidR="002A0917">
        <w:t xml:space="preserve">the </w:t>
      </w:r>
      <w:r w:rsidR="00BE27B8">
        <w:t xml:space="preserve">imine. </w:t>
      </w:r>
      <w:r w:rsidR="00B877BC">
        <w:t xml:space="preserve">Again, </w:t>
      </w:r>
      <w:r w:rsidR="00CC3A35">
        <w:t>RF</w:t>
      </w:r>
      <w:r w:rsidR="00B877BC">
        <w:t xml:space="preserve"> performed the best with </w:t>
      </w:r>
      <w:r w:rsidR="000C18D3">
        <w:t>a</w:t>
      </w:r>
      <w:r w:rsidR="00B877BC">
        <w:t xml:space="preserve"> mean test r</w:t>
      </w:r>
      <w:r w:rsidR="00B877BC" w:rsidRPr="00872DC6">
        <w:rPr>
          <w:vertAlign w:val="superscript"/>
        </w:rPr>
        <w:t>2</w:t>
      </w:r>
      <w:r w:rsidR="00B877BC">
        <w:t xml:space="preserve"> of 0.933 and </w:t>
      </w:r>
      <w:commentRangeStart w:id="1"/>
      <w:r w:rsidR="000C18D3">
        <w:t>a</w:t>
      </w:r>
      <w:r w:rsidR="00B877BC">
        <w:t xml:space="preserve"> </w:t>
      </w:r>
      <w:r w:rsidR="00AD67D4">
        <w:t xml:space="preserve">mean </w:t>
      </w:r>
      <w:r w:rsidR="00C72B19">
        <w:t>test</w:t>
      </w:r>
      <w:r w:rsidR="00B877BC">
        <w:t xml:space="preserve"> MSE of 0.203</w:t>
      </w:r>
      <w:commentRangeEnd w:id="1"/>
      <w:r w:rsidR="00CC3A35">
        <w:rPr>
          <w:rStyle w:val="CommentReference"/>
        </w:rPr>
        <w:commentReference w:id="1"/>
      </w:r>
      <w:r w:rsidR="00B877BC">
        <w:t>.</w:t>
      </w:r>
      <w:r w:rsidR="005C0BAC">
        <w:t xml:space="preserve"> All</w:t>
      </w:r>
      <w:r w:rsidR="00612134">
        <w:t xml:space="preserve"> top 5 most important features used by the </w:t>
      </w:r>
      <w:r w:rsidR="00CC3A35">
        <w:t>RF</w:t>
      </w:r>
      <w:r w:rsidR="00612134">
        <w:t xml:space="preserve"> model</w:t>
      </w:r>
      <w:r w:rsidR="005C0BAC">
        <w:t xml:space="preserve"> </w:t>
      </w:r>
      <w:r w:rsidR="005C0BAC">
        <w:lastRenderedPageBreak/>
        <w:t xml:space="preserve">are </w:t>
      </w:r>
      <w:r w:rsidR="005C0BAC" w:rsidRPr="005C0BAC">
        <w:t>nucleophile</w:t>
      </w:r>
      <w:r w:rsidR="005C0BAC">
        <w:t xml:space="preserve"> features (</w:t>
      </w:r>
      <w:r w:rsidR="00612134">
        <w:t>Table 4</w:t>
      </w:r>
      <w:r w:rsidR="005C0BAC">
        <w:t>)</w:t>
      </w:r>
      <w:r w:rsidR="00612134">
        <w:t>.</w:t>
      </w:r>
      <w:r w:rsidR="00B45DBA">
        <w:t xml:space="preserve"> </w:t>
      </w:r>
      <w:r w:rsidR="00000779">
        <w:t>Once again, catalyst features are only slightly influential on the final prediction. The most important catalyst properties include “</w:t>
      </w:r>
      <w:proofErr w:type="spellStart"/>
      <w:r w:rsidR="00000779">
        <w:t>iPOsy</w:t>
      </w:r>
      <w:proofErr w:type="spellEnd"/>
      <w:r w:rsidR="00000779">
        <w:t>”, “B1”, and “C1</w:t>
      </w:r>
      <w:r w:rsidR="00000779" w:rsidRPr="000B7E94">
        <w:t xml:space="preserve">”, </w:t>
      </w:r>
      <w:r w:rsidR="00CC2C95" w:rsidRPr="000B7E94">
        <w:t xml:space="preserve">each of </w:t>
      </w:r>
      <w:r w:rsidR="00000779" w:rsidRPr="000B7E94">
        <w:t xml:space="preserve">which </w:t>
      </w:r>
      <w:r w:rsidR="00CC2C95" w:rsidRPr="000B7E94">
        <w:t>has</w:t>
      </w:r>
      <w:r w:rsidR="00000779" w:rsidRPr="000B7E94">
        <w:t xml:space="preserve"> an importance of </w:t>
      </w:r>
      <w:r w:rsidR="00CC2C95" w:rsidRPr="000B7E94">
        <w:t xml:space="preserve">only </w:t>
      </w:r>
      <w:r w:rsidR="00000779" w:rsidRPr="000B7E94">
        <w:t>around 0.5.</w:t>
      </w:r>
      <w:r w:rsidR="00AD3D22">
        <w:t xml:space="preserve"> </w:t>
      </w:r>
      <w:r w:rsidR="00000779">
        <w:t xml:space="preserve"> </w:t>
      </w:r>
    </w:p>
    <w:p w14:paraId="4E0C309F" w14:textId="2A3D76E5" w:rsidR="000358E8" w:rsidRDefault="00CC2C95">
      <w:r>
        <w:t>Our</w:t>
      </w:r>
      <w:r w:rsidR="000358E8">
        <w:t xml:space="preserve"> previous success </w:t>
      </w:r>
      <w:r>
        <w:t>with</w:t>
      </w:r>
      <w:r w:rsidR="000358E8">
        <w:t xml:space="preserve"> a nucleophile</w:t>
      </w:r>
      <w:r>
        <w:t>-</w:t>
      </w:r>
      <w:r w:rsidR="000358E8">
        <w:t>focused model which excluded imine properties, we also examined the performance of a</w:t>
      </w:r>
      <w:r>
        <w:t>n</w:t>
      </w:r>
      <w:r w:rsidR="000358E8">
        <w:t xml:space="preserve"> imine</w:t>
      </w:r>
      <w:r>
        <w:t>-</w:t>
      </w:r>
      <w:r w:rsidR="000358E8">
        <w:t xml:space="preserve">focused model </w:t>
      </w:r>
      <w:r>
        <w:t xml:space="preserve">trained without using </w:t>
      </w:r>
      <w:r w:rsidR="000358E8">
        <w:t xml:space="preserve">nucleophile properties. Interestingly enough, the models </w:t>
      </w:r>
      <w:r w:rsidR="00250971">
        <w:t xml:space="preserve">did not </w:t>
      </w:r>
      <w:r w:rsidR="000358E8">
        <w:t>perform quite as well as our other models</w:t>
      </w:r>
      <w:r w:rsidR="00250971">
        <w:t xml:space="preserve"> reported above</w:t>
      </w:r>
      <w:r w:rsidR="000358E8">
        <w:t>. Random forest performed the best with a mean test r</w:t>
      </w:r>
      <w:r w:rsidR="000358E8" w:rsidRPr="00872DC6">
        <w:rPr>
          <w:vertAlign w:val="superscript"/>
        </w:rPr>
        <w:t>2</w:t>
      </w:r>
      <w:r w:rsidR="000358E8">
        <w:t xml:space="preserve"> of 0.881 and </w:t>
      </w:r>
      <w:commentRangeStart w:id="2"/>
      <w:r w:rsidR="000358E8">
        <w:t xml:space="preserve">a mean </w:t>
      </w:r>
      <w:r w:rsidR="00B746D1">
        <w:t>test</w:t>
      </w:r>
      <w:r w:rsidR="00C72B19">
        <w:t xml:space="preserve"> </w:t>
      </w:r>
      <w:r w:rsidR="000358E8">
        <w:t xml:space="preserve"> </w:t>
      </w:r>
      <w:commentRangeEnd w:id="2"/>
      <w:r w:rsidR="00250971">
        <w:rPr>
          <w:rStyle w:val="CommentReference"/>
        </w:rPr>
        <w:commentReference w:id="2"/>
      </w:r>
      <w:r w:rsidR="000358E8">
        <w:t>MSE of 0.360.</w:t>
      </w:r>
    </w:p>
    <w:p w14:paraId="792F0938" w14:textId="7D6AA2A4" w:rsidR="00B91198" w:rsidRDefault="00B45DBA">
      <w:r>
        <w:t xml:space="preserve">Combining with the results in Tables 1 and 2, we hypothesize that imine properties can be explained by the other </w:t>
      </w:r>
      <w:r w:rsidR="000C18D3">
        <w:t>molecules</w:t>
      </w:r>
      <w:r>
        <w:t xml:space="preserve"> involved in the</w:t>
      </w:r>
      <w:r w:rsidR="000C18D3">
        <w:t xml:space="preserve"> same</w:t>
      </w:r>
      <w:r>
        <w:t xml:space="preserve"> reaction</w:t>
      </w:r>
      <w:r w:rsidR="000C18D3">
        <w:t>s. Hence</w:t>
      </w:r>
      <w:r>
        <w:t xml:space="preserve">, we </w:t>
      </w:r>
      <w:r w:rsidR="0063402B">
        <w:t xml:space="preserve">applied random forest to predict </w:t>
      </w:r>
      <w:r>
        <w:t>the imine transition state (</w:t>
      </w:r>
      <w:r w:rsidR="0063402B">
        <w:t>i.e.,</w:t>
      </w:r>
      <w:r>
        <w:t xml:space="preserve"> E or Z)</w:t>
      </w:r>
      <w:r w:rsidR="0063402B">
        <w:t xml:space="preserve"> by using the features of catalyst, nucleophile, and solvent</w:t>
      </w:r>
      <w:r>
        <w:t xml:space="preserve">. </w:t>
      </w:r>
      <w:r w:rsidR="00163C58">
        <w:t>The model identified that properties of the nucleophile were most influential in determining the transition state.</w:t>
      </w:r>
      <w:r w:rsidR="0063402B">
        <w:t xml:space="preserve"> </w:t>
      </w:r>
      <w:r w:rsidR="0063402B" w:rsidRPr="00D26A05">
        <w:t xml:space="preserve">The two-fold cross-validation results (training and test accuracies are 0.993 and 0.970, respectively) indicate that </w:t>
      </w:r>
      <w:r w:rsidR="00904284" w:rsidRPr="00D26A05">
        <w:t>there is a</w:t>
      </w:r>
      <w:r w:rsidR="00D26A05" w:rsidRPr="00D26A05">
        <w:t xml:space="preserve"> strong</w:t>
      </w:r>
      <w:r w:rsidR="00904284" w:rsidRPr="00D26A05">
        <w:t xml:space="preserve"> link</w:t>
      </w:r>
      <w:r w:rsidR="009657CC" w:rsidRPr="00D26A05">
        <w:t xml:space="preserve"> between the transition states and the corresponding nucleophilic reactants.</w:t>
      </w:r>
    </w:p>
    <w:p w14:paraId="0BB5F6B4" w14:textId="5EC60C70" w:rsidR="0032780D" w:rsidRDefault="0032780D"/>
    <w:p w14:paraId="01E8A865" w14:textId="60B0C372" w:rsidR="00D92DFB" w:rsidRDefault="0032780D" w:rsidP="00D92DFB">
      <w:pPr>
        <w:pStyle w:val="Caption"/>
        <w:keepNext/>
      </w:pPr>
      <w:r>
        <w:t xml:space="preserve">Table </w:t>
      </w:r>
      <w:r w:rsidR="006517A9">
        <w:t>3</w:t>
      </w:r>
      <w:r>
        <w:t xml:space="preserve">: </w:t>
      </w:r>
      <w:r w:rsidR="00D92DFB">
        <w:t xml:space="preserve">Compare LASSO, </w:t>
      </w:r>
      <w:r w:rsidR="00CC3A35">
        <w:t>RT (</w:t>
      </w:r>
      <w:r w:rsidR="00D92DFB">
        <w:t>regression tree</w:t>
      </w:r>
      <w:r w:rsidR="00CC3A35">
        <w:t>)</w:t>
      </w:r>
      <w:r w:rsidR="00D92DFB">
        <w:t xml:space="preserve">, </w:t>
      </w:r>
      <w:r w:rsidR="00CC3A35">
        <w:t>RF (</w:t>
      </w:r>
      <w:r w:rsidR="00D92DFB">
        <w:t>random forest</w:t>
      </w:r>
      <w:r w:rsidR="00CC3A35">
        <w:t>)</w:t>
      </w:r>
      <w:r w:rsidR="00D92DFB">
        <w:t xml:space="preserve"> and </w:t>
      </w:r>
      <w:r w:rsidR="00CC3A35">
        <w:t>BT (</w:t>
      </w:r>
      <w:r w:rsidR="00D92DFB">
        <w:t>boosting tree</w:t>
      </w:r>
      <w:r w:rsidR="00CC3A35">
        <w:t>)</w:t>
      </w:r>
      <w:r w:rsidR="00D92DFB">
        <w:t xml:space="preserve"> for predicting s</w:t>
      </w:r>
      <w:r w:rsidR="00D92DFB" w:rsidRPr="00D5227E">
        <w:t>tereoselectivity</w:t>
      </w:r>
      <w:r w:rsidR="00D92DFB">
        <w:t xml:space="preserve"> without using imine information. The training set was used. Two-fold cross-validation was run 100 times. The mean results and the corresponding standard deviation (STD) values are reported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1"/>
        <w:gridCol w:w="1902"/>
        <w:gridCol w:w="1271"/>
        <w:gridCol w:w="1341"/>
      </w:tblGrid>
      <w:tr w:rsidR="0016130B" w:rsidRPr="001B0698" w14:paraId="61FD20FA" w14:textId="77777777" w:rsidTr="006D3689">
        <w:tc>
          <w:tcPr>
            <w:tcW w:w="0" w:type="auto"/>
            <w:tcMar>
              <w:top w:w="100" w:type="dxa"/>
              <w:left w:w="100" w:type="dxa"/>
              <w:bottom w:w="100" w:type="dxa"/>
              <w:right w:w="100" w:type="dxa"/>
            </w:tcMar>
            <w:hideMark/>
          </w:tcPr>
          <w:p w14:paraId="0AC57659" w14:textId="77777777" w:rsidR="0016130B" w:rsidRPr="001B0698" w:rsidRDefault="0016130B" w:rsidP="00BE27B8">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Models</w:t>
            </w:r>
          </w:p>
        </w:tc>
        <w:tc>
          <w:tcPr>
            <w:tcW w:w="0" w:type="auto"/>
            <w:tcMar>
              <w:top w:w="100" w:type="dxa"/>
              <w:left w:w="100" w:type="dxa"/>
              <w:bottom w:w="100" w:type="dxa"/>
              <w:right w:w="100" w:type="dxa"/>
            </w:tcMar>
            <w:hideMark/>
          </w:tcPr>
          <w:p w14:paraId="5459EA81" w14:textId="2791523C" w:rsidR="0016130B" w:rsidRPr="001B0698" w:rsidRDefault="00B746D1" w:rsidP="00BE27B8">
            <w:pPr>
              <w:spacing w:after="0" w:line="240" w:lineRule="auto"/>
              <w:jc w:val="center"/>
              <w:rPr>
                <w:rFonts w:ascii="Times New Roman" w:eastAsia="Times New Roman" w:hAnsi="Times New Roman" w:cs="Times New Roman"/>
                <w:b/>
                <w:bCs/>
                <w:sz w:val="18"/>
                <w:szCs w:val="18"/>
              </w:rPr>
            </w:pPr>
            <w:r>
              <w:rPr>
                <w:rFonts w:ascii="Arial" w:eastAsia="Times New Roman" w:hAnsi="Arial" w:cs="Arial"/>
                <w:b/>
                <w:bCs/>
                <w:color w:val="000000"/>
                <w:sz w:val="18"/>
                <w:szCs w:val="18"/>
              </w:rPr>
              <w:t xml:space="preserve">Test </w:t>
            </w:r>
            <w:commentRangeStart w:id="3"/>
            <w:r w:rsidR="0016130B" w:rsidRPr="001B0698">
              <w:rPr>
                <w:rFonts w:ascii="Arial" w:eastAsia="Times New Roman" w:hAnsi="Arial" w:cs="Arial"/>
                <w:b/>
                <w:bCs/>
                <w:color w:val="000000"/>
                <w:sz w:val="18"/>
                <w:szCs w:val="18"/>
              </w:rPr>
              <w:t>MSE (STD)</w:t>
            </w:r>
            <w:commentRangeEnd w:id="3"/>
            <w:r w:rsidR="00250971">
              <w:rPr>
                <w:rStyle w:val="CommentReference"/>
              </w:rPr>
              <w:commentReference w:id="3"/>
            </w:r>
          </w:p>
        </w:tc>
        <w:tc>
          <w:tcPr>
            <w:tcW w:w="0" w:type="auto"/>
            <w:tcMar>
              <w:top w:w="100" w:type="dxa"/>
              <w:left w:w="100" w:type="dxa"/>
              <w:bottom w:w="100" w:type="dxa"/>
              <w:right w:w="100" w:type="dxa"/>
            </w:tcMar>
            <w:hideMark/>
          </w:tcPr>
          <w:p w14:paraId="18863D38" w14:textId="0F88B367" w:rsidR="0016130B" w:rsidRPr="001B0698" w:rsidRDefault="0016130B" w:rsidP="00BE27B8">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Test r</w:t>
            </w:r>
            <w:r w:rsidRPr="001B0698">
              <w:rPr>
                <w:rFonts w:ascii="Arial" w:eastAsia="Times New Roman" w:hAnsi="Arial" w:cs="Arial"/>
                <w:b/>
                <w:bCs/>
                <w:color w:val="000000"/>
                <w:sz w:val="18"/>
                <w:szCs w:val="18"/>
                <w:vertAlign w:val="superscript"/>
              </w:rPr>
              <w:t>2</w:t>
            </w:r>
            <w:r w:rsidR="005B12F3">
              <w:rPr>
                <w:rFonts w:ascii="Arial" w:eastAsia="Times New Roman" w:hAnsi="Arial" w:cs="Arial"/>
                <w:b/>
                <w:bCs/>
                <w:color w:val="000000"/>
                <w:sz w:val="18"/>
                <w:szCs w:val="18"/>
                <w:vertAlign w:val="superscript"/>
              </w:rPr>
              <w:t xml:space="preserve"> </w:t>
            </w:r>
            <w:r w:rsidR="005B12F3">
              <w:rPr>
                <w:rFonts w:ascii="Arial" w:eastAsia="Times New Roman" w:hAnsi="Arial" w:cs="Arial"/>
                <w:b/>
                <w:bCs/>
                <w:color w:val="000000"/>
                <w:sz w:val="18"/>
                <w:szCs w:val="18"/>
              </w:rPr>
              <w:t>(</w:t>
            </w:r>
            <w:r w:rsidRPr="001B0698">
              <w:rPr>
                <w:rFonts w:ascii="Arial" w:eastAsia="Times New Roman" w:hAnsi="Arial" w:cs="Arial"/>
                <w:b/>
                <w:bCs/>
                <w:color w:val="000000"/>
                <w:sz w:val="18"/>
                <w:szCs w:val="18"/>
              </w:rPr>
              <w:t>STD</w:t>
            </w:r>
            <w:r w:rsidR="005B12F3">
              <w:rPr>
                <w:rFonts w:ascii="Arial" w:eastAsia="Times New Roman" w:hAnsi="Arial" w:cs="Arial"/>
                <w:b/>
                <w:bCs/>
                <w:color w:val="000000"/>
                <w:sz w:val="18"/>
                <w:szCs w:val="18"/>
              </w:rPr>
              <w:t>)</w:t>
            </w:r>
          </w:p>
        </w:tc>
        <w:tc>
          <w:tcPr>
            <w:tcW w:w="0" w:type="auto"/>
            <w:tcMar>
              <w:top w:w="100" w:type="dxa"/>
              <w:left w:w="100" w:type="dxa"/>
              <w:bottom w:w="100" w:type="dxa"/>
              <w:right w:w="100" w:type="dxa"/>
            </w:tcMar>
            <w:hideMark/>
          </w:tcPr>
          <w:p w14:paraId="70E74576" w14:textId="4DADE283" w:rsidR="0016130B" w:rsidRPr="001B0698" w:rsidRDefault="0016130B" w:rsidP="00BE27B8">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Train r</w:t>
            </w:r>
            <w:r w:rsidRPr="001B0698">
              <w:rPr>
                <w:rFonts w:ascii="Arial" w:eastAsia="Times New Roman" w:hAnsi="Arial" w:cs="Arial"/>
                <w:b/>
                <w:bCs/>
                <w:color w:val="000000"/>
                <w:sz w:val="18"/>
                <w:szCs w:val="18"/>
                <w:vertAlign w:val="superscript"/>
              </w:rPr>
              <w:t>2</w:t>
            </w:r>
            <w:r w:rsidR="005B12F3">
              <w:rPr>
                <w:rFonts w:ascii="Arial" w:eastAsia="Times New Roman" w:hAnsi="Arial" w:cs="Arial"/>
                <w:b/>
                <w:bCs/>
                <w:color w:val="000000"/>
                <w:sz w:val="18"/>
                <w:szCs w:val="18"/>
                <w:vertAlign w:val="superscript"/>
              </w:rPr>
              <w:t xml:space="preserve"> </w:t>
            </w:r>
            <w:r w:rsidR="005B12F3">
              <w:rPr>
                <w:rFonts w:ascii="Arial" w:eastAsia="Times New Roman" w:hAnsi="Arial" w:cs="Arial"/>
                <w:b/>
                <w:bCs/>
                <w:color w:val="000000"/>
                <w:sz w:val="18"/>
                <w:szCs w:val="18"/>
              </w:rPr>
              <w:t>(</w:t>
            </w:r>
            <w:r w:rsidRPr="001B0698">
              <w:rPr>
                <w:rFonts w:ascii="Arial" w:eastAsia="Times New Roman" w:hAnsi="Arial" w:cs="Arial"/>
                <w:b/>
                <w:bCs/>
                <w:color w:val="000000"/>
                <w:sz w:val="18"/>
                <w:szCs w:val="18"/>
              </w:rPr>
              <w:t>STD</w:t>
            </w:r>
            <w:r w:rsidR="005B12F3">
              <w:rPr>
                <w:rFonts w:ascii="Arial" w:eastAsia="Times New Roman" w:hAnsi="Arial" w:cs="Arial"/>
                <w:b/>
                <w:bCs/>
                <w:color w:val="000000"/>
                <w:sz w:val="18"/>
                <w:szCs w:val="18"/>
              </w:rPr>
              <w:t>)</w:t>
            </w:r>
          </w:p>
        </w:tc>
      </w:tr>
      <w:tr w:rsidR="0016130B" w:rsidRPr="00D7305A" w14:paraId="3413A2F1" w14:textId="77777777" w:rsidTr="006D3689">
        <w:tc>
          <w:tcPr>
            <w:tcW w:w="0" w:type="auto"/>
            <w:tcMar>
              <w:top w:w="100" w:type="dxa"/>
              <w:left w:w="100" w:type="dxa"/>
              <w:bottom w:w="100" w:type="dxa"/>
              <w:right w:w="100" w:type="dxa"/>
            </w:tcMar>
            <w:hideMark/>
          </w:tcPr>
          <w:p w14:paraId="46E6FC59" w14:textId="77777777" w:rsidR="0016130B" w:rsidRPr="00D7305A" w:rsidRDefault="0016130B" w:rsidP="00BE27B8">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Lasso</w:t>
            </w:r>
          </w:p>
        </w:tc>
        <w:tc>
          <w:tcPr>
            <w:tcW w:w="0" w:type="auto"/>
            <w:tcMar>
              <w:top w:w="100" w:type="dxa"/>
              <w:left w:w="100" w:type="dxa"/>
              <w:bottom w:w="100" w:type="dxa"/>
              <w:right w:w="100" w:type="dxa"/>
            </w:tcMar>
            <w:hideMark/>
          </w:tcPr>
          <w:p w14:paraId="266BC0E5" w14:textId="6FE23E2F"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0.6</w:t>
            </w:r>
            <w:r>
              <w:rPr>
                <w:rFonts w:ascii="Arial" w:eastAsia="Times New Roman" w:hAnsi="Arial" w:cs="Arial"/>
                <w:color w:val="000000"/>
                <w:sz w:val="18"/>
                <w:szCs w:val="18"/>
              </w:rPr>
              <w:t>25</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w:t>
            </w:r>
            <w:r>
              <w:rPr>
                <w:rFonts w:ascii="Arial" w:eastAsia="Times New Roman" w:hAnsi="Arial" w:cs="Arial"/>
                <w:sz w:val="18"/>
                <w:szCs w:val="18"/>
              </w:rPr>
              <w:t>0.086</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0ED3CD83" w14:textId="6D197311"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793</w:t>
            </w:r>
            <w:r w:rsidRPr="00D7305A">
              <w:rPr>
                <w:rFonts w:ascii="Arial" w:eastAsia="Times New Roman" w:hAnsi="Arial" w:cs="Arial"/>
                <w:color w:val="000000"/>
                <w:sz w:val="18"/>
                <w:szCs w:val="18"/>
              </w:rPr>
              <w:t xml:space="preserve"> (0.0</w:t>
            </w:r>
            <w:r>
              <w:rPr>
                <w:rFonts w:ascii="Arial" w:eastAsia="Times New Roman" w:hAnsi="Arial" w:cs="Arial"/>
                <w:color w:val="000000"/>
                <w:sz w:val="18"/>
                <w:szCs w:val="18"/>
              </w:rPr>
              <w:t>33</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6E7FD688" w14:textId="6F08F7D3"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864</w:t>
            </w:r>
            <w:r w:rsidRPr="00D7305A">
              <w:rPr>
                <w:rFonts w:ascii="Arial" w:eastAsia="Times New Roman" w:hAnsi="Arial" w:cs="Arial"/>
                <w:color w:val="000000"/>
                <w:sz w:val="18"/>
                <w:szCs w:val="18"/>
              </w:rPr>
              <w:t xml:space="preserve"> (0.017)</w:t>
            </w:r>
          </w:p>
        </w:tc>
      </w:tr>
      <w:tr w:rsidR="0016130B" w:rsidRPr="00D7305A" w14:paraId="364D00D7" w14:textId="77777777" w:rsidTr="006D3689">
        <w:tc>
          <w:tcPr>
            <w:tcW w:w="0" w:type="auto"/>
            <w:tcMar>
              <w:top w:w="100" w:type="dxa"/>
              <w:left w:w="100" w:type="dxa"/>
              <w:bottom w:w="100" w:type="dxa"/>
              <w:right w:w="100" w:type="dxa"/>
            </w:tcMar>
            <w:hideMark/>
          </w:tcPr>
          <w:p w14:paraId="705ED0B6" w14:textId="77777777" w:rsidR="0016130B" w:rsidRPr="00D7305A" w:rsidRDefault="0016130B" w:rsidP="00BE27B8">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DT</w:t>
            </w:r>
          </w:p>
        </w:tc>
        <w:tc>
          <w:tcPr>
            <w:tcW w:w="0" w:type="auto"/>
            <w:tcMar>
              <w:top w:w="100" w:type="dxa"/>
              <w:left w:w="100" w:type="dxa"/>
              <w:bottom w:w="100" w:type="dxa"/>
              <w:right w:w="100" w:type="dxa"/>
            </w:tcMar>
            <w:hideMark/>
          </w:tcPr>
          <w:p w14:paraId="0079DC2B" w14:textId="24760BBE" w:rsidR="0016130B" w:rsidRPr="00D7305A" w:rsidRDefault="0016130B" w:rsidP="00BE27B8">
            <w:pPr>
              <w:spacing w:after="0" w:line="240" w:lineRule="auto"/>
              <w:jc w:val="center"/>
              <w:rPr>
                <w:rFonts w:ascii="Arial" w:eastAsia="Times New Roman" w:hAnsi="Arial" w:cs="Arial"/>
                <w:b/>
                <w:bCs/>
                <w:sz w:val="18"/>
                <w:szCs w:val="18"/>
              </w:rPr>
            </w:pPr>
            <w:r w:rsidRPr="00D7305A">
              <w:rPr>
                <w:rFonts w:ascii="Arial" w:eastAsia="Times New Roman" w:hAnsi="Arial" w:cs="Arial"/>
                <w:color w:val="000000"/>
                <w:sz w:val="18"/>
                <w:szCs w:val="18"/>
              </w:rPr>
              <w:t xml:space="preserve">0.291 </w:t>
            </w:r>
            <w:r w:rsidRPr="00D7305A">
              <w:rPr>
                <w:rFonts w:ascii="Arial" w:eastAsia="Times New Roman" w:hAnsi="Arial" w:cs="Arial"/>
                <w:sz w:val="18"/>
                <w:szCs w:val="18"/>
              </w:rPr>
              <w:t>(0.057)</w:t>
            </w:r>
          </w:p>
        </w:tc>
        <w:tc>
          <w:tcPr>
            <w:tcW w:w="0" w:type="auto"/>
            <w:tcMar>
              <w:top w:w="100" w:type="dxa"/>
              <w:left w:w="100" w:type="dxa"/>
              <w:bottom w:w="100" w:type="dxa"/>
              <w:right w:w="100" w:type="dxa"/>
            </w:tcMar>
            <w:hideMark/>
          </w:tcPr>
          <w:p w14:paraId="5E000F72"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0.904 (0.020)</w:t>
            </w:r>
          </w:p>
        </w:tc>
        <w:tc>
          <w:tcPr>
            <w:tcW w:w="0" w:type="auto"/>
            <w:tcMar>
              <w:top w:w="100" w:type="dxa"/>
              <w:left w:w="100" w:type="dxa"/>
              <w:bottom w:w="100" w:type="dxa"/>
              <w:right w:w="100" w:type="dxa"/>
            </w:tcMar>
            <w:hideMark/>
          </w:tcPr>
          <w:p w14:paraId="435D809A"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0.977 (0.003)</w:t>
            </w:r>
          </w:p>
        </w:tc>
      </w:tr>
      <w:tr w:rsidR="0016130B" w:rsidRPr="00D7305A" w14:paraId="4E018FA4" w14:textId="77777777" w:rsidTr="006D3689">
        <w:tc>
          <w:tcPr>
            <w:tcW w:w="0" w:type="auto"/>
            <w:tcMar>
              <w:top w:w="100" w:type="dxa"/>
              <w:left w:w="100" w:type="dxa"/>
              <w:bottom w:w="100" w:type="dxa"/>
              <w:right w:w="100" w:type="dxa"/>
            </w:tcMar>
            <w:hideMark/>
          </w:tcPr>
          <w:p w14:paraId="43261A56" w14:textId="77777777" w:rsidR="0016130B" w:rsidRPr="00D7305A" w:rsidRDefault="0016130B" w:rsidP="00BE27B8">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BT</w:t>
            </w:r>
          </w:p>
        </w:tc>
        <w:tc>
          <w:tcPr>
            <w:tcW w:w="0" w:type="auto"/>
            <w:tcMar>
              <w:top w:w="100" w:type="dxa"/>
              <w:left w:w="100" w:type="dxa"/>
              <w:bottom w:w="100" w:type="dxa"/>
              <w:right w:w="100" w:type="dxa"/>
            </w:tcMar>
            <w:hideMark/>
          </w:tcPr>
          <w:p w14:paraId="27CD341A" w14:textId="19C6A709"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 xml:space="preserve">0.234 </w:t>
            </w:r>
            <w:r w:rsidRPr="00D7305A">
              <w:rPr>
                <w:rFonts w:ascii="Arial" w:eastAsia="Times New Roman" w:hAnsi="Arial" w:cs="Arial"/>
                <w:sz w:val="18"/>
                <w:szCs w:val="18"/>
              </w:rPr>
              <w:t>(</w:t>
            </w:r>
            <w:r>
              <w:rPr>
                <w:rFonts w:ascii="Arial" w:eastAsia="Times New Roman" w:hAnsi="Arial" w:cs="Arial"/>
                <w:sz w:val="18"/>
                <w:szCs w:val="18"/>
              </w:rPr>
              <w:t>0.032</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0654A1A4"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0.923 (0.011)</w:t>
            </w:r>
          </w:p>
        </w:tc>
        <w:tc>
          <w:tcPr>
            <w:tcW w:w="0" w:type="auto"/>
            <w:tcMar>
              <w:top w:w="100" w:type="dxa"/>
              <w:left w:w="100" w:type="dxa"/>
              <w:bottom w:w="100" w:type="dxa"/>
              <w:right w:w="100" w:type="dxa"/>
            </w:tcMar>
            <w:hideMark/>
          </w:tcPr>
          <w:p w14:paraId="77C9BC09"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0.967 (0.004)</w:t>
            </w:r>
          </w:p>
        </w:tc>
      </w:tr>
      <w:tr w:rsidR="0016130B" w:rsidRPr="00D7305A" w14:paraId="287C74E3" w14:textId="77777777" w:rsidTr="006D3689">
        <w:tc>
          <w:tcPr>
            <w:tcW w:w="0" w:type="auto"/>
            <w:tcMar>
              <w:top w:w="100" w:type="dxa"/>
              <w:left w:w="100" w:type="dxa"/>
              <w:bottom w:w="100" w:type="dxa"/>
              <w:right w:w="100" w:type="dxa"/>
            </w:tcMar>
            <w:hideMark/>
          </w:tcPr>
          <w:p w14:paraId="2CF05A0D" w14:textId="77777777" w:rsidR="0016130B" w:rsidRPr="00D7305A" w:rsidRDefault="0016130B" w:rsidP="00BE27B8">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RF</w:t>
            </w:r>
          </w:p>
        </w:tc>
        <w:tc>
          <w:tcPr>
            <w:tcW w:w="0" w:type="auto"/>
            <w:tcMar>
              <w:top w:w="100" w:type="dxa"/>
              <w:left w:w="100" w:type="dxa"/>
              <w:bottom w:w="100" w:type="dxa"/>
              <w:right w:w="100" w:type="dxa"/>
            </w:tcMar>
            <w:hideMark/>
          </w:tcPr>
          <w:p w14:paraId="1BBB658A" w14:textId="67B8EA32" w:rsidR="0016130B" w:rsidRPr="00D7305A" w:rsidRDefault="0016130B" w:rsidP="00BE27B8">
            <w:pPr>
              <w:spacing w:after="0" w:line="240" w:lineRule="auto"/>
              <w:jc w:val="center"/>
              <w:rPr>
                <w:rFonts w:ascii="Arial" w:eastAsia="Times New Roman" w:hAnsi="Arial" w:cs="Arial"/>
                <w:b/>
                <w:bCs/>
                <w:sz w:val="18"/>
                <w:szCs w:val="18"/>
              </w:rPr>
            </w:pPr>
            <w:r w:rsidRPr="00D7305A">
              <w:rPr>
                <w:rFonts w:ascii="Arial" w:eastAsia="Times New Roman" w:hAnsi="Arial" w:cs="Arial"/>
                <w:color w:val="000000"/>
                <w:sz w:val="18"/>
                <w:szCs w:val="18"/>
              </w:rPr>
              <w:t xml:space="preserve">0.203 </w:t>
            </w:r>
            <w:r w:rsidRPr="00D7305A">
              <w:rPr>
                <w:rFonts w:ascii="Arial" w:eastAsia="Times New Roman" w:hAnsi="Arial" w:cs="Arial"/>
                <w:sz w:val="18"/>
                <w:szCs w:val="18"/>
              </w:rPr>
              <w:t>(</w:t>
            </w:r>
            <w:r>
              <w:rPr>
                <w:rFonts w:ascii="Arial" w:eastAsia="Times New Roman" w:hAnsi="Arial" w:cs="Arial"/>
                <w:sz w:val="18"/>
                <w:szCs w:val="18"/>
              </w:rPr>
              <w:t>0.0345</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7F33172D"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0.933 (0.012)</w:t>
            </w:r>
          </w:p>
        </w:tc>
        <w:tc>
          <w:tcPr>
            <w:tcW w:w="0" w:type="auto"/>
            <w:tcMar>
              <w:top w:w="100" w:type="dxa"/>
              <w:left w:w="100" w:type="dxa"/>
              <w:bottom w:w="100" w:type="dxa"/>
              <w:right w:w="100" w:type="dxa"/>
            </w:tcMar>
            <w:hideMark/>
          </w:tcPr>
          <w:p w14:paraId="660D1474"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0.972 (0.004)</w:t>
            </w:r>
          </w:p>
        </w:tc>
      </w:tr>
    </w:tbl>
    <w:p w14:paraId="6ED8159A" w14:textId="65DC049F" w:rsidR="0032780D" w:rsidRPr="001B0698" w:rsidRDefault="0032780D"/>
    <w:p w14:paraId="513BFB8F" w14:textId="56AD147B" w:rsidR="006D3689" w:rsidRPr="00755AFF" w:rsidRDefault="006D3689" w:rsidP="006D3689">
      <w:pPr>
        <w:pStyle w:val="Caption"/>
        <w:keepNext/>
      </w:pPr>
      <w:r>
        <w:t xml:space="preserve">Table </w:t>
      </w:r>
      <w:r w:rsidR="006517A9">
        <w:t>4</w:t>
      </w:r>
      <w:r>
        <w:t xml:space="preserve">: </w:t>
      </w:r>
      <w:r w:rsidR="006517A9">
        <w:t>The top 5 m</w:t>
      </w:r>
      <w:r>
        <w:t>ost important properties</w:t>
      </w:r>
      <w:r w:rsidR="006517A9">
        <w:t xml:space="preserve"> used by </w:t>
      </w:r>
      <w:r>
        <w:t xml:space="preserve">random forest </w:t>
      </w:r>
      <w:r w:rsidR="006517A9">
        <w:t>when the imine features are excluded.</w:t>
      </w:r>
      <w:r w:rsidR="00781E26">
        <w:t xml:space="preserve"> </w:t>
      </w:r>
      <w:r w:rsidR="00781E26" w:rsidRPr="00781E26">
        <w:t xml:space="preserve">The </w:t>
      </w:r>
      <w:r w:rsidR="00781E26" w:rsidRPr="00781E26">
        <w:rPr>
          <w:b/>
          <w:bCs/>
        </w:rPr>
        <w:t>Feature</w:t>
      </w:r>
      <w:r w:rsidR="00781E26" w:rsidRPr="00781E26">
        <w:t xml:space="preserve"> column lists the feature names. The </w:t>
      </w:r>
      <w:r w:rsidR="00781E26" w:rsidRPr="00781E26">
        <w:rPr>
          <w:b/>
          <w:bCs/>
        </w:rPr>
        <w:t>Molecule</w:t>
      </w:r>
      <w:r w:rsidR="00781E26" w:rsidRPr="00781E26">
        <w:t xml:space="preserve"> column lists the molecule category of each feature. The </w:t>
      </w:r>
      <w:r w:rsidR="00781E26" w:rsidRPr="00781E26">
        <w:rPr>
          <w:rFonts w:ascii="Calibri" w:eastAsia="Times New Roman" w:hAnsi="Calibri" w:cs="Calibri"/>
          <w:b/>
          <w:bCs/>
          <w:color w:val="000000"/>
        </w:rPr>
        <w:t>Importance</w:t>
      </w:r>
      <w:r w:rsidR="00781E26" w:rsidRPr="00781E26">
        <w:t xml:space="preserve"> </w:t>
      </w:r>
      <w:r w:rsidR="00781E26">
        <w:t>column list the importance weight of each feature.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7"/>
        <w:gridCol w:w="1170"/>
        <w:gridCol w:w="2070"/>
        <w:gridCol w:w="2070"/>
      </w:tblGrid>
      <w:tr w:rsidR="004734C7" w:rsidRPr="00781E26" w14:paraId="38D91652" w14:textId="28738BB9" w:rsidTr="00660A48">
        <w:trPr>
          <w:trHeight w:val="256"/>
        </w:trPr>
        <w:tc>
          <w:tcPr>
            <w:tcW w:w="2117" w:type="dxa"/>
            <w:tcMar>
              <w:top w:w="40" w:type="dxa"/>
              <w:left w:w="40" w:type="dxa"/>
              <w:bottom w:w="40" w:type="dxa"/>
              <w:right w:w="40" w:type="dxa"/>
            </w:tcMar>
            <w:vAlign w:val="center"/>
            <w:hideMark/>
          </w:tcPr>
          <w:p w14:paraId="052E8BC6" w14:textId="04F6D064" w:rsidR="004734C7" w:rsidRPr="00781E26" w:rsidRDefault="004734C7" w:rsidP="006D3689">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Feature</w:t>
            </w:r>
          </w:p>
        </w:tc>
        <w:tc>
          <w:tcPr>
            <w:tcW w:w="1170" w:type="dxa"/>
            <w:tcMar>
              <w:top w:w="40" w:type="dxa"/>
              <w:left w:w="40" w:type="dxa"/>
              <w:bottom w:w="40" w:type="dxa"/>
              <w:right w:w="40" w:type="dxa"/>
            </w:tcMar>
            <w:vAlign w:val="center"/>
            <w:hideMark/>
          </w:tcPr>
          <w:p w14:paraId="65B4D0D7" w14:textId="78FB7544" w:rsidR="004734C7" w:rsidRPr="00781E26" w:rsidRDefault="004734C7" w:rsidP="006D3689">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Molecule</w:t>
            </w:r>
          </w:p>
        </w:tc>
        <w:tc>
          <w:tcPr>
            <w:tcW w:w="2070" w:type="dxa"/>
            <w:tcMar>
              <w:top w:w="40" w:type="dxa"/>
              <w:left w:w="40" w:type="dxa"/>
              <w:bottom w:w="40" w:type="dxa"/>
              <w:right w:w="40" w:type="dxa"/>
            </w:tcMar>
            <w:vAlign w:val="center"/>
            <w:hideMark/>
          </w:tcPr>
          <w:p w14:paraId="64BCC4DC" w14:textId="77777777" w:rsidR="004734C7" w:rsidRPr="00781E26" w:rsidRDefault="004734C7" w:rsidP="006D3689">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Importance (out of 100)</w:t>
            </w:r>
          </w:p>
        </w:tc>
        <w:tc>
          <w:tcPr>
            <w:tcW w:w="2070" w:type="dxa"/>
          </w:tcPr>
          <w:p w14:paraId="73C41364" w14:textId="7049BAFA" w:rsidR="004734C7" w:rsidRPr="00781E26" w:rsidRDefault="004734C7" w:rsidP="006D3689">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Description</w:t>
            </w:r>
          </w:p>
        </w:tc>
      </w:tr>
      <w:tr w:rsidR="004734C7" w:rsidRPr="00781E26" w14:paraId="75932442" w14:textId="4428E5B4" w:rsidTr="00660A48">
        <w:trPr>
          <w:trHeight w:val="274"/>
        </w:trPr>
        <w:tc>
          <w:tcPr>
            <w:tcW w:w="2117" w:type="dxa"/>
            <w:tcMar>
              <w:top w:w="40" w:type="dxa"/>
              <w:left w:w="40" w:type="dxa"/>
              <w:bottom w:w="40" w:type="dxa"/>
              <w:right w:w="40" w:type="dxa"/>
            </w:tcMar>
            <w:vAlign w:val="center"/>
            <w:hideMark/>
          </w:tcPr>
          <w:p w14:paraId="7B3A1EED"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H-X-Nu</w:t>
            </w:r>
          </w:p>
        </w:tc>
        <w:tc>
          <w:tcPr>
            <w:tcW w:w="1170" w:type="dxa"/>
            <w:tcMar>
              <w:top w:w="40" w:type="dxa"/>
              <w:left w:w="40" w:type="dxa"/>
              <w:bottom w:w="40" w:type="dxa"/>
              <w:right w:w="40" w:type="dxa"/>
            </w:tcMar>
            <w:vAlign w:val="center"/>
            <w:hideMark/>
          </w:tcPr>
          <w:p w14:paraId="7FC173D0"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3B84ED5F"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20.23839</w:t>
            </w:r>
          </w:p>
        </w:tc>
        <w:tc>
          <w:tcPr>
            <w:tcW w:w="2070" w:type="dxa"/>
          </w:tcPr>
          <w:p w14:paraId="70010653" w14:textId="223CDD0C" w:rsidR="004734C7" w:rsidRPr="00781E26" w:rsidRDefault="006C05B9" w:rsidP="00781E2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Nucleophilic Angle</w:t>
            </w:r>
          </w:p>
        </w:tc>
      </w:tr>
      <w:tr w:rsidR="004734C7" w:rsidRPr="00781E26" w14:paraId="655B7E58" w14:textId="725C997B" w:rsidTr="00660A48">
        <w:trPr>
          <w:trHeight w:val="274"/>
        </w:trPr>
        <w:tc>
          <w:tcPr>
            <w:tcW w:w="2117" w:type="dxa"/>
            <w:tcMar>
              <w:top w:w="40" w:type="dxa"/>
              <w:left w:w="40" w:type="dxa"/>
              <w:bottom w:w="40" w:type="dxa"/>
              <w:right w:w="40" w:type="dxa"/>
            </w:tcMar>
            <w:vAlign w:val="center"/>
            <w:hideMark/>
          </w:tcPr>
          <w:p w14:paraId="28E2F482"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H-X-</w:t>
            </w:r>
            <w:proofErr w:type="spellStart"/>
            <w:r w:rsidRPr="00781E26">
              <w:rPr>
                <w:rFonts w:ascii="Calibri" w:eastAsia="Times New Roman" w:hAnsi="Calibri" w:cs="Calibri"/>
                <w:b/>
                <w:bCs/>
                <w:color w:val="000000"/>
                <w:sz w:val="18"/>
                <w:szCs w:val="18"/>
              </w:rPr>
              <w:t>CNu</w:t>
            </w:r>
            <w:proofErr w:type="spellEnd"/>
          </w:p>
        </w:tc>
        <w:tc>
          <w:tcPr>
            <w:tcW w:w="1170" w:type="dxa"/>
            <w:tcMar>
              <w:top w:w="40" w:type="dxa"/>
              <w:left w:w="40" w:type="dxa"/>
              <w:bottom w:w="40" w:type="dxa"/>
              <w:right w:w="40" w:type="dxa"/>
            </w:tcMar>
            <w:vAlign w:val="center"/>
            <w:hideMark/>
          </w:tcPr>
          <w:p w14:paraId="25CAF4DF"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7620DA16"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17.87433</w:t>
            </w:r>
          </w:p>
        </w:tc>
        <w:tc>
          <w:tcPr>
            <w:tcW w:w="2070" w:type="dxa"/>
          </w:tcPr>
          <w:p w14:paraId="65790349" w14:textId="2DB37A55" w:rsidR="004734C7" w:rsidRPr="00781E26" w:rsidRDefault="006C05B9" w:rsidP="00781E2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Nucleophilic Angle</w:t>
            </w:r>
          </w:p>
        </w:tc>
      </w:tr>
      <w:tr w:rsidR="004734C7" w:rsidRPr="00781E26" w14:paraId="4F9A8976" w14:textId="6E7FEE3E" w:rsidTr="00660A48">
        <w:trPr>
          <w:trHeight w:val="274"/>
        </w:trPr>
        <w:tc>
          <w:tcPr>
            <w:tcW w:w="2117" w:type="dxa"/>
            <w:tcMar>
              <w:top w:w="40" w:type="dxa"/>
              <w:left w:w="40" w:type="dxa"/>
              <w:bottom w:w="40" w:type="dxa"/>
              <w:right w:w="40" w:type="dxa"/>
            </w:tcMar>
            <w:vAlign w:val="center"/>
            <w:hideMark/>
          </w:tcPr>
          <w:p w14:paraId="020AD5A8"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Nu</w:t>
            </w:r>
          </w:p>
        </w:tc>
        <w:tc>
          <w:tcPr>
            <w:tcW w:w="1170" w:type="dxa"/>
            <w:tcMar>
              <w:top w:w="40" w:type="dxa"/>
              <w:left w:w="40" w:type="dxa"/>
              <w:bottom w:w="40" w:type="dxa"/>
              <w:right w:w="40" w:type="dxa"/>
            </w:tcMar>
            <w:vAlign w:val="center"/>
            <w:hideMark/>
          </w:tcPr>
          <w:p w14:paraId="74B33FC8"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1BA2CCE1"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16.31278</w:t>
            </w:r>
          </w:p>
        </w:tc>
        <w:tc>
          <w:tcPr>
            <w:tcW w:w="2070" w:type="dxa"/>
          </w:tcPr>
          <w:p w14:paraId="3CE3C1DA" w14:textId="77777777" w:rsidR="004734C7" w:rsidRPr="00781E26" w:rsidRDefault="004734C7" w:rsidP="00781E26">
            <w:pPr>
              <w:spacing w:after="0" w:line="240" w:lineRule="auto"/>
              <w:jc w:val="center"/>
              <w:rPr>
                <w:rFonts w:ascii="Calibri" w:eastAsia="Times New Roman" w:hAnsi="Calibri" w:cs="Calibri"/>
                <w:color w:val="000000"/>
                <w:sz w:val="18"/>
                <w:szCs w:val="18"/>
              </w:rPr>
            </w:pPr>
          </w:p>
        </w:tc>
      </w:tr>
      <w:tr w:rsidR="004734C7" w:rsidRPr="00781E26" w14:paraId="3B1FF08B" w14:textId="08908F75" w:rsidTr="00660A48">
        <w:trPr>
          <w:trHeight w:val="346"/>
        </w:trPr>
        <w:tc>
          <w:tcPr>
            <w:tcW w:w="2117" w:type="dxa"/>
            <w:tcMar>
              <w:top w:w="40" w:type="dxa"/>
              <w:left w:w="40" w:type="dxa"/>
              <w:bottom w:w="40" w:type="dxa"/>
              <w:right w:w="40" w:type="dxa"/>
            </w:tcMar>
            <w:vAlign w:val="center"/>
            <w:hideMark/>
          </w:tcPr>
          <w:p w14:paraId="769856C5"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Polarizability (nucleophile)</w:t>
            </w:r>
          </w:p>
        </w:tc>
        <w:tc>
          <w:tcPr>
            <w:tcW w:w="1170" w:type="dxa"/>
            <w:tcMar>
              <w:top w:w="40" w:type="dxa"/>
              <w:left w:w="40" w:type="dxa"/>
              <w:bottom w:w="40" w:type="dxa"/>
              <w:right w:w="40" w:type="dxa"/>
            </w:tcMar>
            <w:vAlign w:val="center"/>
            <w:hideMark/>
          </w:tcPr>
          <w:p w14:paraId="4D45BAC7"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071B3DD6"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13.01146</w:t>
            </w:r>
          </w:p>
        </w:tc>
        <w:tc>
          <w:tcPr>
            <w:tcW w:w="2070" w:type="dxa"/>
          </w:tcPr>
          <w:p w14:paraId="2CDC2504" w14:textId="554B287F" w:rsidR="004734C7" w:rsidRPr="00781E26" w:rsidRDefault="006C05B9" w:rsidP="00781E2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Polarizability of the nucleophile</w:t>
            </w:r>
          </w:p>
        </w:tc>
      </w:tr>
      <w:tr w:rsidR="004734C7" w:rsidRPr="00781E26" w14:paraId="2EB866DC" w14:textId="1484D60F" w:rsidTr="00660A48">
        <w:trPr>
          <w:trHeight w:val="274"/>
        </w:trPr>
        <w:tc>
          <w:tcPr>
            <w:tcW w:w="2117" w:type="dxa"/>
            <w:tcMar>
              <w:top w:w="40" w:type="dxa"/>
              <w:left w:w="40" w:type="dxa"/>
              <w:bottom w:w="40" w:type="dxa"/>
              <w:right w:w="40" w:type="dxa"/>
            </w:tcMar>
            <w:vAlign w:val="center"/>
            <w:hideMark/>
          </w:tcPr>
          <w:p w14:paraId="535BC801"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proofErr w:type="spellStart"/>
            <w:r w:rsidRPr="00781E26">
              <w:rPr>
                <w:rFonts w:ascii="Calibri" w:eastAsia="Times New Roman" w:hAnsi="Calibri" w:cs="Calibri"/>
                <w:b/>
                <w:bCs/>
                <w:color w:val="000000"/>
                <w:sz w:val="18"/>
                <w:szCs w:val="18"/>
              </w:rPr>
              <w:t>iXH</w:t>
            </w:r>
            <w:proofErr w:type="spellEnd"/>
          </w:p>
        </w:tc>
        <w:tc>
          <w:tcPr>
            <w:tcW w:w="1170" w:type="dxa"/>
            <w:tcMar>
              <w:top w:w="40" w:type="dxa"/>
              <w:left w:w="40" w:type="dxa"/>
              <w:bottom w:w="40" w:type="dxa"/>
              <w:right w:w="40" w:type="dxa"/>
            </w:tcMar>
            <w:vAlign w:val="center"/>
            <w:hideMark/>
          </w:tcPr>
          <w:p w14:paraId="0314C175"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4E4E58FB"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3.591798</w:t>
            </w:r>
          </w:p>
        </w:tc>
        <w:tc>
          <w:tcPr>
            <w:tcW w:w="2070" w:type="dxa"/>
          </w:tcPr>
          <w:p w14:paraId="4714BB7D" w14:textId="77777777" w:rsidR="004734C7" w:rsidRPr="00781E26" w:rsidRDefault="004734C7" w:rsidP="00781E26">
            <w:pPr>
              <w:spacing w:after="0" w:line="240" w:lineRule="auto"/>
              <w:jc w:val="center"/>
              <w:rPr>
                <w:rFonts w:ascii="Calibri" w:eastAsia="Times New Roman" w:hAnsi="Calibri" w:cs="Calibri"/>
                <w:color w:val="000000"/>
                <w:sz w:val="18"/>
                <w:szCs w:val="18"/>
              </w:rPr>
            </w:pPr>
          </w:p>
        </w:tc>
      </w:tr>
    </w:tbl>
    <w:p w14:paraId="321446AF" w14:textId="5DC1B47B" w:rsidR="0063402B" w:rsidRDefault="0063402B" w:rsidP="0063402B"/>
    <w:p w14:paraId="65FF129E" w14:textId="1DBF913F" w:rsidR="006C58AB" w:rsidRDefault="006C58AB" w:rsidP="006C58AB">
      <w:pPr>
        <w:pStyle w:val="Caption"/>
        <w:keepNext/>
      </w:pPr>
      <w:r>
        <w:t xml:space="preserve">Table 5: Results of </w:t>
      </w:r>
      <w:r w:rsidR="00445181">
        <w:t>the i</w:t>
      </w:r>
      <w:r>
        <w:t>mine</w:t>
      </w:r>
      <w:r w:rsidR="00445181">
        <w:t>-f</w:t>
      </w:r>
      <w:r>
        <w:t>ocused model</w:t>
      </w:r>
      <w:r w:rsidR="00B746D1">
        <w:t>s</w:t>
      </w:r>
      <w:r>
        <w:t xml:space="preserve"> excluding</w:t>
      </w:r>
      <w:r w:rsidR="00445181">
        <w:t xml:space="preserve"> the</w:t>
      </w:r>
      <w:r>
        <w:t xml:space="preserve"> nucleophile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1"/>
        <w:gridCol w:w="1902"/>
        <w:gridCol w:w="1271"/>
        <w:gridCol w:w="1271"/>
      </w:tblGrid>
      <w:tr w:rsidR="006C58AB" w:rsidRPr="001B0698" w14:paraId="2CAD7359" w14:textId="77777777" w:rsidTr="0011739F">
        <w:tc>
          <w:tcPr>
            <w:tcW w:w="0" w:type="auto"/>
            <w:tcMar>
              <w:top w:w="100" w:type="dxa"/>
              <w:left w:w="100" w:type="dxa"/>
              <w:bottom w:w="100" w:type="dxa"/>
              <w:right w:w="100" w:type="dxa"/>
            </w:tcMar>
            <w:hideMark/>
          </w:tcPr>
          <w:p w14:paraId="057A1FA1" w14:textId="77777777" w:rsidR="006C58AB" w:rsidRPr="001B0698" w:rsidRDefault="006C58AB" w:rsidP="0011739F">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Models</w:t>
            </w:r>
          </w:p>
        </w:tc>
        <w:tc>
          <w:tcPr>
            <w:tcW w:w="0" w:type="auto"/>
            <w:tcMar>
              <w:top w:w="100" w:type="dxa"/>
              <w:left w:w="100" w:type="dxa"/>
              <w:bottom w:w="100" w:type="dxa"/>
              <w:right w:w="100" w:type="dxa"/>
            </w:tcMar>
            <w:hideMark/>
          </w:tcPr>
          <w:p w14:paraId="391C0A01" w14:textId="312D8377" w:rsidR="006C58AB" w:rsidRPr="001B0698" w:rsidRDefault="00B746D1" w:rsidP="0011739F">
            <w:pPr>
              <w:spacing w:after="0" w:line="240" w:lineRule="auto"/>
              <w:jc w:val="center"/>
              <w:rPr>
                <w:rFonts w:ascii="Times New Roman" w:eastAsia="Times New Roman" w:hAnsi="Times New Roman" w:cs="Times New Roman"/>
                <w:b/>
                <w:bCs/>
                <w:sz w:val="18"/>
                <w:szCs w:val="18"/>
              </w:rPr>
            </w:pPr>
            <w:r>
              <w:rPr>
                <w:rFonts w:ascii="Arial" w:eastAsia="Times New Roman" w:hAnsi="Arial" w:cs="Arial"/>
                <w:b/>
                <w:bCs/>
                <w:color w:val="000000"/>
                <w:sz w:val="18"/>
                <w:szCs w:val="18"/>
              </w:rPr>
              <w:t xml:space="preserve">Test </w:t>
            </w:r>
            <w:commentRangeStart w:id="4"/>
            <w:r w:rsidR="006C58AB" w:rsidRPr="001B0698">
              <w:rPr>
                <w:rFonts w:ascii="Arial" w:eastAsia="Times New Roman" w:hAnsi="Arial" w:cs="Arial"/>
                <w:b/>
                <w:bCs/>
                <w:color w:val="000000"/>
                <w:sz w:val="18"/>
                <w:szCs w:val="18"/>
              </w:rPr>
              <w:t>MSE (STD)</w:t>
            </w:r>
            <w:commentRangeEnd w:id="4"/>
            <w:r w:rsidR="00250971">
              <w:rPr>
                <w:rStyle w:val="CommentReference"/>
              </w:rPr>
              <w:commentReference w:id="4"/>
            </w:r>
          </w:p>
        </w:tc>
        <w:tc>
          <w:tcPr>
            <w:tcW w:w="0" w:type="auto"/>
            <w:tcMar>
              <w:top w:w="100" w:type="dxa"/>
              <w:left w:w="100" w:type="dxa"/>
              <w:bottom w:w="100" w:type="dxa"/>
              <w:right w:w="100" w:type="dxa"/>
            </w:tcMar>
            <w:hideMark/>
          </w:tcPr>
          <w:p w14:paraId="03B889C8" w14:textId="77777777" w:rsidR="006C58AB" w:rsidRPr="001B0698" w:rsidRDefault="006C58AB" w:rsidP="0011739F">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Test r</w:t>
            </w:r>
            <w:r w:rsidRPr="001B0698">
              <w:rPr>
                <w:rFonts w:ascii="Arial" w:eastAsia="Times New Roman" w:hAnsi="Arial" w:cs="Arial"/>
                <w:b/>
                <w:bCs/>
                <w:color w:val="000000"/>
                <w:sz w:val="18"/>
                <w:szCs w:val="18"/>
                <w:vertAlign w:val="superscript"/>
              </w:rPr>
              <w:t>2</w:t>
            </w:r>
            <w:r w:rsidRPr="001B0698">
              <w:rPr>
                <w:rFonts w:ascii="Arial" w:eastAsia="Times New Roman" w:hAnsi="Arial" w:cs="Arial"/>
                <w:b/>
                <w:bCs/>
                <w:color w:val="000000"/>
                <w:sz w:val="18"/>
                <w:szCs w:val="18"/>
              </w:rPr>
              <w:t>/STD</w:t>
            </w:r>
          </w:p>
        </w:tc>
        <w:tc>
          <w:tcPr>
            <w:tcW w:w="0" w:type="auto"/>
            <w:tcMar>
              <w:top w:w="100" w:type="dxa"/>
              <w:left w:w="100" w:type="dxa"/>
              <w:bottom w:w="100" w:type="dxa"/>
              <w:right w:w="100" w:type="dxa"/>
            </w:tcMar>
            <w:hideMark/>
          </w:tcPr>
          <w:p w14:paraId="598A60B9" w14:textId="77777777" w:rsidR="006C58AB" w:rsidRPr="001B0698" w:rsidRDefault="006C58AB" w:rsidP="0011739F">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Train r</w:t>
            </w:r>
            <w:r w:rsidRPr="001B0698">
              <w:rPr>
                <w:rFonts w:ascii="Arial" w:eastAsia="Times New Roman" w:hAnsi="Arial" w:cs="Arial"/>
                <w:b/>
                <w:bCs/>
                <w:color w:val="000000"/>
                <w:sz w:val="18"/>
                <w:szCs w:val="18"/>
                <w:vertAlign w:val="superscript"/>
              </w:rPr>
              <w:t>2</w:t>
            </w:r>
            <w:r w:rsidRPr="001B0698">
              <w:rPr>
                <w:rFonts w:ascii="Arial" w:eastAsia="Times New Roman" w:hAnsi="Arial" w:cs="Arial"/>
                <w:b/>
                <w:bCs/>
                <w:color w:val="000000"/>
                <w:sz w:val="18"/>
                <w:szCs w:val="18"/>
              </w:rPr>
              <w:t>/STD</w:t>
            </w:r>
          </w:p>
        </w:tc>
      </w:tr>
      <w:tr w:rsidR="006C58AB" w:rsidRPr="00D7305A" w14:paraId="7A2D52BD" w14:textId="77777777" w:rsidTr="0011739F">
        <w:tc>
          <w:tcPr>
            <w:tcW w:w="0" w:type="auto"/>
            <w:tcMar>
              <w:top w:w="100" w:type="dxa"/>
              <w:left w:w="100" w:type="dxa"/>
              <w:bottom w:w="100" w:type="dxa"/>
              <w:right w:w="100" w:type="dxa"/>
            </w:tcMar>
            <w:hideMark/>
          </w:tcPr>
          <w:p w14:paraId="152EE484" w14:textId="77777777" w:rsidR="006C58AB" w:rsidRPr="00D7305A" w:rsidRDefault="006C58AB" w:rsidP="0011739F">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lastRenderedPageBreak/>
              <w:t>Lasso</w:t>
            </w:r>
          </w:p>
        </w:tc>
        <w:tc>
          <w:tcPr>
            <w:tcW w:w="0" w:type="auto"/>
            <w:tcMar>
              <w:top w:w="100" w:type="dxa"/>
              <w:left w:w="100" w:type="dxa"/>
              <w:bottom w:w="100" w:type="dxa"/>
              <w:right w:w="100" w:type="dxa"/>
            </w:tcMar>
            <w:hideMark/>
          </w:tcPr>
          <w:p w14:paraId="430164DC"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0.6</w:t>
            </w:r>
            <w:r>
              <w:rPr>
                <w:rFonts w:ascii="Arial" w:eastAsia="Times New Roman" w:hAnsi="Arial" w:cs="Arial"/>
                <w:color w:val="000000"/>
                <w:sz w:val="18"/>
                <w:szCs w:val="18"/>
              </w:rPr>
              <w:t>26</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w:t>
            </w:r>
            <w:r>
              <w:rPr>
                <w:rFonts w:ascii="Arial" w:eastAsia="Times New Roman" w:hAnsi="Arial" w:cs="Arial"/>
                <w:sz w:val="18"/>
                <w:szCs w:val="18"/>
              </w:rPr>
              <w:t>0.120</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27871BA6"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794</w:t>
            </w:r>
            <w:r w:rsidRPr="00D7305A">
              <w:rPr>
                <w:rFonts w:ascii="Arial" w:eastAsia="Times New Roman" w:hAnsi="Arial" w:cs="Arial"/>
                <w:color w:val="000000"/>
                <w:sz w:val="18"/>
                <w:szCs w:val="18"/>
              </w:rPr>
              <w:t xml:space="preserve"> (</w:t>
            </w:r>
            <w:r>
              <w:rPr>
                <w:rFonts w:ascii="Arial" w:eastAsia="Times New Roman" w:hAnsi="Arial" w:cs="Arial"/>
                <w:color w:val="000000"/>
                <w:sz w:val="18"/>
                <w:szCs w:val="18"/>
              </w:rPr>
              <w:t>0.040</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053C6CF9"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874</w:t>
            </w:r>
            <w:r w:rsidRPr="00D7305A">
              <w:rPr>
                <w:rFonts w:ascii="Arial" w:eastAsia="Times New Roman" w:hAnsi="Arial" w:cs="Arial"/>
                <w:color w:val="000000"/>
                <w:sz w:val="18"/>
                <w:szCs w:val="18"/>
              </w:rPr>
              <w:t xml:space="preserve"> (</w:t>
            </w:r>
            <w:r>
              <w:rPr>
                <w:rFonts w:ascii="Arial" w:eastAsia="Times New Roman" w:hAnsi="Arial" w:cs="Arial"/>
                <w:color w:val="000000"/>
                <w:sz w:val="18"/>
                <w:szCs w:val="18"/>
              </w:rPr>
              <w:t>0.014</w:t>
            </w:r>
            <w:r w:rsidRPr="00D7305A">
              <w:rPr>
                <w:rFonts w:ascii="Arial" w:eastAsia="Times New Roman" w:hAnsi="Arial" w:cs="Arial"/>
                <w:color w:val="000000"/>
                <w:sz w:val="18"/>
                <w:szCs w:val="18"/>
              </w:rPr>
              <w:t>)</w:t>
            </w:r>
          </w:p>
        </w:tc>
      </w:tr>
      <w:tr w:rsidR="006C58AB" w:rsidRPr="00D7305A" w14:paraId="573592FC" w14:textId="77777777" w:rsidTr="0011739F">
        <w:tc>
          <w:tcPr>
            <w:tcW w:w="0" w:type="auto"/>
            <w:tcMar>
              <w:top w:w="100" w:type="dxa"/>
              <w:left w:w="100" w:type="dxa"/>
              <w:bottom w:w="100" w:type="dxa"/>
              <w:right w:w="100" w:type="dxa"/>
            </w:tcMar>
            <w:hideMark/>
          </w:tcPr>
          <w:p w14:paraId="37CC0509" w14:textId="77777777" w:rsidR="006C58AB" w:rsidRPr="00D7305A" w:rsidRDefault="006C58AB" w:rsidP="0011739F">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DT</w:t>
            </w:r>
          </w:p>
        </w:tc>
        <w:tc>
          <w:tcPr>
            <w:tcW w:w="0" w:type="auto"/>
            <w:tcMar>
              <w:top w:w="100" w:type="dxa"/>
              <w:left w:w="100" w:type="dxa"/>
              <w:bottom w:w="100" w:type="dxa"/>
              <w:right w:w="100" w:type="dxa"/>
            </w:tcMar>
            <w:hideMark/>
          </w:tcPr>
          <w:p w14:paraId="28EA0529" w14:textId="77777777" w:rsidR="006C58AB" w:rsidRPr="00D7305A" w:rsidRDefault="006C58AB" w:rsidP="0011739F">
            <w:pPr>
              <w:spacing w:after="0" w:line="240" w:lineRule="auto"/>
              <w:jc w:val="center"/>
              <w:rPr>
                <w:rFonts w:ascii="Arial" w:eastAsia="Times New Roman" w:hAnsi="Arial" w:cs="Arial"/>
                <w:b/>
                <w:bCs/>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524</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(0.</w:t>
            </w:r>
            <w:r>
              <w:rPr>
                <w:rFonts w:ascii="Arial" w:eastAsia="Times New Roman" w:hAnsi="Arial" w:cs="Arial"/>
                <w:sz w:val="18"/>
                <w:szCs w:val="18"/>
              </w:rPr>
              <w:t>100</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34D4B609"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827</w:t>
            </w:r>
            <w:r w:rsidRPr="00D7305A">
              <w:rPr>
                <w:rFonts w:ascii="Arial" w:eastAsia="Times New Roman" w:hAnsi="Arial" w:cs="Arial"/>
                <w:color w:val="000000"/>
                <w:sz w:val="18"/>
                <w:szCs w:val="18"/>
              </w:rPr>
              <w:t xml:space="preserve"> (0.</w:t>
            </w:r>
            <w:r>
              <w:rPr>
                <w:rFonts w:ascii="Arial" w:eastAsia="Times New Roman" w:hAnsi="Arial" w:cs="Arial"/>
                <w:color w:val="000000"/>
                <w:sz w:val="18"/>
                <w:szCs w:val="18"/>
              </w:rPr>
              <w:t>036</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5F583D53"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0.97</w:t>
            </w:r>
            <w:r>
              <w:rPr>
                <w:rFonts w:ascii="Arial" w:eastAsia="Times New Roman" w:hAnsi="Arial" w:cs="Arial"/>
                <w:color w:val="000000"/>
                <w:sz w:val="18"/>
                <w:szCs w:val="18"/>
              </w:rPr>
              <w:t>5</w:t>
            </w:r>
            <w:r w:rsidRPr="00D7305A">
              <w:rPr>
                <w:rFonts w:ascii="Arial" w:eastAsia="Times New Roman" w:hAnsi="Arial" w:cs="Arial"/>
                <w:color w:val="000000"/>
                <w:sz w:val="18"/>
                <w:szCs w:val="18"/>
              </w:rPr>
              <w:t xml:space="preserve"> (0</w:t>
            </w:r>
            <w:r>
              <w:rPr>
                <w:rFonts w:ascii="Arial" w:eastAsia="Times New Roman" w:hAnsi="Arial" w:cs="Arial"/>
                <w:color w:val="000000"/>
                <w:sz w:val="18"/>
                <w:szCs w:val="18"/>
              </w:rPr>
              <w:t>.005</w:t>
            </w:r>
            <w:r w:rsidRPr="00D7305A">
              <w:rPr>
                <w:rFonts w:ascii="Arial" w:eastAsia="Times New Roman" w:hAnsi="Arial" w:cs="Arial"/>
                <w:color w:val="000000"/>
                <w:sz w:val="18"/>
                <w:szCs w:val="18"/>
              </w:rPr>
              <w:t>)</w:t>
            </w:r>
          </w:p>
        </w:tc>
      </w:tr>
      <w:tr w:rsidR="006C58AB" w:rsidRPr="00D7305A" w14:paraId="43826B26" w14:textId="77777777" w:rsidTr="0011739F">
        <w:tc>
          <w:tcPr>
            <w:tcW w:w="0" w:type="auto"/>
            <w:tcMar>
              <w:top w:w="100" w:type="dxa"/>
              <w:left w:w="100" w:type="dxa"/>
              <w:bottom w:w="100" w:type="dxa"/>
              <w:right w:w="100" w:type="dxa"/>
            </w:tcMar>
            <w:hideMark/>
          </w:tcPr>
          <w:p w14:paraId="3D54B4B9" w14:textId="77777777" w:rsidR="006C58AB" w:rsidRPr="00D7305A" w:rsidRDefault="006C58AB" w:rsidP="0011739F">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BT</w:t>
            </w:r>
          </w:p>
        </w:tc>
        <w:tc>
          <w:tcPr>
            <w:tcW w:w="0" w:type="auto"/>
            <w:tcMar>
              <w:top w:w="100" w:type="dxa"/>
              <w:left w:w="100" w:type="dxa"/>
              <w:bottom w:w="100" w:type="dxa"/>
              <w:right w:w="100" w:type="dxa"/>
            </w:tcMar>
            <w:hideMark/>
          </w:tcPr>
          <w:p w14:paraId="75A5FB9D"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376</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w:t>
            </w:r>
            <w:r>
              <w:rPr>
                <w:rFonts w:ascii="Arial" w:eastAsia="Times New Roman" w:hAnsi="Arial" w:cs="Arial"/>
                <w:sz w:val="18"/>
                <w:szCs w:val="18"/>
              </w:rPr>
              <w:t>0.041</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7BB2B124"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876</w:t>
            </w:r>
            <w:r w:rsidRPr="00D7305A">
              <w:rPr>
                <w:rFonts w:ascii="Arial" w:eastAsia="Times New Roman" w:hAnsi="Arial" w:cs="Arial"/>
                <w:color w:val="000000"/>
                <w:sz w:val="18"/>
                <w:szCs w:val="18"/>
              </w:rPr>
              <w:t xml:space="preserve"> (0.0</w:t>
            </w:r>
            <w:r>
              <w:rPr>
                <w:rFonts w:ascii="Arial" w:eastAsia="Times New Roman" w:hAnsi="Arial" w:cs="Arial"/>
                <w:color w:val="000000"/>
                <w:sz w:val="18"/>
                <w:szCs w:val="18"/>
              </w:rPr>
              <w:t>15</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11429CB4"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966</w:t>
            </w:r>
            <w:r w:rsidRPr="00D7305A">
              <w:rPr>
                <w:rFonts w:ascii="Arial" w:eastAsia="Times New Roman" w:hAnsi="Arial" w:cs="Arial"/>
                <w:color w:val="000000"/>
                <w:sz w:val="18"/>
                <w:szCs w:val="18"/>
              </w:rPr>
              <w:t xml:space="preserve"> (0.00</w:t>
            </w:r>
            <w:r>
              <w:rPr>
                <w:rFonts w:ascii="Arial" w:eastAsia="Times New Roman" w:hAnsi="Arial" w:cs="Arial"/>
                <w:color w:val="000000"/>
                <w:sz w:val="18"/>
                <w:szCs w:val="18"/>
              </w:rPr>
              <w:t>6</w:t>
            </w:r>
            <w:r w:rsidRPr="00D7305A">
              <w:rPr>
                <w:rFonts w:ascii="Arial" w:eastAsia="Times New Roman" w:hAnsi="Arial" w:cs="Arial"/>
                <w:color w:val="000000"/>
                <w:sz w:val="18"/>
                <w:szCs w:val="18"/>
              </w:rPr>
              <w:t>)</w:t>
            </w:r>
          </w:p>
        </w:tc>
      </w:tr>
      <w:tr w:rsidR="006C58AB" w:rsidRPr="00D7305A" w14:paraId="4AED7197" w14:textId="77777777" w:rsidTr="0011739F">
        <w:tc>
          <w:tcPr>
            <w:tcW w:w="0" w:type="auto"/>
            <w:tcMar>
              <w:top w:w="100" w:type="dxa"/>
              <w:left w:w="100" w:type="dxa"/>
              <w:bottom w:w="100" w:type="dxa"/>
              <w:right w:w="100" w:type="dxa"/>
            </w:tcMar>
            <w:hideMark/>
          </w:tcPr>
          <w:p w14:paraId="7D556EC3" w14:textId="77777777" w:rsidR="006C58AB" w:rsidRPr="00D7305A" w:rsidRDefault="006C58AB" w:rsidP="0011739F">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RF</w:t>
            </w:r>
          </w:p>
        </w:tc>
        <w:tc>
          <w:tcPr>
            <w:tcW w:w="0" w:type="auto"/>
            <w:tcMar>
              <w:top w:w="100" w:type="dxa"/>
              <w:left w:w="100" w:type="dxa"/>
              <w:bottom w:w="100" w:type="dxa"/>
              <w:right w:w="100" w:type="dxa"/>
            </w:tcMar>
            <w:hideMark/>
          </w:tcPr>
          <w:p w14:paraId="51872680" w14:textId="77777777" w:rsidR="006C58AB" w:rsidRPr="00D7305A" w:rsidRDefault="006C58AB" w:rsidP="0011739F">
            <w:pPr>
              <w:spacing w:after="0" w:line="240" w:lineRule="auto"/>
              <w:jc w:val="center"/>
              <w:rPr>
                <w:rFonts w:ascii="Arial" w:eastAsia="Times New Roman" w:hAnsi="Arial" w:cs="Arial"/>
                <w:b/>
                <w:bCs/>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360</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w:t>
            </w:r>
            <w:r>
              <w:rPr>
                <w:rFonts w:ascii="Arial" w:eastAsia="Times New Roman" w:hAnsi="Arial" w:cs="Arial"/>
                <w:sz w:val="18"/>
                <w:szCs w:val="18"/>
              </w:rPr>
              <w:t>0.045</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48DCD97C"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881</w:t>
            </w:r>
            <w:r w:rsidRPr="00D7305A">
              <w:rPr>
                <w:rFonts w:ascii="Arial" w:eastAsia="Times New Roman" w:hAnsi="Arial" w:cs="Arial"/>
                <w:color w:val="000000"/>
                <w:sz w:val="18"/>
                <w:szCs w:val="18"/>
              </w:rPr>
              <w:t xml:space="preserve"> (0.01</w:t>
            </w:r>
            <w:r>
              <w:rPr>
                <w:rFonts w:ascii="Arial" w:eastAsia="Times New Roman" w:hAnsi="Arial" w:cs="Arial"/>
                <w:color w:val="000000"/>
                <w:sz w:val="18"/>
                <w:szCs w:val="18"/>
              </w:rPr>
              <w:t>5</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5B9053D8" w14:textId="77777777" w:rsidR="006C58AB" w:rsidRPr="00D7305A" w:rsidRDefault="006C58AB" w:rsidP="0011739F">
            <w:pPr>
              <w:keepNext/>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w:t>
            </w:r>
            <w:r>
              <w:rPr>
                <w:rFonts w:ascii="Arial" w:eastAsia="Times New Roman" w:hAnsi="Arial" w:cs="Arial"/>
                <w:color w:val="000000"/>
                <w:sz w:val="18"/>
                <w:szCs w:val="18"/>
              </w:rPr>
              <w:t>66</w:t>
            </w:r>
            <w:r w:rsidRPr="00D7305A">
              <w:rPr>
                <w:rFonts w:ascii="Arial" w:eastAsia="Times New Roman" w:hAnsi="Arial" w:cs="Arial"/>
                <w:color w:val="000000"/>
                <w:sz w:val="18"/>
                <w:szCs w:val="18"/>
              </w:rPr>
              <w:t xml:space="preserve"> (0.00</w:t>
            </w:r>
            <w:r>
              <w:rPr>
                <w:rFonts w:ascii="Arial" w:eastAsia="Times New Roman" w:hAnsi="Arial" w:cs="Arial"/>
                <w:color w:val="000000"/>
                <w:sz w:val="18"/>
                <w:szCs w:val="18"/>
              </w:rPr>
              <w:t>7</w:t>
            </w:r>
            <w:r w:rsidRPr="00D7305A">
              <w:rPr>
                <w:rFonts w:ascii="Arial" w:eastAsia="Times New Roman" w:hAnsi="Arial" w:cs="Arial"/>
                <w:color w:val="000000"/>
                <w:sz w:val="18"/>
                <w:szCs w:val="18"/>
              </w:rPr>
              <w:t>)</w:t>
            </w:r>
          </w:p>
        </w:tc>
      </w:tr>
    </w:tbl>
    <w:p w14:paraId="6B35CB3E" w14:textId="77777777" w:rsidR="006C58AB" w:rsidRDefault="006C58AB" w:rsidP="0063402B"/>
    <w:p w14:paraId="04AB2266" w14:textId="62B5E6D2" w:rsidR="00051C16" w:rsidRDefault="00051C16" w:rsidP="00051C16">
      <w:pPr>
        <w:pStyle w:val="Caption"/>
        <w:keepNext/>
      </w:pPr>
      <w:r>
        <w:t xml:space="preserve">Table </w:t>
      </w:r>
      <w:r w:rsidR="006C58AB">
        <w:t>6</w:t>
      </w:r>
      <w:r>
        <w:t xml:space="preserve">: </w:t>
      </w:r>
      <w:r w:rsidRPr="009941AD">
        <w:t xml:space="preserve">The top 5 most important properties used by </w:t>
      </w:r>
      <w:r w:rsidR="00445181">
        <w:t xml:space="preserve">the RF </w:t>
      </w:r>
      <w:r>
        <w:t>classifier to determine the transition state of the imine</w:t>
      </w:r>
      <w:r w:rsidRPr="009941AD">
        <w:t xml:space="preserve">. The </w:t>
      </w:r>
      <w:r w:rsidRPr="00445181">
        <w:rPr>
          <w:b/>
          <w:bCs/>
        </w:rPr>
        <w:t>Feature</w:t>
      </w:r>
      <w:r w:rsidRPr="009941AD">
        <w:t xml:space="preserve"> column lists the feature names. The </w:t>
      </w:r>
      <w:r w:rsidRPr="00445181">
        <w:rPr>
          <w:b/>
          <w:bCs/>
        </w:rPr>
        <w:t>Molecule</w:t>
      </w:r>
      <w:r w:rsidRPr="009941AD">
        <w:t xml:space="preserve"> column lists the molecule category of each feature. The </w:t>
      </w:r>
      <w:r w:rsidRPr="00445181">
        <w:rPr>
          <w:b/>
          <w:bCs/>
        </w:rPr>
        <w:t>Importance</w:t>
      </w:r>
      <w:r w:rsidRPr="009941AD">
        <w:t xml:space="preserve"> column list the </w:t>
      </w:r>
      <w:r w:rsidR="00445181">
        <w:t xml:space="preserve">corresponding </w:t>
      </w:r>
      <w:r w:rsidRPr="009941AD">
        <w:t>importance weigh</w:t>
      </w:r>
      <w:r w:rsidR="00445181">
        <w:t xml:space="preserve">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7"/>
        <w:gridCol w:w="1170"/>
        <w:gridCol w:w="2070"/>
        <w:gridCol w:w="2070"/>
      </w:tblGrid>
      <w:tr w:rsidR="00000779" w:rsidRPr="00781E26" w14:paraId="003D2486" w14:textId="77777777" w:rsidTr="002E2E38">
        <w:trPr>
          <w:trHeight w:val="256"/>
        </w:trPr>
        <w:tc>
          <w:tcPr>
            <w:tcW w:w="2117" w:type="dxa"/>
            <w:tcMar>
              <w:top w:w="40" w:type="dxa"/>
              <w:left w:w="40" w:type="dxa"/>
              <w:bottom w:w="40" w:type="dxa"/>
              <w:right w:w="40" w:type="dxa"/>
            </w:tcMar>
            <w:vAlign w:val="center"/>
            <w:hideMark/>
          </w:tcPr>
          <w:p w14:paraId="0D362364" w14:textId="77777777" w:rsidR="00000779" w:rsidRPr="00781E26" w:rsidRDefault="00000779" w:rsidP="002E2E3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Feature</w:t>
            </w:r>
          </w:p>
        </w:tc>
        <w:tc>
          <w:tcPr>
            <w:tcW w:w="1170" w:type="dxa"/>
            <w:tcMar>
              <w:top w:w="40" w:type="dxa"/>
              <w:left w:w="40" w:type="dxa"/>
              <w:bottom w:w="40" w:type="dxa"/>
              <w:right w:w="40" w:type="dxa"/>
            </w:tcMar>
            <w:vAlign w:val="center"/>
            <w:hideMark/>
          </w:tcPr>
          <w:p w14:paraId="70F87B2F" w14:textId="77777777" w:rsidR="00000779" w:rsidRPr="00781E26" w:rsidRDefault="00000779" w:rsidP="002E2E3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Molecule</w:t>
            </w:r>
          </w:p>
        </w:tc>
        <w:tc>
          <w:tcPr>
            <w:tcW w:w="2070" w:type="dxa"/>
            <w:tcMar>
              <w:top w:w="40" w:type="dxa"/>
              <w:left w:w="40" w:type="dxa"/>
              <w:bottom w:w="40" w:type="dxa"/>
              <w:right w:w="40" w:type="dxa"/>
            </w:tcMar>
            <w:vAlign w:val="center"/>
            <w:hideMark/>
          </w:tcPr>
          <w:p w14:paraId="079A9B56" w14:textId="77777777" w:rsidR="00000779" w:rsidRPr="00781E26" w:rsidRDefault="00000779" w:rsidP="002E2E3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Importance (out of 100)</w:t>
            </w:r>
          </w:p>
        </w:tc>
        <w:tc>
          <w:tcPr>
            <w:tcW w:w="2070" w:type="dxa"/>
          </w:tcPr>
          <w:p w14:paraId="5145DD07" w14:textId="77777777" w:rsidR="00000779" w:rsidRPr="00781E26" w:rsidRDefault="00000779" w:rsidP="002E2E38">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Description</w:t>
            </w:r>
          </w:p>
        </w:tc>
      </w:tr>
      <w:tr w:rsidR="00051C16" w:rsidRPr="00781E26" w14:paraId="4E4C5E17" w14:textId="77777777" w:rsidTr="00B4471E">
        <w:trPr>
          <w:trHeight w:val="274"/>
        </w:trPr>
        <w:tc>
          <w:tcPr>
            <w:tcW w:w="2117" w:type="dxa"/>
            <w:tcMar>
              <w:top w:w="40" w:type="dxa"/>
              <w:left w:w="40" w:type="dxa"/>
              <w:bottom w:w="40" w:type="dxa"/>
              <w:right w:w="40" w:type="dxa"/>
            </w:tcMar>
            <w:hideMark/>
          </w:tcPr>
          <w:p w14:paraId="44AEC707" w14:textId="4E7E45E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Polarizability (nucleophile)</w:t>
            </w:r>
          </w:p>
        </w:tc>
        <w:tc>
          <w:tcPr>
            <w:tcW w:w="1170" w:type="dxa"/>
            <w:tcMar>
              <w:top w:w="40" w:type="dxa"/>
              <w:left w:w="40" w:type="dxa"/>
              <w:bottom w:w="40" w:type="dxa"/>
              <w:right w:w="40" w:type="dxa"/>
            </w:tcMar>
            <w:vAlign w:val="center"/>
            <w:hideMark/>
          </w:tcPr>
          <w:p w14:paraId="001620AE"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6BF0597F" w14:textId="0B2F3EE2"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5.786139</w:t>
            </w:r>
          </w:p>
        </w:tc>
        <w:tc>
          <w:tcPr>
            <w:tcW w:w="2070" w:type="dxa"/>
          </w:tcPr>
          <w:p w14:paraId="7EA6565E" w14:textId="6DB47CC8" w:rsidR="00051C16" w:rsidRPr="00051C16" w:rsidRDefault="00051C16" w:rsidP="00051C1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Polarizability of the nucleophile</w:t>
            </w:r>
          </w:p>
        </w:tc>
      </w:tr>
      <w:tr w:rsidR="00051C16" w:rsidRPr="00781E26" w14:paraId="61B2F588" w14:textId="77777777" w:rsidTr="00B4471E">
        <w:trPr>
          <w:trHeight w:val="274"/>
        </w:trPr>
        <w:tc>
          <w:tcPr>
            <w:tcW w:w="2117" w:type="dxa"/>
            <w:tcMar>
              <w:top w:w="40" w:type="dxa"/>
              <w:left w:w="40" w:type="dxa"/>
              <w:bottom w:w="40" w:type="dxa"/>
              <w:right w:w="40" w:type="dxa"/>
            </w:tcMar>
            <w:hideMark/>
          </w:tcPr>
          <w:p w14:paraId="62C281A1" w14:textId="5B2A578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Nu</w:t>
            </w:r>
          </w:p>
        </w:tc>
        <w:tc>
          <w:tcPr>
            <w:tcW w:w="1170" w:type="dxa"/>
            <w:tcMar>
              <w:top w:w="40" w:type="dxa"/>
              <w:left w:w="40" w:type="dxa"/>
              <w:bottom w:w="40" w:type="dxa"/>
              <w:right w:w="40" w:type="dxa"/>
            </w:tcMar>
            <w:vAlign w:val="center"/>
            <w:hideMark/>
          </w:tcPr>
          <w:p w14:paraId="5AF3DF32"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58C6559B" w14:textId="4D3DF3C9"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5.099893</w:t>
            </w:r>
          </w:p>
        </w:tc>
        <w:tc>
          <w:tcPr>
            <w:tcW w:w="2070" w:type="dxa"/>
          </w:tcPr>
          <w:p w14:paraId="4BCF1059" w14:textId="573ECE6B" w:rsidR="00051C16" w:rsidRPr="00051C16" w:rsidRDefault="00051C16" w:rsidP="00051C16">
            <w:pPr>
              <w:spacing w:after="0" w:line="240" w:lineRule="auto"/>
              <w:jc w:val="center"/>
              <w:rPr>
                <w:rFonts w:ascii="Calibri" w:eastAsia="Times New Roman" w:hAnsi="Calibri" w:cs="Calibri"/>
                <w:color w:val="000000"/>
                <w:sz w:val="18"/>
                <w:szCs w:val="18"/>
              </w:rPr>
            </w:pPr>
          </w:p>
        </w:tc>
      </w:tr>
      <w:tr w:rsidR="00051C16" w:rsidRPr="00781E26" w14:paraId="65625119" w14:textId="77777777" w:rsidTr="00B4471E">
        <w:trPr>
          <w:trHeight w:val="274"/>
        </w:trPr>
        <w:tc>
          <w:tcPr>
            <w:tcW w:w="2117" w:type="dxa"/>
            <w:tcMar>
              <w:top w:w="40" w:type="dxa"/>
              <w:left w:w="40" w:type="dxa"/>
              <w:bottom w:w="40" w:type="dxa"/>
              <w:right w:w="40" w:type="dxa"/>
            </w:tcMar>
            <w:hideMark/>
          </w:tcPr>
          <w:p w14:paraId="29823C06" w14:textId="212DE58C"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HOMO (nucleophile)</w:t>
            </w:r>
          </w:p>
        </w:tc>
        <w:tc>
          <w:tcPr>
            <w:tcW w:w="1170" w:type="dxa"/>
            <w:tcMar>
              <w:top w:w="40" w:type="dxa"/>
              <w:left w:w="40" w:type="dxa"/>
              <w:bottom w:w="40" w:type="dxa"/>
              <w:right w:w="40" w:type="dxa"/>
            </w:tcMar>
            <w:vAlign w:val="center"/>
            <w:hideMark/>
          </w:tcPr>
          <w:p w14:paraId="04456EF3"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76BE1FAA" w14:textId="09E3E9C1"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4.728747</w:t>
            </w:r>
          </w:p>
        </w:tc>
        <w:tc>
          <w:tcPr>
            <w:tcW w:w="2070" w:type="dxa"/>
          </w:tcPr>
          <w:p w14:paraId="76D1B038" w14:textId="018DAADF" w:rsidR="00051C16" w:rsidRPr="00051C16" w:rsidRDefault="00F4423D" w:rsidP="00051C1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Highest Occupied Molecular Orbital</w:t>
            </w:r>
          </w:p>
        </w:tc>
      </w:tr>
      <w:tr w:rsidR="00051C16" w:rsidRPr="00781E26" w14:paraId="76E3DC49" w14:textId="77777777" w:rsidTr="00B4471E">
        <w:trPr>
          <w:trHeight w:val="346"/>
        </w:trPr>
        <w:tc>
          <w:tcPr>
            <w:tcW w:w="2117" w:type="dxa"/>
            <w:tcMar>
              <w:top w:w="40" w:type="dxa"/>
              <w:left w:w="40" w:type="dxa"/>
              <w:bottom w:w="40" w:type="dxa"/>
              <w:right w:w="40" w:type="dxa"/>
            </w:tcMar>
            <w:hideMark/>
          </w:tcPr>
          <w:p w14:paraId="07CE168F" w14:textId="445A1FD8"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H-X-Nu</w:t>
            </w:r>
          </w:p>
        </w:tc>
        <w:tc>
          <w:tcPr>
            <w:tcW w:w="1170" w:type="dxa"/>
            <w:tcMar>
              <w:top w:w="40" w:type="dxa"/>
              <w:left w:w="40" w:type="dxa"/>
              <w:bottom w:w="40" w:type="dxa"/>
              <w:right w:w="40" w:type="dxa"/>
            </w:tcMar>
            <w:vAlign w:val="center"/>
            <w:hideMark/>
          </w:tcPr>
          <w:p w14:paraId="084423B3"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391A42E6" w14:textId="02AB3F5D"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4.518921</w:t>
            </w:r>
          </w:p>
        </w:tc>
        <w:tc>
          <w:tcPr>
            <w:tcW w:w="2070" w:type="dxa"/>
          </w:tcPr>
          <w:p w14:paraId="3F854639" w14:textId="3C0CE5C6" w:rsidR="00051C16" w:rsidRPr="00051C16" w:rsidRDefault="00051C16" w:rsidP="00051C16">
            <w:pPr>
              <w:spacing w:after="0" w:line="240" w:lineRule="auto"/>
              <w:jc w:val="center"/>
              <w:rPr>
                <w:rFonts w:ascii="Calibri" w:eastAsia="Times New Roman" w:hAnsi="Calibri" w:cs="Calibri"/>
                <w:color w:val="000000"/>
                <w:sz w:val="18"/>
                <w:szCs w:val="18"/>
              </w:rPr>
            </w:pPr>
            <w:r w:rsidRPr="00051C16">
              <w:rPr>
                <w:rFonts w:ascii="Calibri" w:eastAsia="Times New Roman" w:hAnsi="Calibri" w:cs="Calibri"/>
                <w:color w:val="000000"/>
                <w:sz w:val="18"/>
                <w:szCs w:val="18"/>
              </w:rPr>
              <w:t>Nucleophilic Angle</w:t>
            </w:r>
          </w:p>
        </w:tc>
      </w:tr>
      <w:tr w:rsidR="00051C16" w:rsidRPr="00781E26" w14:paraId="27FAAA87" w14:textId="77777777" w:rsidTr="00B4471E">
        <w:trPr>
          <w:trHeight w:val="274"/>
        </w:trPr>
        <w:tc>
          <w:tcPr>
            <w:tcW w:w="2117" w:type="dxa"/>
            <w:tcMar>
              <w:top w:w="40" w:type="dxa"/>
              <w:left w:w="40" w:type="dxa"/>
              <w:bottom w:w="40" w:type="dxa"/>
              <w:right w:w="40" w:type="dxa"/>
            </w:tcMar>
            <w:hideMark/>
          </w:tcPr>
          <w:p w14:paraId="1E86C5B9" w14:textId="037BAE65"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H-X-</w:t>
            </w:r>
            <w:proofErr w:type="spellStart"/>
            <w:r w:rsidRPr="00051C16">
              <w:rPr>
                <w:rFonts w:ascii="Calibri" w:hAnsi="Calibri" w:cs="Calibri"/>
                <w:b/>
                <w:bCs/>
                <w:color w:val="000000"/>
                <w:sz w:val="18"/>
                <w:szCs w:val="18"/>
              </w:rPr>
              <w:t>CNu</w:t>
            </w:r>
            <w:proofErr w:type="spellEnd"/>
          </w:p>
        </w:tc>
        <w:tc>
          <w:tcPr>
            <w:tcW w:w="1170" w:type="dxa"/>
            <w:tcMar>
              <w:top w:w="40" w:type="dxa"/>
              <w:left w:w="40" w:type="dxa"/>
              <w:bottom w:w="40" w:type="dxa"/>
              <w:right w:w="40" w:type="dxa"/>
            </w:tcMar>
            <w:vAlign w:val="center"/>
            <w:hideMark/>
          </w:tcPr>
          <w:p w14:paraId="335BFE95"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6B4272B1" w14:textId="6CB4639E"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2.852582</w:t>
            </w:r>
          </w:p>
        </w:tc>
        <w:tc>
          <w:tcPr>
            <w:tcW w:w="2070" w:type="dxa"/>
          </w:tcPr>
          <w:p w14:paraId="6F36E4F6" w14:textId="55D7A1DD" w:rsidR="00051C16" w:rsidRPr="00051C16" w:rsidRDefault="00051C16" w:rsidP="00051C16">
            <w:pPr>
              <w:spacing w:after="0" w:line="240" w:lineRule="auto"/>
              <w:jc w:val="center"/>
              <w:rPr>
                <w:rFonts w:ascii="Calibri" w:eastAsia="Times New Roman" w:hAnsi="Calibri" w:cs="Calibri"/>
                <w:color w:val="000000"/>
                <w:sz w:val="18"/>
                <w:szCs w:val="18"/>
              </w:rPr>
            </w:pPr>
            <w:r w:rsidRPr="00051C16">
              <w:rPr>
                <w:rFonts w:ascii="Calibri" w:eastAsia="Times New Roman" w:hAnsi="Calibri" w:cs="Calibri"/>
                <w:color w:val="000000"/>
                <w:sz w:val="18"/>
                <w:szCs w:val="18"/>
              </w:rPr>
              <w:t>Nucleophilic Angle</w:t>
            </w:r>
          </w:p>
        </w:tc>
      </w:tr>
    </w:tbl>
    <w:p w14:paraId="2920916F" w14:textId="33C7D40C" w:rsidR="00BC0DD2" w:rsidRDefault="00BC0DD2" w:rsidP="00A061C8">
      <w:pPr>
        <w:pStyle w:val="Caption"/>
      </w:pPr>
    </w:p>
    <w:p w14:paraId="1E9AC4B3" w14:textId="5B8D34EA" w:rsidR="00F36082" w:rsidRDefault="00F36082" w:rsidP="00F36082">
      <w:pPr>
        <w:pStyle w:val="Caption"/>
        <w:keepNext/>
      </w:pPr>
      <w:r>
        <w:t>Figure</w:t>
      </w:r>
      <w:r w:rsidR="008312A9">
        <w:t xml:space="preserve"> 2</w:t>
      </w:r>
      <w:r>
        <w:t xml:space="preserve">: </w:t>
      </w:r>
      <w:r w:rsidRPr="00B35A34">
        <w:t xml:space="preserve">The results of </w:t>
      </w:r>
      <w:r w:rsidR="001666B3">
        <w:t>RF</w:t>
      </w:r>
      <w:r w:rsidRPr="00B35A34">
        <w:t xml:space="preserve"> in a typical 2-fold cross validation run using the training data. The blue dots are training samples, and the red dots represent the validation samples. The training and predicted r^2 values are 0.953 and 0.933 respectively</w:t>
      </w:r>
    </w:p>
    <w:p w14:paraId="70B949EF" w14:textId="1647D975" w:rsidR="0067102D" w:rsidRDefault="00F36082" w:rsidP="00467334">
      <w:pPr>
        <w:keepNext/>
      </w:pPr>
      <w:r>
        <w:rPr>
          <w:noProof/>
        </w:rPr>
        <w:drawing>
          <wp:inline distT="0" distB="0" distL="0" distR="0" wp14:anchorId="31552DE7" wp14:editId="38BC9AD4">
            <wp:extent cx="2876550" cy="2835061"/>
            <wp:effectExtent l="0" t="0" r="0" b="381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2905212" cy="2863309"/>
                    </a:xfrm>
                    <a:prstGeom prst="rect">
                      <a:avLst/>
                    </a:prstGeom>
                  </pic:spPr>
                </pic:pic>
              </a:graphicData>
            </a:graphic>
          </wp:inline>
        </w:drawing>
      </w:r>
      <w:r w:rsidR="004549F4" w:rsidRPr="004549F4">
        <w:rPr>
          <w:noProof/>
        </w:rPr>
        <w:t xml:space="preserve"> </w:t>
      </w:r>
    </w:p>
    <w:p w14:paraId="350F02D2" w14:textId="5BE5F843" w:rsidR="00BC0DD2" w:rsidRDefault="00BC0DD2" w:rsidP="004B6DF6"/>
    <w:p w14:paraId="664766CF" w14:textId="77777777" w:rsidR="00031100" w:rsidRDefault="009657CC" w:rsidP="00904D1F">
      <w:r>
        <w:t xml:space="preserve">We observed that the training results of </w:t>
      </w:r>
      <w:r w:rsidR="001666B3">
        <w:t>RF</w:t>
      </w:r>
      <w:r>
        <w:t xml:space="preserve"> are significantly better than the test results in the two-fold cross validation experiments, which is a sign of overfitting.  </w:t>
      </w:r>
      <w:r w:rsidR="00CF4CF7">
        <w:t xml:space="preserve">This can be problematic when applying a </w:t>
      </w:r>
      <w:r w:rsidR="001666B3">
        <w:t>RF</w:t>
      </w:r>
      <w:r w:rsidR="00CF4CF7">
        <w:t xml:space="preserve"> model trained by the above training data to new CPA reactions whose imines and/</w:t>
      </w:r>
      <w:r w:rsidR="00CF4CF7" w:rsidRPr="00CF4CF7">
        <w:t xml:space="preserve">or </w:t>
      </w:r>
      <w:r w:rsidR="00CF4CF7" w:rsidRPr="00CF4CF7">
        <w:rPr>
          <w:rFonts w:ascii="Calibri" w:eastAsia="Times New Roman" w:hAnsi="Calibri" w:cs="Calibri"/>
          <w:color w:val="000000"/>
        </w:rPr>
        <w:t>nucleophiles</w:t>
      </w:r>
      <w:r w:rsidR="00CF4CF7">
        <w:rPr>
          <w:rFonts w:ascii="Calibri" w:eastAsia="Times New Roman" w:hAnsi="Calibri" w:cs="Calibri"/>
          <w:color w:val="000000"/>
        </w:rPr>
        <w:t xml:space="preserve"> are very different from those in the training data (i.e., new samples could fall in the low-density regions of </w:t>
      </w:r>
      <w:r w:rsidR="00CF4CF7">
        <w:rPr>
          <w:rFonts w:ascii="Calibri" w:eastAsia="Times New Roman" w:hAnsi="Calibri" w:cs="Calibri"/>
          <w:color w:val="000000"/>
        </w:rPr>
        <w:lastRenderedPageBreak/>
        <w:t xml:space="preserve">the training data). In such a scenario, a simpler model (e.g., linear regression), which assumes less about data distribution and requires less amount of training data, can deliver better extrapolation than </w:t>
      </w:r>
      <w:r w:rsidR="001666B3">
        <w:rPr>
          <w:rFonts w:ascii="Calibri" w:eastAsia="Times New Roman" w:hAnsi="Calibri" w:cs="Calibri"/>
          <w:color w:val="000000"/>
        </w:rPr>
        <w:t>RF</w:t>
      </w:r>
      <w:r w:rsidR="00CF4CF7">
        <w:rPr>
          <w:rFonts w:ascii="Calibri" w:eastAsia="Times New Roman" w:hAnsi="Calibri" w:cs="Calibri"/>
          <w:color w:val="000000"/>
        </w:rPr>
        <w:t xml:space="preserve">. </w:t>
      </w:r>
      <w:r w:rsidR="00191D68">
        <w:t xml:space="preserve">One intriguing solution </w:t>
      </w:r>
      <w:r w:rsidR="00CF4CF7">
        <w:t>is</w:t>
      </w:r>
      <w:r w:rsidR="00191D68">
        <w:t xml:space="preserve"> to </w:t>
      </w:r>
      <w:r w:rsidR="00CF4CF7">
        <w:t>train</w:t>
      </w:r>
      <w:r w:rsidR="00191D68">
        <w:t xml:space="preserve"> multiple</w:t>
      </w:r>
      <w:r w:rsidR="00DB58F2">
        <w:t xml:space="preserve"> prediction</w:t>
      </w:r>
      <w:r w:rsidR="00191D68">
        <w:t xml:space="preserve"> models </w:t>
      </w:r>
      <w:r w:rsidR="00CF4CF7">
        <w:t xml:space="preserve">and </w:t>
      </w:r>
      <w:r w:rsidR="00DB58F2">
        <w:t>combine them into a composite model</w:t>
      </w:r>
      <w:r w:rsidR="006C58AB">
        <w:t xml:space="preserve">. </w:t>
      </w:r>
      <w:r w:rsidR="00F7242A">
        <w:t xml:space="preserve">We aimed to develop a pipeline that would be </w:t>
      </w:r>
      <w:r w:rsidR="006C58AB">
        <w:t xml:space="preserve">select an appropriate model based on whether the imine and nucleophile were in high </w:t>
      </w:r>
      <w:r w:rsidR="0075370C">
        <w:t xml:space="preserve">probability </w:t>
      </w:r>
      <w:r w:rsidR="006C58AB">
        <w:t xml:space="preserve">density areas compared to the training data (which would indicate whether the prediction would require extrapolation). Given a new sample, the composite model first estimates the </w:t>
      </w:r>
      <w:r w:rsidR="006F17A7">
        <w:t xml:space="preserve">probability </w:t>
      </w:r>
      <w:r w:rsidR="00BF0CC0">
        <w:t>density</w:t>
      </w:r>
      <w:r w:rsidR="006F17A7">
        <w:t xml:space="preserve"> value</w:t>
      </w:r>
      <w:r w:rsidR="00BF0CC0">
        <w:t xml:space="preserve"> of</w:t>
      </w:r>
      <w:r w:rsidR="006C58AB">
        <w:t xml:space="preserve"> the new sample </w:t>
      </w:r>
      <w:r w:rsidR="006F17A7">
        <w:t>with respect</w:t>
      </w:r>
      <w:r w:rsidR="006C58AB">
        <w:t xml:space="preserve"> to the training distribution and then chooses a prediction model accordingly.  </w:t>
      </w:r>
    </w:p>
    <w:p w14:paraId="6F106092" w14:textId="77777777" w:rsidR="00031100" w:rsidRDefault="00904D1F" w:rsidP="00031100">
      <w:r>
        <w:t>Based on our observations described above, we decided to include three prediction models in this composite model: a random forest model trained by all features</w:t>
      </w:r>
      <w:r w:rsidR="00693EA5">
        <w:t xml:space="preserve"> (overall</w:t>
      </w:r>
      <w:r w:rsidR="00D20114">
        <w:t xml:space="preserve"> RF</w:t>
      </w:r>
      <w:r w:rsidR="00693EA5">
        <w:t xml:space="preserve"> model)</w:t>
      </w:r>
      <w:r>
        <w:t xml:space="preserve">, </w:t>
      </w:r>
      <w:r w:rsidR="003E168D">
        <w:t>a second</w:t>
      </w:r>
      <w:r>
        <w:t xml:space="preserve"> random forest model trained without imine features</w:t>
      </w:r>
      <w:r w:rsidR="00693EA5">
        <w:t xml:space="preserve"> (nucleophile</w:t>
      </w:r>
      <w:r w:rsidR="00D20114">
        <w:t>-</w:t>
      </w:r>
      <w:r w:rsidR="00693EA5">
        <w:t xml:space="preserve">focused </w:t>
      </w:r>
      <w:r w:rsidR="00D20114">
        <w:t xml:space="preserve">RF </w:t>
      </w:r>
      <w:r w:rsidR="00693EA5">
        <w:t>model)</w:t>
      </w:r>
      <w:r>
        <w:t>, and a linear regression model trained via LASSO using all features</w:t>
      </w:r>
      <w:r w:rsidR="00D20114">
        <w:t xml:space="preserve">. We </w:t>
      </w:r>
      <w:r w:rsidR="00BF0CC0">
        <w:t>chos</w:t>
      </w:r>
      <w:r w:rsidR="00D20114">
        <w:t>e</w:t>
      </w:r>
      <w:r w:rsidR="00BF0CC0">
        <w:t xml:space="preserve"> </w:t>
      </w:r>
      <w:r w:rsidR="00D20114">
        <w:t xml:space="preserve">not </w:t>
      </w:r>
      <w:r w:rsidR="00BF0CC0">
        <w:t xml:space="preserve">to </w:t>
      </w:r>
      <w:r w:rsidR="00D20114">
        <w:t>in</w:t>
      </w:r>
      <w:r w:rsidR="00BF0CC0">
        <w:t xml:space="preserve">clude the random forest model without nucleophile </w:t>
      </w:r>
      <w:r w:rsidR="008C5072">
        <w:t>features (</w:t>
      </w:r>
      <w:r w:rsidR="00D20114">
        <w:t xml:space="preserve">i.e., </w:t>
      </w:r>
      <w:r w:rsidR="00BF0CC0">
        <w:t>imine</w:t>
      </w:r>
      <w:r w:rsidR="00D20114">
        <w:t>-</w:t>
      </w:r>
      <w:r w:rsidR="00BF0CC0">
        <w:t xml:space="preserve">focused </w:t>
      </w:r>
      <w:r w:rsidR="0075370C">
        <w:t xml:space="preserve">RF </w:t>
      </w:r>
      <w:r w:rsidR="00BF0CC0">
        <w:t>model) due to its relatively poor</w:t>
      </w:r>
      <w:r w:rsidR="00D20114">
        <w:t>er</w:t>
      </w:r>
      <w:r w:rsidR="00BF0CC0">
        <w:t xml:space="preserve"> performance compared to other</w:t>
      </w:r>
      <w:r w:rsidR="00D20114">
        <w:t xml:space="preserve"> models</w:t>
      </w:r>
      <w:r>
        <w:t xml:space="preserve">. </w:t>
      </w:r>
      <w:r w:rsidR="00D20114">
        <w:t>The</w:t>
      </w:r>
      <w:r w:rsidR="008312A9">
        <w:t xml:space="preserve"> overall </w:t>
      </w:r>
      <w:r w:rsidR="008C5072">
        <w:t>RF</w:t>
      </w:r>
      <w:r w:rsidR="008312A9">
        <w:t xml:space="preserve"> model </w:t>
      </w:r>
      <w:r w:rsidR="003A1793">
        <w:t>is able</w:t>
      </w:r>
      <w:r w:rsidR="008312A9">
        <w:t xml:space="preserve"> to make strong predictions when both the imine and nucleophile of a reaction are similar to those in </w:t>
      </w:r>
      <w:r w:rsidR="008C5072">
        <w:t>the</w:t>
      </w:r>
      <w:r w:rsidR="008312A9">
        <w:t xml:space="preserve"> training data</w:t>
      </w:r>
      <w:r w:rsidR="008C5072">
        <w:t>. The</w:t>
      </w:r>
      <w:r w:rsidR="003A1793">
        <w:t xml:space="preserve"> nucleophile</w:t>
      </w:r>
      <w:r w:rsidR="008C5072">
        <w:t>-</w:t>
      </w:r>
      <w:r w:rsidR="003A1793">
        <w:t xml:space="preserve">focused </w:t>
      </w:r>
      <w:r w:rsidR="008C5072">
        <w:t>RF</w:t>
      </w:r>
      <w:r w:rsidR="003A1793">
        <w:t xml:space="preserve"> model </w:t>
      </w:r>
      <w:r w:rsidR="00F7242A">
        <w:t>is</w:t>
      </w:r>
      <w:r w:rsidR="003A1793">
        <w:t xml:space="preserve"> able to make strong predictions when </w:t>
      </w:r>
      <w:r w:rsidR="008C5072">
        <w:t xml:space="preserve">the nucleophile of a reaction is similar to those in our training data while </w:t>
      </w:r>
      <w:r w:rsidR="003A1793">
        <w:t xml:space="preserve">the imine </w:t>
      </w:r>
      <w:r w:rsidR="008C5072">
        <w:t xml:space="preserve">is </w:t>
      </w:r>
      <w:r w:rsidR="003A1793">
        <w:t>not. Our L</w:t>
      </w:r>
      <w:r w:rsidR="008C5072">
        <w:t>ASSO</w:t>
      </w:r>
      <w:r w:rsidR="003A1793">
        <w:t xml:space="preserve"> model </w:t>
      </w:r>
      <w:r w:rsidR="00BF0CC0">
        <w:t>can</w:t>
      </w:r>
      <w:r w:rsidR="003A1793">
        <w:t xml:space="preserve"> </w:t>
      </w:r>
      <w:r w:rsidR="008C5072">
        <w:t>produce effective extrapolation when</w:t>
      </w:r>
      <w:r w:rsidR="003A1793">
        <w:t xml:space="preserve"> the nucleophile</w:t>
      </w:r>
      <w:r w:rsidR="008C5072">
        <w:t xml:space="preserve"> of a reaction</w:t>
      </w:r>
      <w:r w:rsidR="003A1793">
        <w:t xml:space="preserve"> is not similar to those in our training data</w:t>
      </w:r>
      <w:r w:rsidR="006C58AB">
        <w:t>.</w:t>
      </w:r>
      <w:r w:rsidR="003A1793">
        <w:t xml:space="preserve"> </w:t>
      </w:r>
    </w:p>
    <w:p w14:paraId="58327505" w14:textId="653ED891" w:rsidR="008312A9" w:rsidRDefault="00031100" w:rsidP="008312A9">
      <w:r>
        <w:t xml:space="preserve">Given a new reaction, </w:t>
      </w:r>
      <w:r w:rsidR="00BE3790">
        <w:t>the composite model</w:t>
      </w:r>
      <w:r w:rsidR="00140F6D">
        <w:t xml:space="preserve"> (</w:t>
      </w:r>
      <w:proofErr w:type="gramStart"/>
      <w:r w:rsidR="00140F6D" w:rsidRPr="00140F6D">
        <w:rPr>
          <w:highlight w:val="yellow"/>
        </w:rPr>
        <w:t>Figure ?</w:t>
      </w:r>
      <w:proofErr w:type="gramEnd"/>
      <w:r w:rsidR="00140F6D">
        <w:t>)</w:t>
      </w:r>
      <w:r>
        <w:t xml:space="preserve"> </w:t>
      </w:r>
      <w:r w:rsidR="00140F6D">
        <w:t>applies the overall RF model if both the nucleophile density and imine density values of the new reaction are high, the nucleophile-focused RF model is used if only the nucleophile density value is high, otherwise the LASSO model. The nucleophile and imine density functions are respectively approximated by two Gaussian mixture models (GMM) [McLachlan and Basford 1988] fitted on the training data via the EM algorithm [</w:t>
      </w:r>
      <w:r w:rsidR="00140F6D" w:rsidRPr="002228DB">
        <w:t xml:space="preserve">Dempster, Laird, </w:t>
      </w:r>
      <w:r w:rsidR="00140F6D">
        <w:t xml:space="preserve">and </w:t>
      </w:r>
      <w:r w:rsidR="00140F6D" w:rsidRPr="002228DB">
        <w:t>Rubin</w:t>
      </w:r>
      <w:r w:rsidR="00140F6D">
        <w:t xml:space="preserve"> 1977]. The nucleophile </w:t>
      </w:r>
      <w:r w:rsidR="00904D1F">
        <w:t>GMM</w:t>
      </w:r>
      <w:r w:rsidR="00140F6D">
        <w:t xml:space="preserve"> </w:t>
      </w:r>
      <w:r w:rsidR="00124145">
        <w:t>approximates</w:t>
      </w:r>
      <w:r w:rsidR="00140F6D">
        <w:t xml:space="preserve"> the joint distribution</w:t>
      </w:r>
      <w:r w:rsidR="00904D1F">
        <w:t xml:space="preserve"> </w:t>
      </w:r>
      <w:r w:rsidR="00140F6D">
        <w:t xml:space="preserve">of </w:t>
      </w:r>
      <w:r w:rsidR="00904D1F">
        <w:t xml:space="preserve">nucleophile </w:t>
      </w:r>
      <w:r w:rsidR="00904D1F" w:rsidRPr="00163C58">
        <w:t>features (</w:t>
      </w:r>
      <w:r w:rsidR="00693EA5" w:rsidRPr="00163C58">
        <w:t>H-X-Nu, H-X-</w:t>
      </w:r>
      <w:proofErr w:type="spellStart"/>
      <w:r w:rsidR="00693EA5" w:rsidRPr="00163C58">
        <w:t>CNu</w:t>
      </w:r>
      <w:proofErr w:type="spellEnd"/>
      <w:r w:rsidR="00693EA5" w:rsidRPr="00163C58">
        <w:t xml:space="preserve">, Nu, </w:t>
      </w:r>
      <w:r w:rsidR="00953C0F">
        <w:t xml:space="preserve">and </w:t>
      </w:r>
      <w:r w:rsidR="00693EA5" w:rsidRPr="00163C58">
        <w:t>Polarizability</w:t>
      </w:r>
      <w:r w:rsidR="00904D1F" w:rsidRPr="00163C58">
        <w:t>)</w:t>
      </w:r>
      <w:r w:rsidR="00124145">
        <w:t xml:space="preserve"> chosen as top important features by the nucleophile-focused model. T</w:t>
      </w:r>
      <w:r w:rsidR="00904D1F">
        <w:t xml:space="preserve">he </w:t>
      </w:r>
      <w:r w:rsidR="00124145">
        <w:t xml:space="preserve">imine GMM approximate the joint distribution of the </w:t>
      </w:r>
      <w:r w:rsidR="00904D1F">
        <w:t>iminium features (</w:t>
      </w:r>
      <w:r w:rsidR="00693EA5">
        <w:t xml:space="preserve">C, SL, </w:t>
      </w:r>
      <w:r w:rsidR="00953C0F">
        <w:t xml:space="preserve">and </w:t>
      </w:r>
      <w:r w:rsidR="00693EA5">
        <w:t>PG)</w:t>
      </w:r>
      <w:r w:rsidR="00124145">
        <w:t xml:space="preserve"> because of their </w:t>
      </w:r>
      <w:r w:rsidR="00693EA5">
        <w:t xml:space="preserve">importance in the overall random </w:t>
      </w:r>
      <w:r w:rsidR="008C5072">
        <w:t xml:space="preserve">RF </w:t>
      </w:r>
      <w:r w:rsidR="00693EA5">
        <w:t>model</w:t>
      </w:r>
      <w:r w:rsidR="00163C58">
        <w:t>.</w:t>
      </w:r>
      <w:r w:rsidR="00904D1F">
        <w:t xml:space="preserve"> </w:t>
      </w:r>
      <w:r w:rsidR="0048548A">
        <w:t xml:space="preserve">The nucleophile </w:t>
      </w:r>
      <w:r w:rsidR="00953C0F">
        <w:t xml:space="preserve">and imine </w:t>
      </w:r>
      <w:r w:rsidR="0048548A">
        <w:t>GMM</w:t>
      </w:r>
      <w:r w:rsidR="00953C0F">
        <w:t>s</w:t>
      </w:r>
      <w:r w:rsidR="0048548A">
        <w:t xml:space="preserve"> </w:t>
      </w:r>
      <w:r w:rsidR="00953C0F">
        <w:t>contain</w:t>
      </w:r>
      <w:r w:rsidR="0048548A">
        <w:t xml:space="preserve"> 14</w:t>
      </w:r>
      <w:r w:rsidR="00953C0F">
        <w:t xml:space="preserve"> and 15 gaussian</w:t>
      </w:r>
      <w:r w:rsidR="0048548A">
        <w:t xml:space="preserve"> components</w:t>
      </w:r>
      <w:r w:rsidR="00953C0F">
        <w:t xml:space="preserve">, respectively, which were decided based on their </w:t>
      </w:r>
      <w:r w:rsidR="0048548A">
        <w:t>BIC scores</w:t>
      </w:r>
      <w:r w:rsidR="00953C0F">
        <w:t xml:space="preserve"> in training</w:t>
      </w:r>
      <w:r w:rsidR="0048548A">
        <w:t>.</w:t>
      </w:r>
      <w:r w:rsidR="00387C86">
        <w:rPr>
          <w:noProof/>
        </w:rPr>
        <w:t xml:space="preserve"> A density value is considered high if it is larger than 1, otherwise low.</w:t>
      </w:r>
    </w:p>
    <w:p w14:paraId="734620ED" w14:textId="53D644C4" w:rsidR="00071E0B" w:rsidRDefault="00EE0142" w:rsidP="00071E0B">
      <w:r>
        <w:t xml:space="preserve">The composite model </w:t>
      </w:r>
      <w:r w:rsidR="000F5902">
        <w:t xml:space="preserve">performed </w:t>
      </w:r>
      <w:r>
        <w:t xml:space="preserve">better than the overall RF model, </w:t>
      </w:r>
      <w:r w:rsidRPr="00C72B19">
        <w:t>the nucleophile-focus RF model, and LASSO</w:t>
      </w:r>
      <w:r w:rsidR="000F5902" w:rsidRPr="00C72B19">
        <w:t xml:space="preserve"> on the</w:t>
      </w:r>
      <w:r w:rsidRPr="00C72B19">
        <w:t xml:space="preserve"> training</w:t>
      </w:r>
      <w:r w:rsidR="000F5902" w:rsidRPr="00C72B19">
        <w:t xml:space="preserve"> data</w:t>
      </w:r>
      <w:r w:rsidRPr="00C72B19">
        <w:t xml:space="preserve">, </w:t>
      </w:r>
      <w:r w:rsidR="000F5902" w:rsidRPr="00C72B19">
        <w:t xml:space="preserve">which was expected since the GMMs were fitted to those reactions. </w:t>
      </w:r>
      <w:r w:rsidR="00F93B6D" w:rsidRPr="00C72B19">
        <w:t>We tested the</w:t>
      </w:r>
      <w:r w:rsidR="00AC5865" w:rsidRPr="00C72B19">
        <w:t xml:space="preserve"> composite model</w:t>
      </w:r>
      <w:r w:rsidR="000F5902" w:rsidRPr="00C72B19">
        <w:t xml:space="preserve"> </w:t>
      </w:r>
      <w:r w:rsidR="00F93B6D" w:rsidRPr="00C72B19">
        <w:t xml:space="preserve">on </w:t>
      </w:r>
      <w:r w:rsidR="000F5902" w:rsidRPr="00C72B19">
        <w:t>out</w:t>
      </w:r>
      <w:r w:rsidR="00AC5865" w:rsidRPr="00C72B19">
        <w:t>-</w:t>
      </w:r>
      <w:r w:rsidR="000F5902" w:rsidRPr="00C72B19">
        <w:t>of</w:t>
      </w:r>
      <w:r w:rsidR="00AC5865" w:rsidRPr="00C72B19">
        <w:t>-</w:t>
      </w:r>
      <w:r w:rsidR="000F5902" w:rsidRPr="00C72B19">
        <w:t xml:space="preserve">sample data not included in the </w:t>
      </w:r>
      <w:r w:rsidR="00071E0B" w:rsidRPr="00C72B19">
        <w:t>t</w:t>
      </w:r>
      <w:r w:rsidR="000F5902" w:rsidRPr="00C72B19">
        <w:t>raining dat</w:t>
      </w:r>
      <w:r w:rsidR="00F93B6D" w:rsidRPr="00C72B19">
        <w:t>a</w:t>
      </w:r>
      <w:r w:rsidR="000F5902" w:rsidRPr="00C72B19">
        <w:t xml:space="preserve">. </w:t>
      </w:r>
      <w:r w:rsidR="00071E0B" w:rsidRPr="00C72B19">
        <w:t>In [Reid &amp; Sigman 2019], 64 out of sample</w:t>
      </w:r>
      <w:r w:rsidR="00071E0B">
        <w:t xml:space="preserve"> reactions were also collected from 3 reaction categories: 15 from “addition of </w:t>
      </w:r>
      <w:proofErr w:type="spellStart"/>
      <w:r w:rsidR="00071E0B">
        <w:t>enecarbamates</w:t>
      </w:r>
      <w:proofErr w:type="spellEnd"/>
      <w:r w:rsidR="00071E0B">
        <w:t xml:space="preserve"> to benzoyl imines” [</w:t>
      </w:r>
      <w:r w:rsidR="00071E0B" w:rsidRPr="00071E0B">
        <w:rPr>
          <w:highlight w:val="yellow"/>
        </w:rPr>
        <w:t>citation</w:t>
      </w:r>
      <w:r w:rsidR="00071E0B">
        <w:t xml:space="preserve">], 15 from “hydrogenation of fluorinated alkynyl </w:t>
      </w:r>
      <w:proofErr w:type="spellStart"/>
      <w:r w:rsidR="00071E0B">
        <w:t>ketimines</w:t>
      </w:r>
      <w:proofErr w:type="spellEnd"/>
      <w:r w:rsidR="00071E0B">
        <w:t>” [</w:t>
      </w:r>
      <w:r w:rsidR="00071E0B" w:rsidRPr="00071E0B">
        <w:rPr>
          <w:highlight w:val="yellow"/>
        </w:rPr>
        <w:t>citation</w:t>
      </w:r>
      <w:r w:rsidR="00071E0B">
        <w:t>], and 34 from “addition of thiols to imines (Denmark)” [</w:t>
      </w:r>
      <w:r w:rsidR="00071E0B" w:rsidRPr="00071E0B">
        <w:rPr>
          <w:highlight w:val="yellow"/>
        </w:rPr>
        <w:t>citation</w:t>
      </w:r>
      <w:r w:rsidR="00071E0B">
        <w:t xml:space="preserve">]. </w:t>
      </w:r>
      <w:r w:rsidR="00F93B6D">
        <w:t xml:space="preserve">The same test samples were used in our experiment, and the results are summarized in Table 6. </w:t>
      </w:r>
      <w:r w:rsidR="00071E0B">
        <w:t xml:space="preserve">The composite model chose LASSO for the reactions in the “addition of </w:t>
      </w:r>
      <w:proofErr w:type="spellStart"/>
      <w:r w:rsidR="00071E0B">
        <w:t>enecarbamates</w:t>
      </w:r>
      <w:proofErr w:type="spellEnd"/>
      <w:r w:rsidR="00071E0B">
        <w:t xml:space="preserve"> to benzoyl imines” type and produced </w:t>
      </w:r>
      <w:r w:rsidR="00D9285C">
        <w:t xml:space="preserve">a mean </w:t>
      </w:r>
      <w:r w:rsidR="00071E0B">
        <w:t>MSE</w:t>
      </w:r>
      <w:r w:rsidR="00D9285C">
        <w:t xml:space="preserve"> of </w:t>
      </w:r>
      <w:r w:rsidR="00D7633C">
        <w:t>0.25</w:t>
      </w:r>
      <w:r w:rsidR="00D9285C">
        <w:t xml:space="preserve">, </w:t>
      </w:r>
      <w:r w:rsidR="00071E0B">
        <w:t xml:space="preserve">compared to </w:t>
      </w:r>
      <w:r w:rsidR="00071E0B" w:rsidRPr="000B7E94">
        <w:rPr>
          <w:highlight w:val="cyan"/>
        </w:rPr>
        <w:t>???</w:t>
      </w:r>
      <w:r w:rsidR="00071E0B" w:rsidRPr="00C72B19">
        <w:t xml:space="preserve"> in [Reid &amp; Sigman 2019].  The nucleophile-focused RF model was chosen for t</w:t>
      </w:r>
      <w:r w:rsidR="00D9285C" w:rsidRPr="00C72B19">
        <w:t xml:space="preserve">he </w:t>
      </w:r>
      <w:r w:rsidR="005260E2" w:rsidRPr="00C72B19">
        <w:t xml:space="preserve">15 </w:t>
      </w:r>
      <w:r w:rsidR="00071E0B" w:rsidRPr="00C72B19">
        <w:t xml:space="preserve">reactions in the </w:t>
      </w:r>
      <w:r w:rsidR="005260E2" w:rsidRPr="00C72B19">
        <w:t>“</w:t>
      </w:r>
      <w:r w:rsidR="00071E0B" w:rsidRPr="00C72B19">
        <w:t>h</w:t>
      </w:r>
      <w:r w:rsidR="005260E2" w:rsidRPr="00C72B19">
        <w:t xml:space="preserve">ydrogenation of fluorinated alkynyl </w:t>
      </w:r>
      <w:proofErr w:type="spellStart"/>
      <w:r w:rsidR="005260E2" w:rsidRPr="00C72B19">
        <w:t>ketimines</w:t>
      </w:r>
      <w:proofErr w:type="spellEnd"/>
      <w:r w:rsidR="005260E2" w:rsidRPr="00C72B19">
        <w:t xml:space="preserve">” </w:t>
      </w:r>
      <w:r w:rsidR="00071E0B" w:rsidRPr="00C72B19">
        <w:t xml:space="preserve">category, which led to a </w:t>
      </w:r>
      <w:r w:rsidR="00D9285C" w:rsidRPr="00C72B19">
        <w:t xml:space="preserve">mean </w:t>
      </w:r>
      <w:r w:rsidR="00071E0B" w:rsidRPr="00C72B19">
        <w:t>MSE</w:t>
      </w:r>
      <w:r w:rsidR="00D9285C" w:rsidRPr="00C72B19">
        <w:t xml:space="preserve"> of </w:t>
      </w:r>
      <w:r w:rsidR="00D7633C" w:rsidRPr="00C72B19">
        <w:t>0.24</w:t>
      </w:r>
      <w:r w:rsidR="00071E0B" w:rsidRPr="00C72B19">
        <w:t xml:space="preserve">, compared to </w:t>
      </w:r>
      <w:r w:rsidR="00071E0B" w:rsidRPr="000B7E94">
        <w:rPr>
          <w:highlight w:val="cyan"/>
        </w:rPr>
        <w:t>???</w:t>
      </w:r>
      <w:r w:rsidR="00071E0B" w:rsidRPr="00C72B19">
        <w:t xml:space="preserve"> in [Reid &amp; Sigman 2019]. Finally, the overall RF model was chosen for </w:t>
      </w:r>
      <w:r w:rsidR="00D9285C" w:rsidRPr="00C72B19">
        <w:t xml:space="preserve">the </w:t>
      </w:r>
      <w:r w:rsidR="005260E2" w:rsidRPr="00C72B19">
        <w:t>34</w:t>
      </w:r>
      <w:r w:rsidR="00071E0B" w:rsidRPr="00C72B19">
        <w:t xml:space="preserve"> reactions in the “a</w:t>
      </w:r>
      <w:r w:rsidR="005260E2" w:rsidRPr="00C72B19">
        <w:t>ddition of thiols to imines (Denmark)”</w:t>
      </w:r>
      <w:r w:rsidR="00D9285C" w:rsidRPr="00C72B19">
        <w:t xml:space="preserve"> </w:t>
      </w:r>
      <w:r w:rsidR="00071E0B" w:rsidRPr="00C72B19">
        <w:t>category to produce a</w:t>
      </w:r>
      <w:r w:rsidR="00D9285C" w:rsidRPr="00C72B19">
        <w:t xml:space="preserve"> mean </w:t>
      </w:r>
      <w:r w:rsidR="00071E0B" w:rsidRPr="00C72B19">
        <w:t>MSE</w:t>
      </w:r>
      <w:r w:rsidR="00D9285C" w:rsidRPr="00C72B19">
        <w:t xml:space="preserve"> of </w:t>
      </w:r>
      <w:r w:rsidR="00D7633C" w:rsidRPr="00C72B19">
        <w:t>0.52</w:t>
      </w:r>
      <w:r w:rsidR="00071E0B" w:rsidRPr="00C72B19">
        <w:t xml:space="preserve">, compared to </w:t>
      </w:r>
      <w:r w:rsidR="00071E0B" w:rsidRPr="000B7E94">
        <w:rPr>
          <w:highlight w:val="cyan"/>
        </w:rPr>
        <w:t>???</w:t>
      </w:r>
      <w:r w:rsidR="00071E0B" w:rsidRPr="00C72B19">
        <w:t xml:space="preserve"> in [Reid &amp; Sigman 2019]</w:t>
      </w:r>
      <w:r w:rsidR="00D7633C" w:rsidRPr="00C72B19">
        <w:t>.</w:t>
      </w:r>
      <w:r w:rsidR="00D9285C" w:rsidRPr="00C72B19">
        <w:t xml:space="preserve"> Across all 64 out</w:t>
      </w:r>
      <w:r w:rsidR="00D9285C">
        <w:t xml:space="preserve"> of sample predictions</w:t>
      </w:r>
      <w:r w:rsidR="00F76D47">
        <w:t>,</w:t>
      </w:r>
      <w:r w:rsidR="00F76D47" w:rsidRPr="00F76D47">
        <w:t xml:space="preserve"> </w:t>
      </w:r>
      <w:r w:rsidR="00F76D47">
        <w:t xml:space="preserve">the mean </w:t>
      </w:r>
      <w:r w:rsidR="00071E0B">
        <w:t>MSE</w:t>
      </w:r>
      <w:r w:rsidR="00F76D47">
        <w:t xml:space="preserve"> is 0.39 and the r^2 value is 0.951</w:t>
      </w:r>
      <w:r w:rsidR="00071E0B">
        <w:t xml:space="preserve">, demonstrating the generalizability of our composite model. </w:t>
      </w:r>
    </w:p>
    <w:p w14:paraId="499F27F5" w14:textId="7B5DEA53" w:rsidR="00060BB3" w:rsidRDefault="00060BB3" w:rsidP="004B6DF6"/>
    <w:p w14:paraId="77F147D1" w14:textId="77777777" w:rsidR="00573E84" w:rsidRDefault="00573E84" w:rsidP="00573E84">
      <w:pPr>
        <w:pStyle w:val="Caption"/>
        <w:keepNext/>
      </w:pPr>
      <w:r>
        <w:t xml:space="preserve">Figure 3: </w:t>
      </w:r>
      <w:commentRangeStart w:id="5"/>
      <w:r>
        <w:t>The test performance of the composite model</w:t>
      </w:r>
      <w:commentRangeEnd w:id="5"/>
      <w:r w:rsidR="000F6399">
        <w:rPr>
          <w:rStyle w:val="CommentReference"/>
          <w:i w:val="0"/>
          <w:iCs w:val="0"/>
          <w:color w:val="auto"/>
        </w:rPr>
        <w:commentReference w:id="5"/>
      </w:r>
    </w:p>
    <w:p w14:paraId="7E5D0945" w14:textId="19EAAAA1" w:rsidR="00573E84" w:rsidRDefault="004549F4" w:rsidP="00573E84">
      <w:pPr>
        <w:keepNext/>
      </w:pPr>
      <w:r w:rsidRPr="004549F4">
        <w:rPr>
          <w:noProof/>
        </w:rPr>
        <w:t xml:space="preserve"> </w:t>
      </w:r>
      <w:r w:rsidR="0010466D">
        <w:rPr>
          <w:noProof/>
        </w:rPr>
        <w:drawing>
          <wp:inline distT="0" distB="0" distL="0" distR="0" wp14:anchorId="65D40296" wp14:editId="6679B4CA">
            <wp:extent cx="2739735" cy="2702560"/>
            <wp:effectExtent l="0" t="0" r="381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stretch>
                      <a:fillRect/>
                    </a:stretch>
                  </pic:blipFill>
                  <pic:spPr>
                    <a:xfrm>
                      <a:off x="0" y="0"/>
                      <a:ext cx="2756149" cy="2718751"/>
                    </a:xfrm>
                    <a:prstGeom prst="rect">
                      <a:avLst/>
                    </a:prstGeom>
                  </pic:spPr>
                </pic:pic>
              </a:graphicData>
            </a:graphic>
          </wp:inline>
        </w:drawing>
      </w:r>
    </w:p>
    <w:p w14:paraId="369B1E97" w14:textId="77777777" w:rsidR="00573E84" w:rsidRDefault="00573E84" w:rsidP="004B6DF6"/>
    <w:p w14:paraId="7200A742" w14:textId="223F69C1" w:rsidR="00904284" w:rsidRDefault="00904284" w:rsidP="00904284">
      <w:pPr>
        <w:pStyle w:val="Caption"/>
        <w:keepNext/>
      </w:pPr>
      <w:r>
        <w:t xml:space="preserve">Table 6: </w:t>
      </w:r>
      <w:r w:rsidR="00C85EB4">
        <w:t>Test r</w:t>
      </w:r>
      <w:r>
        <w:t xml:space="preserve">esults of the </w:t>
      </w:r>
      <w:r w:rsidR="00C85EB4">
        <w:t xml:space="preserve">composite model. </w:t>
      </w:r>
      <w:r w:rsidR="00163C58">
        <w:t>Note: * means that [Sigman &amp; Reid 2019] utilized a</w:t>
      </w:r>
      <w:r w:rsidR="00C85EB4">
        <w:t>n</w:t>
      </w:r>
      <w:r w:rsidR="00163C58">
        <w:t xml:space="preserve"> E-imine specific model rather than a comprehensive model deal</w:t>
      </w:r>
      <w:r w:rsidR="00C85EB4">
        <w:t xml:space="preserve">ing </w:t>
      </w:r>
      <w:r w:rsidR="00163C58">
        <w:t>with both E</w:t>
      </w:r>
      <w:r w:rsidR="00C85EB4">
        <w:t>-</w:t>
      </w:r>
      <w:r w:rsidR="00163C58">
        <w:t>/Z</w:t>
      </w:r>
      <w:r w:rsidR="00C85EB4">
        <w:t>-</w:t>
      </w:r>
      <w:r w:rsidR="00163C58">
        <w:t xml:space="preserve">imine </w:t>
      </w:r>
      <w:r w:rsidR="00C85EB4">
        <w:t>transition states.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6"/>
        <w:gridCol w:w="2408"/>
        <w:gridCol w:w="2411"/>
        <w:gridCol w:w="1925"/>
      </w:tblGrid>
      <w:tr w:rsidR="006F40B6" w:rsidRPr="001B0698" w14:paraId="7C3B54EB" w14:textId="77777777" w:rsidTr="00AD5B78">
        <w:trPr>
          <w:trHeight w:val="475"/>
        </w:trPr>
        <w:tc>
          <w:tcPr>
            <w:tcW w:w="0" w:type="auto"/>
            <w:tcMar>
              <w:top w:w="29" w:type="dxa"/>
              <w:left w:w="43" w:type="dxa"/>
              <w:bottom w:w="29" w:type="dxa"/>
              <w:right w:w="43" w:type="dxa"/>
            </w:tcMar>
            <w:vAlign w:val="center"/>
            <w:hideMark/>
          </w:tcPr>
          <w:p w14:paraId="02070C3F" w14:textId="5AA73851" w:rsidR="00A061C8" w:rsidRPr="00163C58" w:rsidRDefault="006F40B6" w:rsidP="00AD5B78">
            <w:pPr>
              <w:spacing w:after="0" w:line="240" w:lineRule="auto"/>
              <w:jc w:val="center"/>
              <w:rPr>
                <w:rFonts w:ascii="Arial" w:eastAsia="Times New Roman" w:hAnsi="Arial" w:cs="Arial"/>
                <w:b/>
                <w:bCs/>
                <w:sz w:val="18"/>
                <w:szCs w:val="18"/>
              </w:rPr>
            </w:pPr>
            <w:r>
              <w:rPr>
                <w:rFonts w:ascii="Arial" w:eastAsia="Times New Roman" w:hAnsi="Arial" w:cs="Arial"/>
                <w:b/>
                <w:bCs/>
                <w:color w:val="000000"/>
                <w:sz w:val="18"/>
                <w:szCs w:val="18"/>
              </w:rPr>
              <w:t>Reaction Category</w:t>
            </w:r>
          </w:p>
        </w:tc>
        <w:tc>
          <w:tcPr>
            <w:tcW w:w="0" w:type="auto"/>
            <w:tcMar>
              <w:top w:w="29" w:type="dxa"/>
              <w:left w:w="43" w:type="dxa"/>
              <w:bottom w:w="29" w:type="dxa"/>
              <w:right w:w="43" w:type="dxa"/>
            </w:tcMar>
            <w:vAlign w:val="center"/>
            <w:hideMark/>
          </w:tcPr>
          <w:p w14:paraId="636D8ED2" w14:textId="2E24A633" w:rsidR="00A061C8" w:rsidRPr="00163C58" w:rsidRDefault="00A061C8" w:rsidP="00AD5B78">
            <w:pPr>
              <w:spacing w:after="0" w:line="240" w:lineRule="auto"/>
              <w:jc w:val="center"/>
              <w:rPr>
                <w:rFonts w:ascii="Arial" w:eastAsia="Times New Roman" w:hAnsi="Arial" w:cs="Arial"/>
                <w:b/>
                <w:bCs/>
                <w:sz w:val="18"/>
                <w:szCs w:val="18"/>
              </w:rPr>
            </w:pPr>
            <w:r w:rsidRPr="00163C58">
              <w:rPr>
                <w:rFonts w:ascii="Arial" w:hAnsi="Arial" w:cs="Arial"/>
                <w:sz w:val="18"/>
                <w:szCs w:val="18"/>
              </w:rPr>
              <w:t xml:space="preserve">Addition of </w:t>
            </w:r>
            <w:proofErr w:type="spellStart"/>
            <w:r w:rsidRPr="00163C58">
              <w:rPr>
                <w:rFonts w:ascii="Arial" w:hAnsi="Arial" w:cs="Arial"/>
                <w:sz w:val="18"/>
                <w:szCs w:val="18"/>
              </w:rPr>
              <w:t>enecarbamates</w:t>
            </w:r>
            <w:proofErr w:type="spellEnd"/>
            <w:r w:rsidRPr="00163C58">
              <w:rPr>
                <w:rFonts w:ascii="Arial" w:hAnsi="Arial" w:cs="Arial"/>
                <w:sz w:val="18"/>
                <w:szCs w:val="18"/>
              </w:rPr>
              <w:t xml:space="preserve"> to benzoyl imines</w:t>
            </w:r>
          </w:p>
        </w:tc>
        <w:tc>
          <w:tcPr>
            <w:tcW w:w="0" w:type="auto"/>
            <w:tcMar>
              <w:top w:w="29" w:type="dxa"/>
              <w:left w:w="43" w:type="dxa"/>
              <w:bottom w:w="29" w:type="dxa"/>
              <w:right w:w="43" w:type="dxa"/>
            </w:tcMar>
            <w:vAlign w:val="center"/>
            <w:hideMark/>
          </w:tcPr>
          <w:p w14:paraId="7D0D087F" w14:textId="09B551D8" w:rsidR="00A061C8" w:rsidRPr="00163C58" w:rsidRDefault="00A061C8" w:rsidP="00AD5B78">
            <w:pPr>
              <w:spacing w:after="0" w:line="240" w:lineRule="auto"/>
              <w:jc w:val="center"/>
              <w:rPr>
                <w:rFonts w:ascii="Arial" w:eastAsia="Times New Roman" w:hAnsi="Arial" w:cs="Arial"/>
                <w:b/>
                <w:bCs/>
                <w:sz w:val="18"/>
                <w:szCs w:val="18"/>
              </w:rPr>
            </w:pPr>
            <w:r w:rsidRPr="00163C58">
              <w:rPr>
                <w:rFonts w:ascii="Arial" w:hAnsi="Arial" w:cs="Arial"/>
                <w:sz w:val="18"/>
                <w:szCs w:val="18"/>
              </w:rPr>
              <w:t xml:space="preserve">Hydrogenation of fluorinated alkynyl </w:t>
            </w:r>
            <w:proofErr w:type="spellStart"/>
            <w:r w:rsidRPr="00163C58">
              <w:rPr>
                <w:rFonts w:ascii="Arial" w:hAnsi="Arial" w:cs="Arial"/>
                <w:sz w:val="18"/>
                <w:szCs w:val="18"/>
              </w:rPr>
              <w:t>ketimines</w:t>
            </w:r>
            <w:proofErr w:type="spellEnd"/>
          </w:p>
        </w:tc>
        <w:tc>
          <w:tcPr>
            <w:tcW w:w="0" w:type="auto"/>
            <w:tcMar>
              <w:top w:w="29" w:type="dxa"/>
              <w:left w:w="43" w:type="dxa"/>
              <w:bottom w:w="29" w:type="dxa"/>
              <w:right w:w="43" w:type="dxa"/>
            </w:tcMar>
            <w:vAlign w:val="center"/>
            <w:hideMark/>
          </w:tcPr>
          <w:p w14:paraId="780BEACB" w14:textId="60ECD2E1" w:rsidR="00A061C8" w:rsidRPr="00163C58" w:rsidRDefault="00A061C8" w:rsidP="00AD5B78">
            <w:pPr>
              <w:spacing w:after="0" w:line="240" w:lineRule="auto"/>
              <w:jc w:val="center"/>
              <w:rPr>
                <w:rFonts w:ascii="Arial" w:eastAsia="Times New Roman" w:hAnsi="Arial" w:cs="Arial"/>
                <w:b/>
                <w:bCs/>
                <w:sz w:val="18"/>
                <w:szCs w:val="18"/>
              </w:rPr>
            </w:pPr>
            <w:r w:rsidRPr="00163C58">
              <w:rPr>
                <w:rFonts w:ascii="Arial" w:hAnsi="Arial" w:cs="Arial"/>
                <w:sz w:val="18"/>
                <w:szCs w:val="18"/>
              </w:rPr>
              <w:t>Addition of thiols to imines (Denmark)</w:t>
            </w:r>
          </w:p>
        </w:tc>
      </w:tr>
      <w:tr w:rsidR="006F40B6" w:rsidRPr="00D7305A" w14:paraId="07CB0FCB" w14:textId="77777777" w:rsidTr="00AD5B78">
        <w:tc>
          <w:tcPr>
            <w:tcW w:w="0" w:type="auto"/>
            <w:tcMar>
              <w:top w:w="29" w:type="dxa"/>
              <w:left w:w="43" w:type="dxa"/>
              <w:bottom w:w="29" w:type="dxa"/>
              <w:right w:w="43" w:type="dxa"/>
            </w:tcMar>
            <w:vAlign w:val="center"/>
            <w:hideMark/>
          </w:tcPr>
          <w:p w14:paraId="0B35C039" w14:textId="566F86A3" w:rsidR="00A061C8" w:rsidRPr="00163C58" w:rsidRDefault="00A061C8" w:rsidP="00AD5B78">
            <w:pPr>
              <w:spacing w:after="0" w:line="240" w:lineRule="auto"/>
              <w:jc w:val="center"/>
              <w:rPr>
                <w:rFonts w:ascii="Arial" w:eastAsia="Times New Roman" w:hAnsi="Arial" w:cs="Arial"/>
                <w:b/>
                <w:bCs/>
                <w:sz w:val="18"/>
                <w:szCs w:val="18"/>
              </w:rPr>
            </w:pPr>
            <w:r w:rsidRPr="00163C58">
              <w:rPr>
                <w:rFonts w:ascii="Arial" w:eastAsia="Times New Roman" w:hAnsi="Arial" w:cs="Arial"/>
                <w:b/>
                <w:bCs/>
                <w:color w:val="000000"/>
                <w:sz w:val="18"/>
                <w:szCs w:val="18"/>
              </w:rPr>
              <w:t>Model</w:t>
            </w:r>
            <w:r w:rsidR="006F40B6">
              <w:rPr>
                <w:rFonts w:ascii="Arial" w:eastAsia="Times New Roman" w:hAnsi="Arial" w:cs="Arial"/>
                <w:b/>
                <w:bCs/>
                <w:color w:val="000000"/>
                <w:sz w:val="18"/>
                <w:szCs w:val="18"/>
              </w:rPr>
              <w:t xml:space="preserve"> Chosen</w:t>
            </w:r>
          </w:p>
        </w:tc>
        <w:tc>
          <w:tcPr>
            <w:tcW w:w="0" w:type="auto"/>
            <w:tcMar>
              <w:top w:w="29" w:type="dxa"/>
              <w:left w:w="43" w:type="dxa"/>
              <w:bottom w:w="29" w:type="dxa"/>
              <w:right w:w="43" w:type="dxa"/>
            </w:tcMar>
            <w:vAlign w:val="center"/>
            <w:hideMark/>
          </w:tcPr>
          <w:p w14:paraId="281C0022" w14:textId="48645B55" w:rsidR="00A061C8" w:rsidRPr="00163C58" w:rsidRDefault="006F40B6" w:rsidP="00AD5B78">
            <w:pPr>
              <w:spacing w:after="0" w:line="240" w:lineRule="auto"/>
              <w:jc w:val="center"/>
              <w:rPr>
                <w:rFonts w:ascii="Arial" w:eastAsia="Times New Roman" w:hAnsi="Arial" w:cs="Arial"/>
                <w:sz w:val="18"/>
                <w:szCs w:val="18"/>
              </w:rPr>
            </w:pPr>
            <w:r>
              <w:rPr>
                <w:rFonts w:ascii="Arial" w:eastAsia="Times New Roman" w:hAnsi="Arial" w:cs="Arial"/>
                <w:color w:val="000000"/>
                <w:sz w:val="18"/>
                <w:szCs w:val="18"/>
              </w:rPr>
              <w:t>LASSO</w:t>
            </w:r>
          </w:p>
        </w:tc>
        <w:tc>
          <w:tcPr>
            <w:tcW w:w="0" w:type="auto"/>
            <w:tcMar>
              <w:top w:w="29" w:type="dxa"/>
              <w:left w:w="43" w:type="dxa"/>
              <w:bottom w:w="29" w:type="dxa"/>
              <w:right w:w="43" w:type="dxa"/>
            </w:tcMar>
            <w:vAlign w:val="center"/>
            <w:hideMark/>
          </w:tcPr>
          <w:p w14:paraId="553DDF62" w14:textId="12A9B5E8" w:rsidR="00A061C8" w:rsidRPr="00163C58" w:rsidRDefault="00780E2E" w:rsidP="00AD5B7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Nucleophile</w:t>
            </w:r>
            <w:r w:rsidR="006F40B6">
              <w:rPr>
                <w:rFonts w:ascii="Arial" w:eastAsia="Times New Roman" w:hAnsi="Arial" w:cs="Arial"/>
                <w:color w:val="000000"/>
                <w:sz w:val="18"/>
                <w:szCs w:val="18"/>
              </w:rPr>
              <w:t>-</w:t>
            </w:r>
            <w:r w:rsidRPr="00163C58">
              <w:rPr>
                <w:rFonts w:ascii="Arial" w:eastAsia="Times New Roman" w:hAnsi="Arial" w:cs="Arial"/>
                <w:color w:val="000000"/>
                <w:sz w:val="18"/>
                <w:szCs w:val="18"/>
              </w:rPr>
              <w:t>focused RF</w:t>
            </w:r>
          </w:p>
        </w:tc>
        <w:tc>
          <w:tcPr>
            <w:tcW w:w="0" w:type="auto"/>
            <w:tcMar>
              <w:top w:w="29" w:type="dxa"/>
              <w:left w:w="43" w:type="dxa"/>
              <w:bottom w:w="29" w:type="dxa"/>
              <w:right w:w="43" w:type="dxa"/>
            </w:tcMar>
            <w:vAlign w:val="center"/>
            <w:hideMark/>
          </w:tcPr>
          <w:p w14:paraId="41AF93EF" w14:textId="23C3B5F1" w:rsidR="00A061C8" w:rsidRPr="00163C58" w:rsidRDefault="00780E2E" w:rsidP="00AD5B7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Overall RF</w:t>
            </w:r>
          </w:p>
        </w:tc>
      </w:tr>
      <w:tr w:rsidR="006F40B6" w:rsidRPr="00D7305A" w14:paraId="4EE39EBA" w14:textId="77777777" w:rsidTr="00AD5B78">
        <w:tc>
          <w:tcPr>
            <w:tcW w:w="0" w:type="auto"/>
            <w:tcMar>
              <w:top w:w="29" w:type="dxa"/>
              <w:left w:w="43" w:type="dxa"/>
              <w:bottom w:w="29" w:type="dxa"/>
              <w:right w:w="43" w:type="dxa"/>
            </w:tcMar>
            <w:vAlign w:val="center"/>
            <w:hideMark/>
          </w:tcPr>
          <w:p w14:paraId="14299BAA" w14:textId="2D359036" w:rsidR="00A061C8" w:rsidRPr="00163C58" w:rsidRDefault="006F40B6" w:rsidP="00AD5B78">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Average</w:t>
            </w:r>
            <w:r w:rsidR="00A53877">
              <w:rPr>
                <w:rFonts w:ascii="Arial" w:eastAsia="Times New Roman" w:hAnsi="Arial" w:cs="Arial"/>
                <w:b/>
                <w:bCs/>
                <w:sz w:val="18"/>
                <w:szCs w:val="18"/>
              </w:rPr>
              <w:t xml:space="preserve"> </w:t>
            </w:r>
            <w:proofErr w:type="gramStart"/>
            <w:r w:rsidRPr="006F40B6">
              <w:rPr>
                <w:rFonts w:ascii="Arial" w:eastAsia="Times New Roman" w:hAnsi="Arial" w:cs="Arial"/>
                <w:b/>
                <w:bCs/>
                <w:i/>
                <w:iCs/>
                <w:sz w:val="18"/>
                <w:szCs w:val="18"/>
              </w:rPr>
              <w:t>log</w:t>
            </w:r>
            <w:r>
              <w:rPr>
                <w:rFonts w:ascii="Arial" w:eastAsia="Times New Roman" w:hAnsi="Arial" w:cs="Arial"/>
                <w:b/>
                <w:bCs/>
                <w:sz w:val="18"/>
                <w:szCs w:val="18"/>
              </w:rPr>
              <w:t>(</w:t>
            </w:r>
            <w:proofErr w:type="gramEnd"/>
            <w:r>
              <w:rPr>
                <w:rFonts w:ascii="Arial" w:eastAsia="Times New Roman" w:hAnsi="Arial" w:cs="Arial"/>
                <w:b/>
                <w:bCs/>
                <w:sz w:val="18"/>
                <w:szCs w:val="18"/>
              </w:rPr>
              <w:t>i</w:t>
            </w:r>
            <w:r w:rsidR="00780E2E" w:rsidRPr="00163C58">
              <w:rPr>
                <w:rFonts w:ascii="Arial" w:eastAsia="Times New Roman" w:hAnsi="Arial" w:cs="Arial"/>
                <w:b/>
                <w:bCs/>
                <w:sz w:val="18"/>
                <w:szCs w:val="18"/>
              </w:rPr>
              <w:t>mine</w:t>
            </w:r>
            <w:r>
              <w:rPr>
                <w:rFonts w:ascii="Arial" w:eastAsia="Times New Roman" w:hAnsi="Arial" w:cs="Arial"/>
                <w:b/>
                <w:bCs/>
                <w:sz w:val="18"/>
                <w:szCs w:val="18"/>
              </w:rPr>
              <w:t>-</w:t>
            </w:r>
            <w:r w:rsidR="00780E2E" w:rsidRPr="00163C58">
              <w:rPr>
                <w:rFonts w:ascii="Arial" w:eastAsia="Times New Roman" w:hAnsi="Arial" w:cs="Arial"/>
                <w:b/>
                <w:bCs/>
                <w:sz w:val="18"/>
                <w:szCs w:val="18"/>
              </w:rPr>
              <w:t xml:space="preserve">GMM </w:t>
            </w:r>
            <w:r w:rsidR="00F4423D">
              <w:rPr>
                <w:rFonts w:ascii="Arial" w:eastAsia="Times New Roman" w:hAnsi="Arial" w:cs="Arial"/>
                <w:b/>
                <w:bCs/>
                <w:sz w:val="18"/>
                <w:szCs w:val="18"/>
              </w:rPr>
              <w:t>density</w:t>
            </w:r>
            <w:r>
              <w:rPr>
                <w:rFonts w:ascii="Arial" w:eastAsia="Times New Roman" w:hAnsi="Arial" w:cs="Arial"/>
                <w:b/>
                <w:bCs/>
                <w:sz w:val="18"/>
                <w:szCs w:val="18"/>
              </w:rPr>
              <w:t xml:space="preserve"> value)</w:t>
            </w:r>
          </w:p>
        </w:tc>
        <w:tc>
          <w:tcPr>
            <w:tcW w:w="0" w:type="auto"/>
            <w:tcMar>
              <w:top w:w="29" w:type="dxa"/>
              <w:left w:w="43" w:type="dxa"/>
              <w:bottom w:w="29" w:type="dxa"/>
              <w:right w:w="43" w:type="dxa"/>
            </w:tcMar>
            <w:vAlign w:val="center"/>
            <w:hideMark/>
          </w:tcPr>
          <w:p w14:paraId="1B459616" w14:textId="5FF800B1" w:rsidR="00A061C8" w:rsidRPr="00163C58" w:rsidRDefault="00780E2E" w:rsidP="00AD5B78">
            <w:pPr>
              <w:spacing w:after="0" w:line="240" w:lineRule="auto"/>
              <w:jc w:val="center"/>
              <w:rPr>
                <w:rFonts w:ascii="Arial" w:eastAsia="Times New Roman" w:hAnsi="Arial" w:cs="Arial"/>
                <w:b/>
                <w:bCs/>
                <w:sz w:val="18"/>
                <w:szCs w:val="18"/>
              </w:rPr>
            </w:pPr>
            <w:r w:rsidRPr="00163C58">
              <w:rPr>
                <w:rFonts w:ascii="Arial" w:eastAsia="Times New Roman" w:hAnsi="Arial" w:cs="Arial"/>
                <w:color w:val="000000"/>
                <w:sz w:val="18"/>
                <w:szCs w:val="18"/>
              </w:rPr>
              <w:t>8.430</w:t>
            </w:r>
          </w:p>
        </w:tc>
        <w:tc>
          <w:tcPr>
            <w:tcW w:w="0" w:type="auto"/>
            <w:tcMar>
              <w:top w:w="29" w:type="dxa"/>
              <w:left w:w="43" w:type="dxa"/>
              <w:bottom w:w="29" w:type="dxa"/>
              <w:right w:w="43" w:type="dxa"/>
            </w:tcMar>
            <w:vAlign w:val="center"/>
            <w:hideMark/>
          </w:tcPr>
          <w:p w14:paraId="579B8EDA" w14:textId="7A861684" w:rsidR="00A061C8" w:rsidRPr="00163C58" w:rsidRDefault="00780E2E" w:rsidP="00AD5B7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-931.349</w:t>
            </w:r>
          </w:p>
        </w:tc>
        <w:tc>
          <w:tcPr>
            <w:tcW w:w="0" w:type="auto"/>
            <w:tcMar>
              <w:top w:w="29" w:type="dxa"/>
              <w:left w:w="43" w:type="dxa"/>
              <w:bottom w:w="29" w:type="dxa"/>
              <w:right w:w="43" w:type="dxa"/>
            </w:tcMar>
            <w:vAlign w:val="center"/>
            <w:hideMark/>
          </w:tcPr>
          <w:p w14:paraId="05C41844" w14:textId="6C58719E" w:rsidR="00A061C8" w:rsidRPr="00163C58" w:rsidRDefault="00780E2E" w:rsidP="00AD5B78">
            <w:pPr>
              <w:spacing w:after="0" w:line="240" w:lineRule="auto"/>
              <w:jc w:val="center"/>
              <w:rPr>
                <w:rFonts w:ascii="Arial" w:eastAsia="Times New Roman" w:hAnsi="Arial" w:cs="Arial"/>
                <w:sz w:val="18"/>
                <w:szCs w:val="18"/>
              </w:rPr>
            </w:pPr>
            <w:r w:rsidRPr="00163C58">
              <w:rPr>
                <w:rFonts w:ascii="Arial" w:eastAsia="Times New Roman" w:hAnsi="Arial" w:cs="Arial"/>
                <w:sz w:val="18"/>
                <w:szCs w:val="18"/>
              </w:rPr>
              <w:t>8.896</w:t>
            </w:r>
          </w:p>
        </w:tc>
      </w:tr>
      <w:tr w:rsidR="006F40B6" w:rsidRPr="00D7305A" w14:paraId="7F9E3668" w14:textId="77777777" w:rsidTr="00AD5B78">
        <w:tc>
          <w:tcPr>
            <w:tcW w:w="0" w:type="auto"/>
            <w:tcMar>
              <w:top w:w="29" w:type="dxa"/>
              <w:left w:w="43" w:type="dxa"/>
              <w:bottom w:w="29" w:type="dxa"/>
              <w:right w:w="43" w:type="dxa"/>
            </w:tcMar>
            <w:vAlign w:val="center"/>
            <w:hideMark/>
          </w:tcPr>
          <w:p w14:paraId="0D4D1DFD" w14:textId="6F172749" w:rsidR="00A061C8" w:rsidRPr="00163C58" w:rsidRDefault="006F40B6" w:rsidP="00AD5B78">
            <w:pPr>
              <w:spacing w:after="0" w:line="240" w:lineRule="auto"/>
              <w:jc w:val="center"/>
              <w:rPr>
                <w:rFonts w:ascii="Arial" w:eastAsia="Times New Roman" w:hAnsi="Arial" w:cs="Arial"/>
                <w:b/>
                <w:bCs/>
                <w:sz w:val="18"/>
                <w:szCs w:val="18"/>
              </w:rPr>
            </w:pPr>
            <w:r>
              <w:rPr>
                <w:rFonts w:ascii="Arial" w:eastAsia="Times New Roman" w:hAnsi="Arial" w:cs="Arial"/>
                <w:b/>
                <w:bCs/>
                <w:color w:val="000000"/>
                <w:sz w:val="18"/>
                <w:szCs w:val="18"/>
              </w:rPr>
              <w:t xml:space="preserve">Average </w:t>
            </w:r>
            <w:proofErr w:type="gramStart"/>
            <w:r w:rsidRPr="006F40B6">
              <w:rPr>
                <w:rFonts w:ascii="Arial" w:eastAsia="Times New Roman" w:hAnsi="Arial" w:cs="Arial"/>
                <w:b/>
                <w:bCs/>
                <w:i/>
                <w:iCs/>
                <w:color w:val="000000"/>
                <w:sz w:val="18"/>
                <w:szCs w:val="18"/>
              </w:rPr>
              <w:t>log</w:t>
            </w:r>
            <w:r>
              <w:rPr>
                <w:rFonts w:ascii="Arial" w:eastAsia="Times New Roman" w:hAnsi="Arial" w:cs="Arial"/>
                <w:b/>
                <w:bCs/>
                <w:color w:val="000000"/>
                <w:sz w:val="18"/>
                <w:szCs w:val="18"/>
              </w:rPr>
              <w:t>(</w:t>
            </w:r>
            <w:proofErr w:type="gramEnd"/>
            <w:r>
              <w:rPr>
                <w:rFonts w:ascii="Arial" w:eastAsia="Times New Roman" w:hAnsi="Arial" w:cs="Arial"/>
                <w:b/>
                <w:bCs/>
                <w:color w:val="000000"/>
                <w:sz w:val="18"/>
                <w:szCs w:val="18"/>
              </w:rPr>
              <w:t>n</w:t>
            </w:r>
            <w:r w:rsidR="00780E2E" w:rsidRPr="00163C58">
              <w:rPr>
                <w:rFonts w:ascii="Arial" w:eastAsia="Times New Roman" w:hAnsi="Arial" w:cs="Arial"/>
                <w:b/>
                <w:bCs/>
                <w:color w:val="000000"/>
                <w:sz w:val="18"/>
                <w:szCs w:val="18"/>
              </w:rPr>
              <w:t>ucleophile</w:t>
            </w:r>
            <w:r>
              <w:rPr>
                <w:rFonts w:ascii="Arial" w:eastAsia="Times New Roman" w:hAnsi="Arial" w:cs="Arial"/>
                <w:b/>
                <w:bCs/>
                <w:color w:val="000000"/>
                <w:sz w:val="18"/>
                <w:szCs w:val="18"/>
              </w:rPr>
              <w:t>-</w:t>
            </w:r>
            <w:r w:rsidR="00780E2E" w:rsidRPr="00163C58">
              <w:rPr>
                <w:rFonts w:ascii="Arial" w:eastAsia="Times New Roman" w:hAnsi="Arial" w:cs="Arial"/>
                <w:b/>
                <w:bCs/>
                <w:color w:val="000000"/>
                <w:sz w:val="18"/>
                <w:szCs w:val="18"/>
              </w:rPr>
              <w:t xml:space="preserve">GMM </w:t>
            </w:r>
            <w:r w:rsidR="00F4423D">
              <w:rPr>
                <w:rFonts w:ascii="Arial" w:eastAsia="Times New Roman" w:hAnsi="Arial" w:cs="Arial"/>
                <w:b/>
                <w:bCs/>
                <w:color w:val="000000"/>
                <w:sz w:val="18"/>
                <w:szCs w:val="18"/>
              </w:rPr>
              <w:t>density</w:t>
            </w:r>
            <w:r w:rsidR="00780E2E" w:rsidRPr="00163C58">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value)</w:t>
            </w:r>
          </w:p>
        </w:tc>
        <w:tc>
          <w:tcPr>
            <w:tcW w:w="0" w:type="auto"/>
            <w:tcMar>
              <w:top w:w="29" w:type="dxa"/>
              <w:left w:w="43" w:type="dxa"/>
              <w:bottom w:w="29" w:type="dxa"/>
              <w:right w:w="43" w:type="dxa"/>
            </w:tcMar>
            <w:vAlign w:val="center"/>
            <w:hideMark/>
          </w:tcPr>
          <w:p w14:paraId="62843346" w14:textId="1D97DB90" w:rsidR="00A061C8" w:rsidRPr="00163C58" w:rsidRDefault="00780E2E" w:rsidP="00AD5B7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-646434.250</w:t>
            </w:r>
          </w:p>
        </w:tc>
        <w:tc>
          <w:tcPr>
            <w:tcW w:w="0" w:type="auto"/>
            <w:tcMar>
              <w:top w:w="29" w:type="dxa"/>
              <w:left w:w="43" w:type="dxa"/>
              <w:bottom w:w="29" w:type="dxa"/>
              <w:right w:w="43" w:type="dxa"/>
            </w:tcMar>
            <w:vAlign w:val="center"/>
            <w:hideMark/>
          </w:tcPr>
          <w:p w14:paraId="04AFDF66" w14:textId="6C51B885" w:rsidR="00A061C8" w:rsidRPr="00163C58" w:rsidRDefault="00780E2E" w:rsidP="00AD5B7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14.820</w:t>
            </w:r>
          </w:p>
        </w:tc>
        <w:tc>
          <w:tcPr>
            <w:tcW w:w="0" w:type="auto"/>
            <w:tcMar>
              <w:top w:w="29" w:type="dxa"/>
              <w:left w:w="43" w:type="dxa"/>
              <w:bottom w:w="29" w:type="dxa"/>
              <w:right w:w="43" w:type="dxa"/>
            </w:tcMar>
            <w:vAlign w:val="center"/>
            <w:hideMark/>
          </w:tcPr>
          <w:p w14:paraId="6A19ECCC" w14:textId="659C525B" w:rsidR="00A061C8" w:rsidRPr="00163C58" w:rsidRDefault="00780E2E" w:rsidP="00AD5B7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10.601</w:t>
            </w:r>
          </w:p>
        </w:tc>
      </w:tr>
      <w:tr w:rsidR="006F40B6" w:rsidRPr="00D7305A" w14:paraId="08F56FE1" w14:textId="77777777" w:rsidTr="00AD5B78">
        <w:tc>
          <w:tcPr>
            <w:tcW w:w="0" w:type="auto"/>
            <w:tcMar>
              <w:top w:w="29" w:type="dxa"/>
              <w:left w:w="43" w:type="dxa"/>
              <w:bottom w:w="29" w:type="dxa"/>
              <w:right w:w="43" w:type="dxa"/>
            </w:tcMar>
            <w:vAlign w:val="center"/>
            <w:hideMark/>
          </w:tcPr>
          <w:p w14:paraId="739A2DFD" w14:textId="69036A81" w:rsidR="00A061C8" w:rsidRPr="00163C58" w:rsidRDefault="006F40B6" w:rsidP="00AD5B78">
            <w:pPr>
              <w:spacing w:after="0" w:line="240" w:lineRule="auto"/>
              <w:jc w:val="center"/>
              <w:rPr>
                <w:rFonts w:ascii="Arial" w:eastAsia="Times New Roman" w:hAnsi="Arial" w:cs="Arial"/>
                <w:b/>
                <w:bCs/>
                <w:sz w:val="18"/>
                <w:szCs w:val="18"/>
              </w:rPr>
            </w:pPr>
            <w:r>
              <w:rPr>
                <w:rFonts w:ascii="Arial" w:eastAsia="Times New Roman" w:hAnsi="Arial" w:cs="Arial"/>
                <w:b/>
                <w:bCs/>
                <w:color w:val="000000"/>
                <w:sz w:val="18"/>
                <w:szCs w:val="18"/>
              </w:rPr>
              <w:t>Average</w:t>
            </w:r>
            <w:r w:rsidR="00780E2E" w:rsidRPr="00163C58">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MSE</w:t>
            </w:r>
          </w:p>
        </w:tc>
        <w:tc>
          <w:tcPr>
            <w:tcW w:w="0" w:type="auto"/>
            <w:tcMar>
              <w:top w:w="29" w:type="dxa"/>
              <w:left w:w="43" w:type="dxa"/>
              <w:bottom w:w="29" w:type="dxa"/>
              <w:right w:w="43" w:type="dxa"/>
            </w:tcMar>
            <w:vAlign w:val="center"/>
            <w:hideMark/>
          </w:tcPr>
          <w:p w14:paraId="7CE326A3" w14:textId="7EDBA2D2" w:rsidR="00A061C8" w:rsidRPr="00163C58" w:rsidRDefault="00780E2E" w:rsidP="00AD5B78">
            <w:pPr>
              <w:spacing w:after="0" w:line="240" w:lineRule="auto"/>
              <w:jc w:val="center"/>
              <w:rPr>
                <w:rFonts w:ascii="Arial" w:eastAsia="Times New Roman" w:hAnsi="Arial" w:cs="Arial"/>
                <w:b/>
                <w:bCs/>
                <w:sz w:val="18"/>
                <w:szCs w:val="18"/>
              </w:rPr>
            </w:pPr>
            <w:r w:rsidRPr="00163C58">
              <w:rPr>
                <w:rFonts w:ascii="Arial" w:eastAsia="Times New Roman" w:hAnsi="Arial" w:cs="Arial"/>
                <w:color w:val="000000"/>
                <w:sz w:val="18"/>
                <w:szCs w:val="18"/>
              </w:rPr>
              <w:t>0.25</w:t>
            </w:r>
          </w:p>
        </w:tc>
        <w:tc>
          <w:tcPr>
            <w:tcW w:w="0" w:type="auto"/>
            <w:tcMar>
              <w:top w:w="29" w:type="dxa"/>
              <w:left w:w="43" w:type="dxa"/>
              <w:bottom w:w="29" w:type="dxa"/>
              <w:right w:w="43" w:type="dxa"/>
            </w:tcMar>
            <w:vAlign w:val="center"/>
            <w:hideMark/>
          </w:tcPr>
          <w:p w14:paraId="314E326D" w14:textId="4B023BF1" w:rsidR="00A061C8" w:rsidRPr="00163C58" w:rsidRDefault="00780E2E" w:rsidP="00AD5B7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0.26</w:t>
            </w:r>
          </w:p>
        </w:tc>
        <w:tc>
          <w:tcPr>
            <w:tcW w:w="0" w:type="auto"/>
            <w:tcMar>
              <w:top w:w="29" w:type="dxa"/>
              <w:left w:w="43" w:type="dxa"/>
              <w:bottom w:w="29" w:type="dxa"/>
              <w:right w:w="43" w:type="dxa"/>
            </w:tcMar>
            <w:vAlign w:val="center"/>
            <w:hideMark/>
          </w:tcPr>
          <w:p w14:paraId="1FF15924" w14:textId="4E3B2EE2" w:rsidR="00A061C8" w:rsidRPr="00163C58" w:rsidRDefault="00780E2E" w:rsidP="00AD5B78">
            <w:pPr>
              <w:keepNext/>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0.52</w:t>
            </w:r>
          </w:p>
        </w:tc>
      </w:tr>
      <w:tr w:rsidR="006F40B6" w:rsidRPr="00D7305A" w14:paraId="1EABCA26" w14:textId="77777777" w:rsidTr="00AD5B78">
        <w:tc>
          <w:tcPr>
            <w:tcW w:w="0" w:type="auto"/>
            <w:tcMar>
              <w:top w:w="29" w:type="dxa"/>
              <w:left w:w="43" w:type="dxa"/>
              <w:bottom w:w="29" w:type="dxa"/>
              <w:right w:w="43" w:type="dxa"/>
            </w:tcMar>
            <w:vAlign w:val="center"/>
          </w:tcPr>
          <w:p w14:paraId="56C2BB9D" w14:textId="40D23C73" w:rsidR="00780E2E" w:rsidRPr="00163C58" w:rsidRDefault="00780E2E" w:rsidP="00AD5B78">
            <w:pPr>
              <w:spacing w:after="0" w:line="240" w:lineRule="auto"/>
              <w:jc w:val="center"/>
              <w:rPr>
                <w:rFonts w:ascii="Arial" w:eastAsia="Times New Roman" w:hAnsi="Arial" w:cs="Arial"/>
                <w:b/>
                <w:bCs/>
                <w:color w:val="000000"/>
                <w:sz w:val="18"/>
                <w:szCs w:val="18"/>
              </w:rPr>
            </w:pPr>
            <w:r w:rsidRPr="00163C58">
              <w:rPr>
                <w:rFonts w:ascii="Arial" w:eastAsia="Times New Roman" w:hAnsi="Arial" w:cs="Arial"/>
                <w:b/>
                <w:bCs/>
                <w:color w:val="000000"/>
                <w:sz w:val="18"/>
                <w:szCs w:val="18"/>
              </w:rPr>
              <w:t xml:space="preserve">Average </w:t>
            </w:r>
            <w:r w:rsidR="006F40B6">
              <w:rPr>
                <w:rFonts w:ascii="Arial" w:eastAsia="Times New Roman" w:hAnsi="Arial" w:cs="Arial"/>
                <w:b/>
                <w:bCs/>
                <w:color w:val="000000"/>
                <w:sz w:val="18"/>
                <w:szCs w:val="18"/>
              </w:rPr>
              <w:t>MSE</w:t>
            </w:r>
            <w:r w:rsidRPr="00163C58">
              <w:rPr>
                <w:rFonts w:ascii="Arial" w:eastAsia="Times New Roman" w:hAnsi="Arial" w:cs="Arial"/>
                <w:b/>
                <w:bCs/>
                <w:color w:val="000000"/>
                <w:sz w:val="18"/>
                <w:szCs w:val="18"/>
              </w:rPr>
              <w:t xml:space="preserve"> in [Sigman &amp; Reid]</w:t>
            </w:r>
          </w:p>
        </w:tc>
        <w:tc>
          <w:tcPr>
            <w:tcW w:w="0" w:type="auto"/>
            <w:tcMar>
              <w:top w:w="29" w:type="dxa"/>
              <w:left w:w="43" w:type="dxa"/>
              <w:bottom w:w="29" w:type="dxa"/>
              <w:right w:w="43" w:type="dxa"/>
            </w:tcMar>
            <w:vAlign w:val="center"/>
          </w:tcPr>
          <w:p w14:paraId="07A449A9" w14:textId="3B7BE97D" w:rsidR="00780E2E" w:rsidRPr="00163C58" w:rsidRDefault="00904284" w:rsidP="00AD5B78">
            <w:pPr>
              <w:spacing w:after="0" w:line="240" w:lineRule="auto"/>
              <w:jc w:val="center"/>
              <w:rPr>
                <w:rFonts w:ascii="Arial" w:eastAsia="Times New Roman" w:hAnsi="Arial" w:cs="Arial"/>
                <w:color w:val="000000"/>
                <w:sz w:val="18"/>
                <w:szCs w:val="18"/>
              </w:rPr>
            </w:pPr>
            <w:r w:rsidRPr="00163C58">
              <w:rPr>
                <w:rFonts w:ascii="Arial" w:eastAsia="Times New Roman" w:hAnsi="Arial" w:cs="Arial"/>
                <w:color w:val="000000"/>
                <w:sz w:val="18"/>
                <w:szCs w:val="18"/>
              </w:rPr>
              <w:t>0.37 (</w:t>
            </w:r>
            <w:r w:rsidR="00780E2E" w:rsidRPr="00163C58">
              <w:rPr>
                <w:rFonts w:ascii="Arial" w:eastAsia="Times New Roman" w:hAnsi="Arial" w:cs="Arial"/>
                <w:color w:val="000000"/>
                <w:sz w:val="18"/>
                <w:szCs w:val="18"/>
              </w:rPr>
              <w:t>0.24</w:t>
            </w:r>
            <w:r w:rsidRPr="00163C58">
              <w:rPr>
                <w:rFonts w:ascii="Arial" w:eastAsia="Times New Roman" w:hAnsi="Arial" w:cs="Arial"/>
                <w:color w:val="000000"/>
                <w:sz w:val="18"/>
                <w:szCs w:val="18"/>
              </w:rPr>
              <w:t>*)</w:t>
            </w:r>
          </w:p>
        </w:tc>
        <w:tc>
          <w:tcPr>
            <w:tcW w:w="0" w:type="auto"/>
            <w:tcMar>
              <w:top w:w="29" w:type="dxa"/>
              <w:left w:w="43" w:type="dxa"/>
              <w:bottom w:w="29" w:type="dxa"/>
              <w:right w:w="43" w:type="dxa"/>
            </w:tcMar>
            <w:vAlign w:val="center"/>
          </w:tcPr>
          <w:p w14:paraId="44AA80C8" w14:textId="4FB2D10E" w:rsidR="00780E2E" w:rsidRPr="00163C58" w:rsidRDefault="00780E2E" w:rsidP="00AD5B78">
            <w:pPr>
              <w:spacing w:after="0" w:line="240" w:lineRule="auto"/>
              <w:jc w:val="center"/>
              <w:rPr>
                <w:rFonts w:ascii="Arial" w:eastAsia="Times New Roman" w:hAnsi="Arial" w:cs="Arial"/>
                <w:color w:val="000000"/>
                <w:sz w:val="18"/>
                <w:szCs w:val="18"/>
              </w:rPr>
            </w:pPr>
            <w:r w:rsidRPr="00163C58">
              <w:rPr>
                <w:rFonts w:ascii="Arial" w:eastAsia="Times New Roman" w:hAnsi="Arial" w:cs="Arial"/>
                <w:color w:val="000000"/>
                <w:sz w:val="18"/>
                <w:szCs w:val="18"/>
              </w:rPr>
              <w:t>0.30</w:t>
            </w:r>
          </w:p>
        </w:tc>
        <w:tc>
          <w:tcPr>
            <w:tcW w:w="0" w:type="auto"/>
            <w:tcMar>
              <w:top w:w="29" w:type="dxa"/>
              <w:left w:w="43" w:type="dxa"/>
              <w:bottom w:w="29" w:type="dxa"/>
              <w:right w:w="43" w:type="dxa"/>
            </w:tcMar>
            <w:vAlign w:val="center"/>
          </w:tcPr>
          <w:p w14:paraId="5C1B4ED3" w14:textId="63836EDB" w:rsidR="00780E2E" w:rsidRPr="00163C58" w:rsidRDefault="00780E2E" w:rsidP="00AD5B78">
            <w:pPr>
              <w:keepNext/>
              <w:spacing w:after="0" w:line="240" w:lineRule="auto"/>
              <w:jc w:val="center"/>
              <w:rPr>
                <w:rFonts w:ascii="Arial" w:eastAsia="Times New Roman" w:hAnsi="Arial" w:cs="Arial"/>
                <w:color w:val="000000"/>
                <w:sz w:val="18"/>
                <w:szCs w:val="18"/>
              </w:rPr>
            </w:pPr>
            <w:r w:rsidRPr="00163C58">
              <w:rPr>
                <w:rFonts w:ascii="Arial" w:eastAsia="Times New Roman" w:hAnsi="Arial" w:cs="Arial"/>
                <w:color w:val="000000"/>
                <w:sz w:val="18"/>
                <w:szCs w:val="18"/>
              </w:rPr>
              <w:t>0.65</w:t>
            </w:r>
            <w:r w:rsidR="00904284" w:rsidRPr="00163C58">
              <w:rPr>
                <w:rFonts w:ascii="Arial" w:eastAsia="Times New Roman" w:hAnsi="Arial" w:cs="Arial"/>
                <w:color w:val="000000"/>
                <w:sz w:val="18"/>
                <w:szCs w:val="18"/>
              </w:rPr>
              <w:t xml:space="preserve"> (0.67*)</w:t>
            </w:r>
          </w:p>
        </w:tc>
      </w:tr>
    </w:tbl>
    <w:p w14:paraId="2EF45367" w14:textId="6E306C49" w:rsidR="000F5902" w:rsidRDefault="000F5902" w:rsidP="004B6DF6"/>
    <w:p w14:paraId="488BCA49" w14:textId="2000D8D8" w:rsidR="000F5902" w:rsidRPr="009B4700" w:rsidRDefault="009B4700" w:rsidP="004B6DF6">
      <w:pPr>
        <w:rPr>
          <w:b/>
          <w:bCs/>
        </w:rPr>
      </w:pPr>
      <w:r>
        <w:rPr>
          <w:b/>
          <w:bCs/>
        </w:rPr>
        <w:t xml:space="preserve">Conclusions and </w:t>
      </w:r>
      <w:r w:rsidR="00CC5489" w:rsidRPr="009B4700">
        <w:rPr>
          <w:b/>
          <w:bCs/>
        </w:rPr>
        <w:t>Discussion</w:t>
      </w:r>
      <w:r>
        <w:rPr>
          <w:b/>
          <w:bCs/>
        </w:rPr>
        <w:t>s</w:t>
      </w:r>
    </w:p>
    <w:p w14:paraId="70E3D65E" w14:textId="77777777" w:rsidR="00F76D47" w:rsidRDefault="00F76D47" w:rsidP="00F76D47">
      <w:r>
        <w:t>Our project used a small sample of reactions – such a model can definitely be improved on with more data</w:t>
      </w:r>
    </w:p>
    <w:p w14:paraId="6FA3C836" w14:textId="77777777" w:rsidR="00F76D47" w:rsidRDefault="00F76D47" w:rsidP="00F76D47">
      <w:r>
        <w:t>Our results show that such a model can be implemented effectively</w:t>
      </w:r>
    </w:p>
    <w:p w14:paraId="7944BE51" w14:textId="1041D68E" w:rsidR="00F76D47" w:rsidRDefault="00F76D47" w:rsidP="00F76D47">
      <w:r>
        <w:t>Traditionally, chemists do these experiment by experiment to evaluate the impact of certain reactants. Once we collect enough experiments, can we make predictions to find settings without the need for physical experimentation.</w:t>
      </w:r>
    </w:p>
    <w:p w14:paraId="48D0CC05" w14:textId="23D4504D" w:rsidR="00F46FB7" w:rsidRDefault="00F46FB7" w:rsidP="00F76D47">
      <w:r>
        <w:t>Importance of Features</w:t>
      </w:r>
    </w:p>
    <w:p w14:paraId="785E09CF" w14:textId="5D462F9F" w:rsidR="00FF4688" w:rsidRDefault="00FF4688" w:rsidP="00CC5489"/>
    <w:p w14:paraId="689DCCE3" w14:textId="08CA1069" w:rsidR="00F76D47" w:rsidRDefault="00F76D47" w:rsidP="00CC5489"/>
    <w:p w14:paraId="4AE44DDB" w14:textId="77777777" w:rsidR="00F76D47" w:rsidRDefault="00F76D47" w:rsidP="00CC5489"/>
    <w:p w14:paraId="51C3CCE5" w14:textId="7D1C5526" w:rsidR="00FF4688" w:rsidRDefault="00FF4688" w:rsidP="00FF4688">
      <w:r>
        <w:t>Nugent, T.</w:t>
      </w:r>
      <w:r w:rsidR="00D26A05">
        <w:t xml:space="preserve"> </w:t>
      </w:r>
      <w:r>
        <w:t>C. Chiral Amine Synthesis: Methods, Developments and Applications (Wiley, 2010).</w:t>
      </w:r>
    </w:p>
    <w:p w14:paraId="2824253C" w14:textId="5DD71E41" w:rsidR="00FF4688" w:rsidRDefault="00FF4688" w:rsidP="00FF4688">
      <w:r>
        <w:t>Silverio, D. L. et al. Simple organic molecules as catalysts for enantioselective synthesis of amines and alcohols. Nature 494, 216–221 (2013).</w:t>
      </w:r>
    </w:p>
    <w:p w14:paraId="20B098CE" w14:textId="5E963B28" w:rsidR="00FF4688" w:rsidRDefault="00FF4688" w:rsidP="00FF4688"/>
    <w:p w14:paraId="0EF38A30" w14:textId="77777777" w:rsidR="002228DB" w:rsidRDefault="002228DB" w:rsidP="002228DB">
      <w:r>
        <w:t>@</w:t>
      </w:r>
      <w:proofErr w:type="gramStart"/>
      <w:r>
        <w:t>BOOK{</w:t>
      </w:r>
      <w:proofErr w:type="gramEnd"/>
      <w:r>
        <w:t>1988mmia.book.....M,</w:t>
      </w:r>
    </w:p>
    <w:p w14:paraId="3008FA7A" w14:textId="77777777" w:rsidR="002228DB" w:rsidRDefault="002228DB" w:rsidP="002228DB">
      <w:r>
        <w:t xml:space="preserve">       author = {{McLachlan}, Geoffrey J. and {Basford}, Kaye E.},</w:t>
      </w:r>
    </w:p>
    <w:p w14:paraId="637DE625" w14:textId="77777777" w:rsidR="002228DB" w:rsidRDefault="002228DB" w:rsidP="002228DB">
      <w:r>
        <w:t xml:space="preserve">        title = "{Mixture models. Inference and applications to clustering}",</w:t>
      </w:r>
    </w:p>
    <w:p w14:paraId="6FF312BF" w14:textId="77777777" w:rsidR="002228DB" w:rsidRDefault="002228DB" w:rsidP="002228DB">
      <w:r>
        <w:t xml:space="preserve">         year = 1988,</w:t>
      </w:r>
    </w:p>
    <w:p w14:paraId="5B232C83" w14:textId="77777777" w:rsidR="002228DB" w:rsidRDefault="002228DB" w:rsidP="002228DB">
      <w:r>
        <w:t xml:space="preserve">       </w:t>
      </w:r>
      <w:proofErr w:type="spellStart"/>
      <w:r>
        <w:t>adsurl</w:t>
      </w:r>
      <w:proofErr w:type="spellEnd"/>
      <w:r>
        <w:t xml:space="preserve"> = {https://ui.adsabs.harvard.edu/abs/1988mmia.book</w:t>
      </w:r>
      <w:proofErr w:type="gramStart"/>
      <w:r>
        <w:t>.....</w:t>
      </w:r>
      <w:proofErr w:type="gramEnd"/>
      <w:r>
        <w:t>M},</w:t>
      </w:r>
    </w:p>
    <w:p w14:paraId="6F6F72A2" w14:textId="77777777" w:rsidR="002228DB" w:rsidRDefault="002228DB" w:rsidP="002228DB">
      <w:r>
        <w:t xml:space="preserve">      </w:t>
      </w:r>
      <w:proofErr w:type="spellStart"/>
      <w:r>
        <w:t>adsnote</w:t>
      </w:r>
      <w:proofErr w:type="spellEnd"/>
      <w:r>
        <w:t xml:space="preserve"> = {Provided by the SAO/NASA Astrophysics Data System}</w:t>
      </w:r>
    </w:p>
    <w:p w14:paraId="218D90E9" w14:textId="0CC65F76" w:rsidR="002228DB" w:rsidRDefault="002228DB" w:rsidP="002228DB">
      <w:r>
        <w:t>}</w:t>
      </w:r>
    </w:p>
    <w:p w14:paraId="3148EFD6" w14:textId="5625A089" w:rsidR="002228DB" w:rsidRDefault="002228DB" w:rsidP="002228DB"/>
    <w:p w14:paraId="7C8C7FA8" w14:textId="718AE70B" w:rsidR="002228DB" w:rsidRDefault="002228DB" w:rsidP="002228DB">
      <w:r w:rsidRPr="002228DB">
        <w:t>Dempster, A.P.; Laird, N.M.; Rubin, D.B. (1977). "Maximum Likelihood from Incomplete Data via the EM Algorithm". Journal of the Royal Statistical Society, Series B. 39 (1): 1–38.</w:t>
      </w:r>
    </w:p>
    <w:p w14:paraId="44685199" w14:textId="77777777" w:rsidR="002228DB" w:rsidRDefault="002228DB" w:rsidP="00FF4688"/>
    <w:sectPr w:rsidR="002228DB" w:rsidSect="001F6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ngyu Hong" w:date="2021-08-15T00:43:00Z" w:initials="PH">
    <w:p w14:paraId="5E41F995" w14:textId="2968C1D7" w:rsidR="00250971" w:rsidRDefault="00250971">
      <w:pPr>
        <w:pStyle w:val="CommentText"/>
      </w:pPr>
      <w:r>
        <w:rPr>
          <w:rStyle w:val="CommentReference"/>
        </w:rPr>
        <w:annotationRef/>
      </w:r>
      <w:r>
        <w:t>Training or Test?</w:t>
      </w:r>
    </w:p>
  </w:comment>
  <w:comment w:id="1" w:author="Pengyu Hong" w:date="2021-08-15T09:05:00Z" w:initials="PH">
    <w:p w14:paraId="3B4CFFC0" w14:textId="5E3CF910" w:rsidR="00CC3A35" w:rsidRDefault="00CC3A35">
      <w:pPr>
        <w:pStyle w:val="CommentText"/>
      </w:pPr>
      <w:r>
        <w:rPr>
          <w:rStyle w:val="CommentReference"/>
        </w:rPr>
        <w:annotationRef/>
      </w:r>
      <w:r>
        <w:t>How about test MSE?</w:t>
      </w:r>
    </w:p>
  </w:comment>
  <w:comment w:id="2" w:author="Pengyu Hong" w:date="2021-08-15T00:45:00Z" w:initials="PH">
    <w:p w14:paraId="679766D0" w14:textId="4AABF1C9" w:rsidR="00250971" w:rsidRDefault="00250971">
      <w:pPr>
        <w:pStyle w:val="CommentText"/>
      </w:pPr>
      <w:r>
        <w:rPr>
          <w:rStyle w:val="CommentReference"/>
        </w:rPr>
        <w:annotationRef/>
      </w:r>
      <w:r>
        <w:t>How about test MSE?</w:t>
      </w:r>
    </w:p>
  </w:comment>
  <w:comment w:id="3" w:author="Pengyu Hong" w:date="2021-08-15T00:43:00Z" w:initials="PH">
    <w:p w14:paraId="32E10D01" w14:textId="6A396180" w:rsidR="00250971" w:rsidRDefault="00250971">
      <w:pPr>
        <w:pStyle w:val="CommentText"/>
      </w:pPr>
      <w:r>
        <w:rPr>
          <w:rStyle w:val="CommentReference"/>
        </w:rPr>
        <w:annotationRef/>
      </w:r>
      <w:r>
        <w:t>Training or Test?</w:t>
      </w:r>
    </w:p>
  </w:comment>
  <w:comment w:id="4" w:author="Pengyu Hong" w:date="2021-08-15T00:45:00Z" w:initials="PH">
    <w:p w14:paraId="365E5932" w14:textId="19CCF9C9" w:rsidR="00250971" w:rsidRDefault="00250971">
      <w:pPr>
        <w:pStyle w:val="CommentText"/>
      </w:pPr>
      <w:r>
        <w:rPr>
          <w:rStyle w:val="CommentReference"/>
        </w:rPr>
        <w:annotationRef/>
      </w:r>
      <w:r>
        <w:t>Training or Test?</w:t>
      </w:r>
    </w:p>
  </w:comment>
  <w:comment w:id="5" w:author="Pengyu Hong" w:date="2021-08-15T10:00:00Z" w:initials="PH">
    <w:p w14:paraId="203FEBC2" w14:textId="2C0CB8CA" w:rsidR="000F6399" w:rsidRDefault="000F6399">
      <w:pPr>
        <w:pStyle w:val="CommentText"/>
      </w:pPr>
      <w:r>
        <w:rPr>
          <w:rStyle w:val="CommentReference"/>
        </w:rPr>
        <w:annotationRef/>
      </w:r>
      <w:r>
        <w:t>Use different shapes or colors for 3 different reaction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41F995" w15:done="0"/>
  <w15:commentEx w15:paraId="3B4CFFC0" w15:done="0"/>
  <w15:commentEx w15:paraId="679766D0" w15:done="0"/>
  <w15:commentEx w15:paraId="32E10D01" w15:done="0"/>
  <w15:commentEx w15:paraId="365E5932" w15:done="0"/>
  <w15:commentEx w15:paraId="203FEB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2E1AC" w16cex:dateUtc="2021-08-15T04:43:00Z"/>
  <w16cex:commentExtensible w16cex:durableId="24C3576A" w16cex:dateUtc="2021-08-15T13:05:00Z"/>
  <w16cex:commentExtensible w16cex:durableId="24C2E23C" w16cex:dateUtc="2021-08-15T04:45:00Z"/>
  <w16cex:commentExtensible w16cex:durableId="24C2E1CB" w16cex:dateUtc="2021-08-15T04:43:00Z"/>
  <w16cex:commentExtensible w16cex:durableId="24C2E226" w16cex:dateUtc="2021-08-15T04:45:00Z"/>
  <w16cex:commentExtensible w16cex:durableId="24C36436" w16cex:dateUtc="2021-08-15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41F995" w16cid:durableId="24C2E1AC"/>
  <w16cid:commentId w16cid:paraId="3B4CFFC0" w16cid:durableId="24C3576A"/>
  <w16cid:commentId w16cid:paraId="679766D0" w16cid:durableId="24C2E23C"/>
  <w16cid:commentId w16cid:paraId="32E10D01" w16cid:durableId="24C2E1CB"/>
  <w16cid:commentId w16cid:paraId="365E5932" w16cid:durableId="24C2E226"/>
  <w16cid:commentId w16cid:paraId="203FEBC2" w16cid:durableId="24C364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gyu Hong">
    <w15:presenceInfo w15:providerId="AD" w15:userId="S::hongpeng@brandeis.edu::0911805e-2e85-42cb-bcc3-6f8be9326b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84"/>
    <w:rsid w:val="00000779"/>
    <w:rsid w:val="00006270"/>
    <w:rsid w:val="00023AAF"/>
    <w:rsid w:val="00031100"/>
    <w:rsid w:val="000358E8"/>
    <w:rsid w:val="0005075D"/>
    <w:rsid w:val="00051C16"/>
    <w:rsid w:val="00053256"/>
    <w:rsid w:val="00060BB3"/>
    <w:rsid w:val="000645D3"/>
    <w:rsid w:val="00071E0B"/>
    <w:rsid w:val="000B7E94"/>
    <w:rsid w:val="000C18D3"/>
    <w:rsid w:val="000D3483"/>
    <w:rsid w:val="000F0F5B"/>
    <w:rsid w:val="000F46C5"/>
    <w:rsid w:val="000F5902"/>
    <w:rsid w:val="000F6399"/>
    <w:rsid w:val="001015A0"/>
    <w:rsid w:val="0010466D"/>
    <w:rsid w:val="00124145"/>
    <w:rsid w:val="001279CB"/>
    <w:rsid w:val="00140F6D"/>
    <w:rsid w:val="00153926"/>
    <w:rsid w:val="001541D1"/>
    <w:rsid w:val="0016130B"/>
    <w:rsid w:val="00163C58"/>
    <w:rsid w:val="001666B3"/>
    <w:rsid w:val="00191D68"/>
    <w:rsid w:val="001B0698"/>
    <w:rsid w:val="001B6032"/>
    <w:rsid w:val="001C189D"/>
    <w:rsid w:val="001C7094"/>
    <w:rsid w:val="001E2B69"/>
    <w:rsid w:val="001F66D7"/>
    <w:rsid w:val="00206F88"/>
    <w:rsid w:val="002228DB"/>
    <w:rsid w:val="00232C8A"/>
    <w:rsid w:val="00232F2F"/>
    <w:rsid w:val="0024098F"/>
    <w:rsid w:val="00247BC7"/>
    <w:rsid w:val="00250971"/>
    <w:rsid w:val="00252BB4"/>
    <w:rsid w:val="00275910"/>
    <w:rsid w:val="00284A4B"/>
    <w:rsid w:val="002A0917"/>
    <w:rsid w:val="002A5A84"/>
    <w:rsid w:val="002E00C7"/>
    <w:rsid w:val="002E7E47"/>
    <w:rsid w:val="0032780D"/>
    <w:rsid w:val="00331033"/>
    <w:rsid w:val="00342753"/>
    <w:rsid w:val="0034587C"/>
    <w:rsid w:val="00380205"/>
    <w:rsid w:val="00381CC3"/>
    <w:rsid w:val="00387C86"/>
    <w:rsid w:val="003920EB"/>
    <w:rsid w:val="00393CB0"/>
    <w:rsid w:val="0039604C"/>
    <w:rsid w:val="003A0C25"/>
    <w:rsid w:val="003A1793"/>
    <w:rsid w:val="003B1DCB"/>
    <w:rsid w:val="003B795A"/>
    <w:rsid w:val="003C0F9B"/>
    <w:rsid w:val="003C2B0E"/>
    <w:rsid w:val="003C4137"/>
    <w:rsid w:val="003E168D"/>
    <w:rsid w:val="00425B52"/>
    <w:rsid w:val="00430953"/>
    <w:rsid w:val="0044381A"/>
    <w:rsid w:val="00445181"/>
    <w:rsid w:val="004549F4"/>
    <w:rsid w:val="0046640E"/>
    <w:rsid w:val="0046728E"/>
    <w:rsid w:val="00467334"/>
    <w:rsid w:val="00471853"/>
    <w:rsid w:val="004734C7"/>
    <w:rsid w:val="0047570C"/>
    <w:rsid w:val="0048548A"/>
    <w:rsid w:val="004A1512"/>
    <w:rsid w:val="004B2961"/>
    <w:rsid w:val="004B319F"/>
    <w:rsid w:val="004B6DF6"/>
    <w:rsid w:val="004C275C"/>
    <w:rsid w:val="004D414C"/>
    <w:rsid w:val="004D6668"/>
    <w:rsid w:val="004E2C17"/>
    <w:rsid w:val="00515362"/>
    <w:rsid w:val="005260E2"/>
    <w:rsid w:val="00533D56"/>
    <w:rsid w:val="005445B6"/>
    <w:rsid w:val="0055514B"/>
    <w:rsid w:val="00560DBF"/>
    <w:rsid w:val="00570C1D"/>
    <w:rsid w:val="00573E84"/>
    <w:rsid w:val="005B0110"/>
    <w:rsid w:val="005B12F3"/>
    <w:rsid w:val="005C0BAC"/>
    <w:rsid w:val="005C6DA1"/>
    <w:rsid w:val="005E16A9"/>
    <w:rsid w:val="005F2555"/>
    <w:rsid w:val="00612134"/>
    <w:rsid w:val="00622C37"/>
    <w:rsid w:val="0062431E"/>
    <w:rsid w:val="0063402B"/>
    <w:rsid w:val="006517A9"/>
    <w:rsid w:val="00663845"/>
    <w:rsid w:val="0067102D"/>
    <w:rsid w:val="00693EA5"/>
    <w:rsid w:val="00696EAA"/>
    <w:rsid w:val="006C028B"/>
    <w:rsid w:val="006C05B9"/>
    <w:rsid w:val="006C58AB"/>
    <w:rsid w:val="006D3689"/>
    <w:rsid w:val="006E12FD"/>
    <w:rsid w:val="006E5AA3"/>
    <w:rsid w:val="006F1716"/>
    <w:rsid w:val="006F17A7"/>
    <w:rsid w:val="006F40B6"/>
    <w:rsid w:val="00722DE9"/>
    <w:rsid w:val="007372AB"/>
    <w:rsid w:val="0075370C"/>
    <w:rsid w:val="00755AFF"/>
    <w:rsid w:val="0076613B"/>
    <w:rsid w:val="00766252"/>
    <w:rsid w:val="00780E2E"/>
    <w:rsid w:val="00781E26"/>
    <w:rsid w:val="00790FBA"/>
    <w:rsid w:val="00796C76"/>
    <w:rsid w:val="007E37B7"/>
    <w:rsid w:val="007E662F"/>
    <w:rsid w:val="007F2DD9"/>
    <w:rsid w:val="007F4A16"/>
    <w:rsid w:val="008312A9"/>
    <w:rsid w:val="00847D88"/>
    <w:rsid w:val="00856F54"/>
    <w:rsid w:val="00857943"/>
    <w:rsid w:val="00872DC6"/>
    <w:rsid w:val="008735B0"/>
    <w:rsid w:val="00883457"/>
    <w:rsid w:val="008A024C"/>
    <w:rsid w:val="008C5072"/>
    <w:rsid w:val="008C6084"/>
    <w:rsid w:val="008E5518"/>
    <w:rsid w:val="00904284"/>
    <w:rsid w:val="00904D1F"/>
    <w:rsid w:val="009377C4"/>
    <w:rsid w:val="0094229B"/>
    <w:rsid w:val="00953C0F"/>
    <w:rsid w:val="00953EEB"/>
    <w:rsid w:val="00962545"/>
    <w:rsid w:val="009657CC"/>
    <w:rsid w:val="00984B75"/>
    <w:rsid w:val="00995E34"/>
    <w:rsid w:val="009A1FC7"/>
    <w:rsid w:val="009B12A2"/>
    <w:rsid w:val="009B4700"/>
    <w:rsid w:val="00A061C8"/>
    <w:rsid w:val="00A23C9C"/>
    <w:rsid w:val="00A24FF8"/>
    <w:rsid w:val="00A26732"/>
    <w:rsid w:val="00A33B50"/>
    <w:rsid w:val="00A42FD9"/>
    <w:rsid w:val="00A53877"/>
    <w:rsid w:val="00A74A6B"/>
    <w:rsid w:val="00A75E24"/>
    <w:rsid w:val="00AB0A0C"/>
    <w:rsid w:val="00AC5865"/>
    <w:rsid w:val="00AD3D22"/>
    <w:rsid w:val="00AD5B78"/>
    <w:rsid w:val="00AD67D4"/>
    <w:rsid w:val="00AE0F98"/>
    <w:rsid w:val="00AF3E8E"/>
    <w:rsid w:val="00B176B3"/>
    <w:rsid w:val="00B27E01"/>
    <w:rsid w:val="00B335C4"/>
    <w:rsid w:val="00B44115"/>
    <w:rsid w:val="00B45DBA"/>
    <w:rsid w:val="00B50916"/>
    <w:rsid w:val="00B55560"/>
    <w:rsid w:val="00B746D1"/>
    <w:rsid w:val="00B83F4F"/>
    <w:rsid w:val="00B877BC"/>
    <w:rsid w:val="00B91198"/>
    <w:rsid w:val="00B948BE"/>
    <w:rsid w:val="00BA7873"/>
    <w:rsid w:val="00BB0911"/>
    <w:rsid w:val="00BB3022"/>
    <w:rsid w:val="00BC0DD2"/>
    <w:rsid w:val="00BC1B3F"/>
    <w:rsid w:val="00BE27B8"/>
    <w:rsid w:val="00BE3790"/>
    <w:rsid w:val="00BF0CC0"/>
    <w:rsid w:val="00BF4E9C"/>
    <w:rsid w:val="00C057CC"/>
    <w:rsid w:val="00C117DC"/>
    <w:rsid w:val="00C11FE7"/>
    <w:rsid w:val="00C141B3"/>
    <w:rsid w:val="00C41BC5"/>
    <w:rsid w:val="00C54218"/>
    <w:rsid w:val="00C57961"/>
    <w:rsid w:val="00C6090A"/>
    <w:rsid w:val="00C66AD3"/>
    <w:rsid w:val="00C72B19"/>
    <w:rsid w:val="00C85EB4"/>
    <w:rsid w:val="00CC2C95"/>
    <w:rsid w:val="00CC3707"/>
    <w:rsid w:val="00CC3A35"/>
    <w:rsid w:val="00CC5489"/>
    <w:rsid w:val="00CD0523"/>
    <w:rsid w:val="00CD58A4"/>
    <w:rsid w:val="00CF4CF7"/>
    <w:rsid w:val="00CF4FB3"/>
    <w:rsid w:val="00D0232A"/>
    <w:rsid w:val="00D2008C"/>
    <w:rsid w:val="00D20114"/>
    <w:rsid w:val="00D26A05"/>
    <w:rsid w:val="00D5227E"/>
    <w:rsid w:val="00D613F9"/>
    <w:rsid w:val="00D63D26"/>
    <w:rsid w:val="00D7305A"/>
    <w:rsid w:val="00D7633C"/>
    <w:rsid w:val="00D9285C"/>
    <w:rsid w:val="00D92DFB"/>
    <w:rsid w:val="00D9455D"/>
    <w:rsid w:val="00D948AD"/>
    <w:rsid w:val="00D94F55"/>
    <w:rsid w:val="00DA1799"/>
    <w:rsid w:val="00DB1E56"/>
    <w:rsid w:val="00DB3BBC"/>
    <w:rsid w:val="00DB58F2"/>
    <w:rsid w:val="00DC3066"/>
    <w:rsid w:val="00DC4FEF"/>
    <w:rsid w:val="00DC6647"/>
    <w:rsid w:val="00DD21F3"/>
    <w:rsid w:val="00DD6B8B"/>
    <w:rsid w:val="00DE46B9"/>
    <w:rsid w:val="00DE569C"/>
    <w:rsid w:val="00DF350C"/>
    <w:rsid w:val="00E05080"/>
    <w:rsid w:val="00E11268"/>
    <w:rsid w:val="00E37879"/>
    <w:rsid w:val="00E45601"/>
    <w:rsid w:val="00E54A2C"/>
    <w:rsid w:val="00E719BB"/>
    <w:rsid w:val="00E73479"/>
    <w:rsid w:val="00E8113F"/>
    <w:rsid w:val="00E81798"/>
    <w:rsid w:val="00E832E6"/>
    <w:rsid w:val="00E947EA"/>
    <w:rsid w:val="00E96268"/>
    <w:rsid w:val="00E970C3"/>
    <w:rsid w:val="00EB2032"/>
    <w:rsid w:val="00ED1814"/>
    <w:rsid w:val="00EE0142"/>
    <w:rsid w:val="00EF2A73"/>
    <w:rsid w:val="00EF2B95"/>
    <w:rsid w:val="00EF3960"/>
    <w:rsid w:val="00F0348A"/>
    <w:rsid w:val="00F03E07"/>
    <w:rsid w:val="00F05F57"/>
    <w:rsid w:val="00F26C1A"/>
    <w:rsid w:val="00F36082"/>
    <w:rsid w:val="00F4423D"/>
    <w:rsid w:val="00F46FB7"/>
    <w:rsid w:val="00F47B69"/>
    <w:rsid w:val="00F569C7"/>
    <w:rsid w:val="00F62605"/>
    <w:rsid w:val="00F7242A"/>
    <w:rsid w:val="00F72B08"/>
    <w:rsid w:val="00F76D47"/>
    <w:rsid w:val="00F90503"/>
    <w:rsid w:val="00F93B6D"/>
    <w:rsid w:val="00FB1DDB"/>
    <w:rsid w:val="00FC5BEF"/>
    <w:rsid w:val="00FF4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4570"/>
  <w15:chartTrackingRefBased/>
  <w15:docId w15:val="{A5CC94A0-777F-4A06-8813-D910A11D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70C3"/>
    <w:pPr>
      <w:spacing w:after="200" w:line="240" w:lineRule="auto"/>
    </w:pPr>
    <w:rPr>
      <w:i/>
      <w:iCs/>
      <w:color w:val="44546A" w:themeColor="text2"/>
      <w:sz w:val="18"/>
      <w:szCs w:val="18"/>
    </w:rPr>
  </w:style>
  <w:style w:type="paragraph" w:styleId="NormalWeb">
    <w:name w:val="Normal (Web)"/>
    <w:basedOn w:val="Normal"/>
    <w:uiPriority w:val="99"/>
    <w:semiHidden/>
    <w:unhideWhenUsed/>
    <w:rsid w:val="00E970C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C275C"/>
    <w:rPr>
      <w:sz w:val="16"/>
      <w:szCs w:val="16"/>
    </w:rPr>
  </w:style>
  <w:style w:type="paragraph" w:styleId="CommentText">
    <w:name w:val="annotation text"/>
    <w:basedOn w:val="Normal"/>
    <w:link w:val="CommentTextChar"/>
    <w:uiPriority w:val="99"/>
    <w:semiHidden/>
    <w:unhideWhenUsed/>
    <w:rsid w:val="004C275C"/>
    <w:pPr>
      <w:spacing w:line="240" w:lineRule="auto"/>
    </w:pPr>
    <w:rPr>
      <w:sz w:val="20"/>
      <w:szCs w:val="20"/>
    </w:rPr>
  </w:style>
  <w:style w:type="character" w:customStyle="1" w:styleId="CommentTextChar">
    <w:name w:val="Comment Text Char"/>
    <w:basedOn w:val="DefaultParagraphFont"/>
    <w:link w:val="CommentText"/>
    <w:uiPriority w:val="99"/>
    <w:semiHidden/>
    <w:rsid w:val="004C275C"/>
    <w:rPr>
      <w:sz w:val="20"/>
      <w:szCs w:val="20"/>
    </w:rPr>
  </w:style>
  <w:style w:type="paragraph" w:styleId="CommentSubject">
    <w:name w:val="annotation subject"/>
    <w:basedOn w:val="CommentText"/>
    <w:next w:val="CommentText"/>
    <w:link w:val="CommentSubjectChar"/>
    <w:uiPriority w:val="99"/>
    <w:semiHidden/>
    <w:unhideWhenUsed/>
    <w:rsid w:val="004C275C"/>
    <w:rPr>
      <w:b/>
      <w:bCs/>
    </w:rPr>
  </w:style>
  <w:style w:type="character" w:customStyle="1" w:styleId="CommentSubjectChar">
    <w:name w:val="Comment Subject Char"/>
    <w:basedOn w:val="CommentTextChar"/>
    <w:link w:val="CommentSubject"/>
    <w:uiPriority w:val="99"/>
    <w:semiHidden/>
    <w:rsid w:val="004C275C"/>
    <w:rPr>
      <w:b/>
      <w:bCs/>
      <w:sz w:val="20"/>
      <w:szCs w:val="20"/>
    </w:rPr>
  </w:style>
  <w:style w:type="paragraph" w:styleId="BalloonText">
    <w:name w:val="Balloon Text"/>
    <w:basedOn w:val="Normal"/>
    <w:link w:val="BalloonTextChar"/>
    <w:uiPriority w:val="99"/>
    <w:semiHidden/>
    <w:unhideWhenUsed/>
    <w:rsid w:val="005445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5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894">
      <w:bodyDiv w:val="1"/>
      <w:marLeft w:val="0"/>
      <w:marRight w:val="0"/>
      <w:marTop w:val="0"/>
      <w:marBottom w:val="0"/>
      <w:divBdr>
        <w:top w:val="none" w:sz="0" w:space="0" w:color="auto"/>
        <w:left w:val="none" w:sz="0" w:space="0" w:color="auto"/>
        <w:bottom w:val="none" w:sz="0" w:space="0" w:color="auto"/>
        <w:right w:val="none" w:sz="0" w:space="0" w:color="auto"/>
      </w:divBdr>
    </w:div>
    <w:div w:id="140117057">
      <w:bodyDiv w:val="1"/>
      <w:marLeft w:val="0"/>
      <w:marRight w:val="0"/>
      <w:marTop w:val="0"/>
      <w:marBottom w:val="0"/>
      <w:divBdr>
        <w:top w:val="none" w:sz="0" w:space="0" w:color="auto"/>
        <w:left w:val="none" w:sz="0" w:space="0" w:color="auto"/>
        <w:bottom w:val="none" w:sz="0" w:space="0" w:color="auto"/>
        <w:right w:val="none" w:sz="0" w:space="0" w:color="auto"/>
      </w:divBdr>
    </w:div>
    <w:div w:id="219177660">
      <w:bodyDiv w:val="1"/>
      <w:marLeft w:val="0"/>
      <w:marRight w:val="0"/>
      <w:marTop w:val="0"/>
      <w:marBottom w:val="0"/>
      <w:divBdr>
        <w:top w:val="none" w:sz="0" w:space="0" w:color="auto"/>
        <w:left w:val="none" w:sz="0" w:space="0" w:color="auto"/>
        <w:bottom w:val="none" w:sz="0" w:space="0" w:color="auto"/>
        <w:right w:val="none" w:sz="0" w:space="0" w:color="auto"/>
      </w:divBdr>
    </w:div>
    <w:div w:id="223103322">
      <w:bodyDiv w:val="1"/>
      <w:marLeft w:val="0"/>
      <w:marRight w:val="0"/>
      <w:marTop w:val="0"/>
      <w:marBottom w:val="0"/>
      <w:divBdr>
        <w:top w:val="none" w:sz="0" w:space="0" w:color="auto"/>
        <w:left w:val="none" w:sz="0" w:space="0" w:color="auto"/>
        <w:bottom w:val="none" w:sz="0" w:space="0" w:color="auto"/>
        <w:right w:val="none" w:sz="0" w:space="0" w:color="auto"/>
      </w:divBdr>
    </w:div>
    <w:div w:id="372467534">
      <w:bodyDiv w:val="1"/>
      <w:marLeft w:val="0"/>
      <w:marRight w:val="0"/>
      <w:marTop w:val="0"/>
      <w:marBottom w:val="0"/>
      <w:divBdr>
        <w:top w:val="none" w:sz="0" w:space="0" w:color="auto"/>
        <w:left w:val="none" w:sz="0" w:space="0" w:color="auto"/>
        <w:bottom w:val="none" w:sz="0" w:space="0" w:color="auto"/>
        <w:right w:val="none" w:sz="0" w:space="0" w:color="auto"/>
      </w:divBdr>
    </w:div>
    <w:div w:id="379131670">
      <w:bodyDiv w:val="1"/>
      <w:marLeft w:val="0"/>
      <w:marRight w:val="0"/>
      <w:marTop w:val="0"/>
      <w:marBottom w:val="0"/>
      <w:divBdr>
        <w:top w:val="none" w:sz="0" w:space="0" w:color="auto"/>
        <w:left w:val="none" w:sz="0" w:space="0" w:color="auto"/>
        <w:bottom w:val="none" w:sz="0" w:space="0" w:color="auto"/>
        <w:right w:val="none" w:sz="0" w:space="0" w:color="auto"/>
      </w:divBdr>
    </w:div>
    <w:div w:id="446126070">
      <w:bodyDiv w:val="1"/>
      <w:marLeft w:val="0"/>
      <w:marRight w:val="0"/>
      <w:marTop w:val="0"/>
      <w:marBottom w:val="0"/>
      <w:divBdr>
        <w:top w:val="none" w:sz="0" w:space="0" w:color="auto"/>
        <w:left w:val="none" w:sz="0" w:space="0" w:color="auto"/>
        <w:bottom w:val="none" w:sz="0" w:space="0" w:color="auto"/>
        <w:right w:val="none" w:sz="0" w:space="0" w:color="auto"/>
      </w:divBdr>
    </w:div>
    <w:div w:id="568273378">
      <w:bodyDiv w:val="1"/>
      <w:marLeft w:val="0"/>
      <w:marRight w:val="0"/>
      <w:marTop w:val="0"/>
      <w:marBottom w:val="0"/>
      <w:divBdr>
        <w:top w:val="none" w:sz="0" w:space="0" w:color="auto"/>
        <w:left w:val="none" w:sz="0" w:space="0" w:color="auto"/>
        <w:bottom w:val="none" w:sz="0" w:space="0" w:color="auto"/>
        <w:right w:val="none" w:sz="0" w:space="0" w:color="auto"/>
      </w:divBdr>
      <w:divsChild>
        <w:div w:id="482239899">
          <w:marLeft w:val="0"/>
          <w:marRight w:val="0"/>
          <w:marTop w:val="0"/>
          <w:marBottom w:val="0"/>
          <w:divBdr>
            <w:top w:val="none" w:sz="0" w:space="0" w:color="auto"/>
            <w:left w:val="none" w:sz="0" w:space="0" w:color="auto"/>
            <w:bottom w:val="none" w:sz="0" w:space="0" w:color="auto"/>
            <w:right w:val="none" w:sz="0" w:space="0" w:color="auto"/>
          </w:divBdr>
          <w:divsChild>
            <w:div w:id="1133210212">
              <w:marLeft w:val="0"/>
              <w:marRight w:val="0"/>
              <w:marTop w:val="0"/>
              <w:marBottom w:val="0"/>
              <w:divBdr>
                <w:top w:val="none" w:sz="0" w:space="0" w:color="auto"/>
                <w:left w:val="none" w:sz="0" w:space="0" w:color="auto"/>
                <w:bottom w:val="none" w:sz="0" w:space="0" w:color="auto"/>
                <w:right w:val="none" w:sz="0" w:space="0" w:color="auto"/>
              </w:divBdr>
              <w:divsChild>
                <w:div w:id="905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40038">
      <w:bodyDiv w:val="1"/>
      <w:marLeft w:val="0"/>
      <w:marRight w:val="0"/>
      <w:marTop w:val="0"/>
      <w:marBottom w:val="0"/>
      <w:divBdr>
        <w:top w:val="none" w:sz="0" w:space="0" w:color="auto"/>
        <w:left w:val="none" w:sz="0" w:space="0" w:color="auto"/>
        <w:bottom w:val="none" w:sz="0" w:space="0" w:color="auto"/>
        <w:right w:val="none" w:sz="0" w:space="0" w:color="auto"/>
      </w:divBdr>
    </w:div>
    <w:div w:id="1476414554">
      <w:bodyDiv w:val="1"/>
      <w:marLeft w:val="0"/>
      <w:marRight w:val="0"/>
      <w:marTop w:val="0"/>
      <w:marBottom w:val="0"/>
      <w:divBdr>
        <w:top w:val="none" w:sz="0" w:space="0" w:color="auto"/>
        <w:left w:val="none" w:sz="0" w:space="0" w:color="auto"/>
        <w:bottom w:val="none" w:sz="0" w:space="0" w:color="auto"/>
        <w:right w:val="none" w:sz="0" w:space="0" w:color="auto"/>
      </w:divBdr>
    </w:div>
    <w:div w:id="1501971257">
      <w:bodyDiv w:val="1"/>
      <w:marLeft w:val="0"/>
      <w:marRight w:val="0"/>
      <w:marTop w:val="0"/>
      <w:marBottom w:val="0"/>
      <w:divBdr>
        <w:top w:val="none" w:sz="0" w:space="0" w:color="auto"/>
        <w:left w:val="none" w:sz="0" w:space="0" w:color="auto"/>
        <w:bottom w:val="none" w:sz="0" w:space="0" w:color="auto"/>
        <w:right w:val="none" w:sz="0" w:space="0" w:color="auto"/>
      </w:divBdr>
    </w:div>
    <w:div w:id="1634630166">
      <w:bodyDiv w:val="1"/>
      <w:marLeft w:val="0"/>
      <w:marRight w:val="0"/>
      <w:marTop w:val="0"/>
      <w:marBottom w:val="0"/>
      <w:divBdr>
        <w:top w:val="none" w:sz="0" w:space="0" w:color="auto"/>
        <w:left w:val="none" w:sz="0" w:space="0" w:color="auto"/>
        <w:bottom w:val="none" w:sz="0" w:space="0" w:color="auto"/>
        <w:right w:val="none" w:sz="0" w:space="0" w:color="auto"/>
      </w:divBdr>
    </w:div>
    <w:div w:id="1680113333">
      <w:bodyDiv w:val="1"/>
      <w:marLeft w:val="0"/>
      <w:marRight w:val="0"/>
      <w:marTop w:val="0"/>
      <w:marBottom w:val="0"/>
      <w:divBdr>
        <w:top w:val="none" w:sz="0" w:space="0" w:color="auto"/>
        <w:left w:val="none" w:sz="0" w:space="0" w:color="auto"/>
        <w:bottom w:val="none" w:sz="0" w:space="0" w:color="auto"/>
        <w:right w:val="none" w:sz="0" w:space="0" w:color="auto"/>
      </w:divBdr>
    </w:div>
    <w:div w:id="2065760279">
      <w:bodyDiv w:val="1"/>
      <w:marLeft w:val="0"/>
      <w:marRight w:val="0"/>
      <w:marTop w:val="0"/>
      <w:marBottom w:val="0"/>
      <w:divBdr>
        <w:top w:val="none" w:sz="0" w:space="0" w:color="auto"/>
        <w:left w:val="none" w:sz="0" w:space="0" w:color="auto"/>
        <w:bottom w:val="none" w:sz="0" w:space="0" w:color="auto"/>
        <w:right w:val="none" w:sz="0" w:space="0" w:color="auto"/>
      </w:divBdr>
    </w:div>
    <w:div w:id="2105565127">
      <w:bodyDiv w:val="1"/>
      <w:marLeft w:val="0"/>
      <w:marRight w:val="0"/>
      <w:marTop w:val="0"/>
      <w:marBottom w:val="0"/>
      <w:divBdr>
        <w:top w:val="none" w:sz="0" w:space="0" w:color="auto"/>
        <w:left w:val="none" w:sz="0" w:space="0" w:color="auto"/>
        <w:bottom w:val="none" w:sz="0" w:space="0" w:color="auto"/>
        <w:right w:val="none" w:sz="0" w:space="0" w:color="auto"/>
      </w:divBdr>
    </w:div>
    <w:div w:id="213471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1BB9-8574-B54B-8298-D102D833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12788</TotalTime>
  <Pages>8</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Justin</dc:creator>
  <cp:keywords/>
  <dc:description/>
  <cp:lastModifiedBy>Li, Justin</cp:lastModifiedBy>
  <cp:revision>81</cp:revision>
  <dcterms:created xsi:type="dcterms:W3CDTF">2021-08-02T19:00:00Z</dcterms:created>
  <dcterms:modified xsi:type="dcterms:W3CDTF">2021-08-24T02:52:00Z</dcterms:modified>
</cp:coreProperties>
</file>