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vertAnchor="page" w:horzAnchor="margin" w:tblpY="1520"/>
        <w:tblW w:w="90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66"/>
        <w:gridCol w:w="3197"/>
      </w:tblGrid>
      <w:tr w:rsidR="00870A8C" w14:paraId="64EEF3C6" w14:textId="77777777" w:rsidTr="00870A8C">
        <w:trPr>
          <w:trHeight w:val="295"/>
        </w:trPr>
        <w:tc>
          <w:tcPr>
            <w:tcW w:w="586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6915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Health check-up items</w:t>
            </w:r>
          </w:p>
        </w:tc>
        <w:tc>
          <w:tcPr>
            <w:tcW w:w="3197" w:type="dxa"/>
            <w:tcBorders>
              <w:top w:val="single" w:sz="16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8F4A9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Reference value</w:t>
            </w:r>
          </w:p>
        </w:tc>
      </w:tr>
      <w:tr w:rsidR="00870A8C" w14:paraId="4260D094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AE0DA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Hematology</w:t>
            </w:r>
          </w:p>
        </w:tc>
      </w:tr>
      <w:tr w:rsidR="00870A8C" w14:paraId="39B03E63" w14:textId="77777777" w:rsidTr="00870A8C">
        <w:trPr>
          <w:trHeight w:val="689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E9F40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1. Red blood cell (RBC) count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019C9" w14:textId="77777777" w:rsidR="00870A8C" w:rsidRDefault="00870A8C" w:rsidP="00870A8C">
            <w:pPr>
              <w:pStyle w:val="TableStyle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Male: 4.5-5.9 × 10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6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/ </w:t>
            </w: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  <w:p w14:paraId="030A356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4.0-5.2 × 10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6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/ </w:t>
            </w: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</w:tc>
      </w:tr>
      <w:tr w:rsidR="00870A8C" w14:paraId="6F5C2C14" w14:textId="77777777" w:rsidTr="00870A8C">
        <w:trPr>
          <w:trHeight w:val="689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20C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2. White blood cell (WBC) count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34CDA" w14:textId="77777777" w:rsidR="00870A8C" w:rsidRDefault="00870A8C" w:rsidP="00870A8C">
            <w:pPr>
              <w:pStyle w:val="TableStyle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Male: 3.9-10.6 × 10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/ </w:t>
            </w: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  <w:p w14:paraId="23181EA4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3.5-11.0 × 10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/ </w:t>
            </w: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</w:tc>
      </w:tr>
      <w:tr w:rsidR="00870A8C" w14:paraId="25D9DA1C" w14:textId="77777777" w:rsidTr="00870A8C">
        <w:trPr>
          <w:trHeight w:val="340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3E57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3. Platelet (PLA)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E25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150-400 × 10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3</w:t>
            </w:r>
            <w:r>
              <w:rPr>
                <w:rFonts w:ascii="Times New Roman" w:hAnsi="Times New Roman"/>
                <w:sz w:val="22"/>
                <w:szCs w:val="22"/>
              </w:rPr>
              <w:t>/</w:t>
            </w:r>
            <w:r>
              <w:rPr>
                <w:rFonts w:ascii="Cambria Math" w:eastAsia="Arial Unicode MS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</w:tc>
      </w:tr>
      <w:tr w:rsidR="00870A8C" w14:paraId="2C01AC76" w14:textId="77777777" w:rsidTr="00870A8C">
        <w:trPr>
          <w:trHeight w:val="689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3339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4. Hemoglobin (Hb)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6DD6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Male: 13.5-17.5 g/</w:t>
            </w:r>
            <w:r>
              <w:rPr>
                <w:rFonts w:ascii="Cambria Math" w:eastAsia="Times New Roman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  <w:p w14:paraId="4747E3F9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12.0-16.0 g/</w:t>
            </w:r>
            <w:r>
              <w:rPr>
                <w:rFonts w:ascii="Cambria Math" w:eastAsia="Times New Roman" w:hAnsi="Cambria Math" w:cs="Cambria Math"/>
                <w:sz w:val="22"/>
                <w:szCs w:val="22"/>
              </w:rPr>
              <w:t>𝜇</w:t>
            </w:r>
            <w:r>
              <w:rPr>
                <w:rFonts w:ascii="Times New Roman" w:hAnsi="Times New Roman"/>
                <w:sz w:val="22"/>
                <w:szCs w:val="22"/>
              </w:rPr>
              <w:t>L</w:t>
            </w:r>
          </w:p>
        </w:tc>
      </w:tr>
      <w:tr w:rsidR="00870A8C" w14:paraId="00ABEBBB" w14:textId="77777777" w:rsidTr="00870A8C">
        <w:trPr>
          <w:trHeight w:val="471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41FF0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5. Hematocrit (HCT)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0EF42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Male: 41-53 %</w:t>
            </w:r>
          </w:p>
          <w:p w14:paraId="6547704B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36-46 %</w:t>
            </w:r>
          </w:p>
        </w:tc>
      </w:tr>
      <w:tr w:rsidR="00870A8C" w14:paraId="78F88DA5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096C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6. Mean Corpuscular Volume (MCV)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95FAF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80-100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fL</w:t>
            </w:r>
            <w:proofErr w:type="spellEnd"/>
          </w:p>
        </w:tc>
      </w:tr>
      <w:tr w:rsidR="00870A8C" w14:paraId="580B33E4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EE14F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7. Mean Corpuscular Hemoglobin (MCH)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682F8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26-34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pg</w:t>
            </w:r>
            <w:proofErr w:type="spellEnd"/>
          </w:p>
        </w:tc>
      </w:tr>
      <w:tr w:rsidR="00870A8C" w14:paraId="5CD32E19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29CD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8. Mean Corpuscular Hemoglobin Concentration (MCHC)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7332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31-37 %</w:t>
            </w:r>
          </w:p>
        </w:tc>
      </w:tr>
      <w:tr w:rsidR="00870A8C" w14:paraId="032AC9CF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C4C60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Diabetes Mellitus (DM)</w:t>
            </w:r>
          </w:p>
        </w:tc>
      </w:tr>
      <w:tr w:rsidR="00870A8C" w14:paraId="01D52DD5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CAFE4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9. HbA1c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7F50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4.6-6.4 %</w:t>
            </w:r>
          </w:p>
        </w:tc>
      </w:tr>
      <w:tr w:rsidR="00870A8C" w14:paraId="7D8CC8A1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BEAF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10. Fasting Glucose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1F479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70-100 mg/dL</w:t>
            </w:r>
          </w:p>
        </w:tc>
      </w:tr>
      <w:tr w:rsidR="00870A8C" w14:paraId="716158F6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9C04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11. Systolic blood pressure (SBP)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30E88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130 mmHg</w:t>
            </w:r>
          </w:p>
        </w:tc>
      </w:tr>
      <w:tr w:rsidR="00870A8C" w14:paraId="53312E96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EC23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12. Diastolic blood pressure (DBP)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E7526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85 mmHg</w:t>
            </w:r>
          </w:p>
        </w:tc>
      </w:tr>
      <w:tr w:rsidR="00870A8C" w14:paraId="2861ABE6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50D08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Cardiovascular disease (CVD)</w:t>
            </w:r>
          </w:p>
        </w:tc>
      </w:tr>
      <w:tr w:rsidR="00870A8C" w14:paraId="01283A61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C4EA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13. Total cholesterol (T-CHO)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31E8F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200 mg/dL</w:t>
            </w:r>
          </w:p>
        </w:tc>
      </w:tr>
      <w:tr w:rsidR="00870A8C" w14:paraId="1F4E9E14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45A5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14. Triglyceride (TG)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A201B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150 mg/dL</w:t>
            </w:r>
          </w:p>
        </w:tc>
      </w:tr>
      <w:tr w:rsidR="00870A8C" w14:paraId="4FC77783" w14:textId="77777777" w:rsidTr="00870A8C">
        <w:trPr>
          <w:trHeight w:val="471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318D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15. High-density lipoprotein cholesterol (HDL-C)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BE29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Male: &lt; 40 mg/dL</w:t>
            </w:r>
          </w:p>
          <w:p w14:paraId="6E1FA9F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&lt; 50 mg/dL</w:t>
            </w:r>
          </w:p>
        </w:tc>
      </w:tr>
      <w:tr w:rsidR="00870A8C" w14:paraId="13DBFCD9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CB4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16. Low-density lipoprotein cholesterol (LDL-C)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287A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100 mg/dL</w:t>
            </w:r>
          </w:p>
        </w:tc>
      </w:tr>
      <w:tr w:rsidR="00870A8C" w14:paraId="6354B2B8" w14:textId="77777777" w:rsidTr="00870A8C">
        <w:trPr>
          <w:trHeight w:val="295"/>
        </w:trPr>
        <w:tc>
          <w:tcPr>
            <w:tcW w:w="5866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FD430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17. Heartbeat</w:t>
            </w:r>
          </w:p>
        </w:tc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C40F4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60-100</w:t>
            </w:r>
          </w:p>
        </w:tc>
      </w:tr>
    </w:tbl>
    <w:p w14:paraId="4303A5FF" w14:textId="26FDECA7" w:rsidR="00870A8C" w:rsidRDefault="00870A8C" w:rsidP="00870A8C">
      <w:pPr>
        <w:rPr>
          <w:rFonts w:ascii="Times New Roman" w:hAnsi="Times New Roman" w:cs="Times New Roman"/>
          <w:lang w:val="en-US"/>
        </w:rPr>
      </w:pPr>
    </w:p>
    <w:p w14:paraId="20745A40" w14:textId="77777777" w:rsidR="00870A8C" w:rsidRDefault="00870A8C" w:rsidP="00870A8C">
      <w:pPr>
        <w:rPr>
          <w:rFonts w:ascii="Times New Roman" w:hAnsi="Times New Roman" w:cs="Times New Roman"/>
          <w:lang w:val="en-US"/>
        </w:rPr>
      </w:pPr>
    </w:p>
    <w:p w14:paraId="5161D421" w14:textId="77777777" w:rsidR="00870A8C" w:rsidRDefault="00870A8C" w:rsidP="00870A8C">
      <w:pPr>
        <w:rPr>
          <w:rFonts w:ascii="Times New Roman" w:hAnsi="Times New Roman" w:cs="Times New Roman"/>
          <w:lang w:val="en-US"/>
        </w:rPr>
      </w:pPr>
    </w:p>
    <w:tbl>
      <w:tblPr>
        <w:tblpPr w:vertAnchor="page" w:horzAnchor="margin" w:tblpY="1598"/>
        <w:tblW w:w="906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859"/>
        <w:gridCol w:w="3204"/>
      </w:tblGrid>
      <w:tr w:rsidR="00870A8C" w14:paraId="7172FCC6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07130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lastRenderedPageBreak/>
              <w:t>Liver function</w:t>
            </w:r>
          </w:p>
        </w:tc>
      </w:tr>
      <w:tr w:rsidR="00870A8C" w14:paraId="14851272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83CE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18. Total bilirubin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639D2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1.3 mg/dL</w:t>
            </w:r>
          </w:p>
        </w:tc>
      </w:tr>
      <w:tr w:rsidR="00870A8C" w14:paraId="088E75DE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15B22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19. Albumin (ALB)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1F84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3.5-5.5 g/dL</w:t>
            </w:r>
          </w:p>
        </w:tc>
      </w:tr>
      <w:tr w:rsidR="00870A8C" w14:paraId="5BFDE1CA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C705B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20. Glutamic Oxaloacetic Transaminase (GOT)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F416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34 U/L</w:t>
            </w:r>
          </w:p>
        </w:tc>
      </w:tr>
      <w:tr w:rsidR="00870A8C" w14:paraId="561F0393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CBF181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21. Glutamic Pyruvic Transaminase (GPT)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CA3A6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36 U/L</w:t>
            </w:r>
          </w:p>
        </w:tc>
      </w:tr>
      <w:tr w:rsidR="00870A8C" w14:paraId="739855E1" w14:textId="77777777" w:rsidTr="00870A8C">
        <w:trPr>
          <w:trHeight w:val="471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90A5F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22. Gamma Glutamyl Transpeptidase (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GammaGT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FD4E5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Male: 10-71 U/L</w:t>
            </w:r>
          </w:p>
          <w:p w14:paraId="48475518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6-42 U/L</w:t>
            </w:r>
          </w:p>
        </w:tc>
      </w:tr>
      <w:tr w:rsidR="00870A8C" w14:paraId="128C2B8D" w14:textId="77777777" w:rsidTr="00870A8C">
        <w:trPr>
          <w:trHeight w:val="340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3829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23. </w:t>
            </w:r>
            <w:r>
              <w:rPr>
                <w:rFonts w:ascii="Cambria Math" w:eastAsia="Times New Roman" w:hAnsi="Cambria Math" w:cs="Cambria Math"/>
                <w:sz w:val="22"/>
                <w:szCs w:val="22"/>
              </w:rPr>
              <w:t>𝛼</w:t>
            </w:r>
            <w:r>
              <w:rPr>
                <w:rFonts w:ascii="Times New Roman" w:hAnsi="Times New Roman"/>
                <w:sz w:val="22"/>
                <w:szCs w:val="22"/>
              </w:rPr>
              <w:t>-fetal protein (AFP)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68DD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15 ng/mL</w:t>
            </w:r>
          </w:p>
        </w:tc>
      </w:tr>
      <w:tr w:rsidR="00870A8C" w14:paraId="209EBEB2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F8DC6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Renal function</w:t>
            </w:r>
          </w:p>
        </w:tc>
      </w:tr>
      <w:tr w:rsidR="00870A8C" w14:paraId="73638D3E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67D5F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24. Blood Urea Nitrogen (BUN)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45CA8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6-21 mg/dL</w:t>
            </w:r>
          </w:p>
        </w:tc>
      </w:tr>
      <w:tr w:rsidR="00870A8C" w14:paraId="2844F1A5" w14:textId="77777777" w:rsidTr="00870A8C">
        <w:trPr>
          <w:trHeight w:val="471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E7929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25. Creatinine 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AFA7B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Male: 0.64-1.27 mg/dL</w:t>
            </w:r>
          </w:p>
          <w:p w14:paraId="7397F954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Female: 0.44-1.03 mg/dL</w:t>
            </w:r>
          </w:p>
        </w:tc>
      </w:tr>
      <w:tr w:rsidR="00870A8C" w14:paraId="4BDF9985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71098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26. Uric Acid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48643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7.0 mg/dL</w:t>
            </w:r>
          </w:p>
        </w:tc>
      </w:tr>
      <w:tr w:rsidR="00870A8C" w14:paraId="62DFBA5E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73B5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27. eGFR-MDRD (Modification of Diet in Renal Disease)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D24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&gt; 60 mL/min/1.73m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2</w:t>
            </w:r>
          </w:p>
        </w:tc>
      </w:tr>
      <w:tr w:rsidR="00870A8C" w14:paraId="73453DDF" w14:textId="77777777" w:rsidTr="00870A8C">
        <w:trPr>
          <w:trHeight w:val="471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D9A6A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28. eGFR-CKD-EPI (Chronic Kidney Disease Epidemiology Collaboration)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9AE6D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&gt; 60 mL/min/1.73m</w:t>
            </w: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2</w:t>
            </w:r>
          </w:p>
        </w:tc>
      </w:tr>
      <w:tr w:rsidR="00870A8C" w14:paraId="5BB24BBA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38FA5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29. Microalbumin (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microALB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3204" w:type="dxa"/>
            <w:tcBorders>
              <w:top w:val="nil"/>
              <w:left w:val="nil"/>
              <w:bottom w:val="nil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A7B8C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&lt; 15 mg/dL</w:t>
            </w:r>
          </w:p>
        </w:tc>
      </w:tr>
      <w:tr w:rsidR="00870A8C" w14:paraId="1A4F2A8F" w14:textId="77777777" w:rsidTr="00870A8C">
        <w:trPr>
          <w:trHeight w:val="295"/>
        </w:trPr>
        <w:tc>
          <w:tcPr>
            <w:tcW w:w="90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FFC4E" w14:textId="77777777" w:rsidR="00870A8C" w:rsidRDefault="00870A8C" w:rsidP="00870A8C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22"/>
                <w:szCs w:val="22"/>
              </w:rPr>
              <w:t>Bone</w:t>
            </w:r>
          </w:p>
        </w:tc>
      </w:tr>
      <w:tr w:rsidR="00870A8C" w14:paraId="073809A3" w14:textId="77777777" w:rsidTr="00870A8C">
        <w:trPr>
          <w:trHeight w:val="295"/>
        </w:trPr>
        <w:tc>
          <w:tcPr>
            <w:tcW w:w="5859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06AD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>30. Bone T score</w:t>
            </w:r>
          </w:p>
        </w:tc>
        <w:tc>
          <w:tcPr>
            <w:tcW w:w="3204" w:type="dxa"/>
            <w:tcBorders>
              <w:top w:val="nil"/>
              <w:left w:val="nil"/>
              <w:bottom w:val="single" w:sz="18" w:space="0" w:color="000000"/>
              <w:right w:val="nil"/>
            </w:tcBorders>
            <w:shd w:val="clear" w:color="auto" w:fill="FE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FB177" w14:textId="77777777" w:rsidR="00870A8C" w:rsidRDefault="00870A8C" w:rsidP="00870A8C">
            <w:pPr>
              <w:pStyle w:val="TableStyle2"/>
            </w:pPr>
            <w:r>
              <w:rPr>
                <w:rFonts w:ascii="Times New Roman" w:hAnsi="Times New Roman"/>
                <w:sz w:val="22"/>
                <w:szCs w:val="22"/>
              </w:rPr>
              <w:t xml:space="preserve">&lt; -1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sd</w:t>
            </w:r>
            <w:proofErr w:type="spellEnd"/>
          </w:p>
        </w:tc>
      </w:tr>
    </w:tbl>
    <w:p w14:paraId="3113C9C2" w14:textId="77777777" w:rsidR="00870A8C" w:rsidRDefault="00870A8C" w:rsidP="00870A8C">
      <w:pPr>
        <w:rPr>
          <w:rFonts w:ascii="Times New Roman" w:hAnsi="Times New Roman" w:cs="Times New Roman"/>
          <w:lang w:val="en-US"/>
        </w:rPr>
      </w:pPr>
    </w:p>
    <w:p w14:paraId="5F2FF429" w14:textId="77777777" w:rsidR="00870A8C" w:rsidRDefault="00870A8C" w:rsidP="00870A8C">
      <w:pPr>
        <w:pStyle w:val="Default"/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Table S1. The 30 traits categorized into 6 classes for PheWAS analyses. The reference values for each measurement were suggested by Ministry of Health and Welfare of Taiwan.</w:t>
      </w:r>
    </w:p>
    <w:p w14:paraId="03308458" w14:textId="77777777" w:rsidR="004576D2" w:rsidRPr="00870A8C" w:rsidRDefault="004576D2">
      <w:pPr>
        <w:rPr>
          <w:lang w:val="en-US"/>
        </w:rPr>
      </w:pPr>
    </w:p>
    <w:sectPr w:rsidR="004576D2" w:rsidRPr="00870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8C"/>
    <w:rsid w:val="000A4C8E"/>
    <w:rsid w:val="00211AAD"/>
    <w:rsid w:val="004576D2"/>
    <w:rsid w:val="0056526E"/>
    <w:rsid w:val="00725FC6"/>
    <w:rsid w:val="00870A8C"/>
    <w:rsid w:val="00877DC2"/>
    <w:rsid w:val="00C62E96"/>
    <w:rsid w:val="00F6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6CB56"/>
  <w15:chartTrackingRefBased/>
  <w15:docId w15:val="{FB2A39D5-F5FA-714E-8FE1-A87863C9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8C"/>
  </w:style>
  <w:style w:type="paragraph" w:styleId="Heading1">
    <w:name w:val="heading 1"/>
    <w:basedOn w:val="Normal"/>
    <w:next w:val="Normal"/>
    <w:link w:val="Heading1Char"/>
    <w:uiPriority w:val="9"/>
    <w:qFormat/>
    <w:rsid w:val="00870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A8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link w:val="DefaultChar"/>
    <w:rsid w:val="00870A8C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DefaultChar">
    <w:name w:val="Default Char"/>
    <w:basedOn w:val="DefaultParagraphFont"/>
    <w:link w:val="Default"/>
    <w:rsid w:val="00870A8C"/>
    <w:rPr>
      <w:rFonts w:ascii="Helvetica Neue" w:eastAsia="Arial Unicode MS" w:hAnsi="Helvetica Neue" w:cs="Arial Unicode MS"/>
      <w:color w:val="000000"/>
      <w:kern w:val="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TableStyle2">
    <w:name w:val="Table Style 2"/>
    <w:rsid w:val="00870A8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kern w:val="0"/>
      <w:sz w:val="20"/>
      <w:szCs w:val="20"/>
      <w:bdr w:val="nil"/>
      <w:lang w:val="en-US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claire10331@gmail.com</dc:creator>
  <cp:keywords/>
  <dc:description/>
  <cp:lastModifiedBy>claire10331@gmail.com</cp:lastModifiedBy>
  <cp:revision>1</cp:revision>
  <dcterms:created xsi:type="dcterms:W3CDTF">2025-03-29T14:04:00Z</dcterms:created>
  <dcterms:modified xsi:type="dcterms:W3CDTF">2025-03-29T14:06:00Z</dcterms:modified>
</cp:coreProperties>
</file>