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C478" w14:textId="77777777" w:rsidR="0058553C" w:rsidRPr="00790A54" w:rsidRDefault="0058553C" w:rsidP="0058553C">
      <w:pPr>
        <w:rPr>
          <w:rFonts w:asciiTheme="minorHAnsi" w:hAnsiTheme="minorHAnsi" w:cs="Arial"/>
          <w:b/>
          <w:bCs/>
          <w:lang w:val="en-US"/>
        </w:rPr>
      </w:pPr>
      <w:r w:rsidRPr="0058553C">
        <w:rPr>
          <w:rFonts w:asciiTheme="minorHAnsi" w:hAnsiTheme="minorHAnsi" w:cs="Arial"/>
          <w:b/>
          <w:bCs/>
          <w:lang w:val="en-US"/>
        </w:rPr>
        <w:t>Appendix 2</w:t>
      </w:r>
    </w:p>
    <w:p w14:paraId="14D621F0" w14:textId="77777777" w:rsidR="0058553C" w:rsidRPr="009C218E" w:rsidRDefault="0058553C" w:rsidP="0058553C">
      <w:pPr>
        <w:spacing w:after="120"/>
        <w:rPr>
          <w:rFonts w:asciiTheme="minorHAnsi" w:hAnsiTheme="minorHAnsi" w:cs="Arial"/>
          <w:lang w:val="en-US"/>
        </w:rPr>
      </w:pPr>
      <w:r w:rsidRPr="009C218E">
        <w:rPr>
          <w:rFonts w:asciiTheme="minorHAnsi" w:hAnsiTheme="minorHAnsi" w:cs="Arial"/>
          <w:lang w:val="en-US"/>
        </w:rPr>
        <w:t>Instructions were provided while reviewing visual aids and short demos before practice.</w:t>
      </w:r>
    </w:p>
    <w:p w14:paraId="75E0AEB4" w14:textId="77777777"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1</w:t>
      </w:r>
      <w:r w:rsidRPr="009C218E">
        <w:rPr>
          <w:rFonts w:asciiTheme="minorHAnsi" w:hAnsiTheme="minorHAnsi" w:cs="Arial"/>
          <w:lang w:val="en-US"/>
        </w:rPr>
        <w:t>: We are interested in how people use vision to control movements, like reaching. Each trial, you’ll move a cursor (white dot) from the starting circle (yellow ring) to a target (blue circle). To control the cursor, move the stylus across the tablet. There are a few things to know about this tablet. First, it is not as sensitive as personal tablets, like an iPad, which means that you’ll need to press firmly. Second, always keep the stylus in contact with the tablet to ensure that the cursor follows your hand movements.</w:t>
      </w:r>
    </w:p>
    <w:p w14:paraId="479B2A46" w14:textId="77777777"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2</w:t>
      </w:r>
      <w:r w:rsidRPr="009C218E">
        <w:rPr>
          <w:rFonts w:asciiTheme="minorHAnsi" w:hAnsiTheme="minorHAnsi" w:cs="Arial"/>
          <w:lang w:val="en-US"/>
        </w:rPr>
        <w:t>: Each trial, the starting circle will appear in the center of the screen. To start the trial, move the cursor into the starting circle. The target will appear after a short delay. If you leave too soon, you’ll need to restart the trial. If this happens, move back into the starting circle and wait for the target.</w:t>
      </w:r>
    </w:p>
    <w:p w14:paraId="26B19513" w14:textId="77777777"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3</w:t>
      </w:r>
      <w:r w:rsidRPr="009C218E">
        <w:rPr>
          <w:rFonts w:asciiTheme="minorHAnsi" w:hAnsiTheme="minorHAnsi" w:cs="Arial"/>
          <w:lang w:val="en-US"/>
        </w:rPr>
        <w:t>: When the target appears, you will make a fast, shooting movement to it. Try to “slice” through the target (e.g., like the game Fruit Ninja). Leave as soon as the target appears. Move in a straight-line and avoid adjusting your movement, even if you are going to miss the target.</w:t>
      </w:r>
    </w:p>
    <w:p w14:paraId="05B0C4FC" w14:textId="77777777"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4</w:t>
      </w:r>
      <w:r w:rsidRPr="009C218E">
        <w:rPr>
          <w:rFonts w:asciiTheme="minorHAnsi" w:hAnsiTheme="minorHAnsi" w:cs="Arial"/>
          <w:lang w:val="en-US"/>
        </w:rPr>
        <w:t>: When the cursor passes the target, it will remain visible for a short time. Afterwards, a white ring will appear in its place. This ring indicates how far you are from the starting circle.</w:t>
      </w:r>
    </w:p>
    <w:p w14:paraId="6981AB2C" w14:textId="77777777"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5</w:t>
      </w:r>
      <w:r w:rsidRPr="009C218E">
        <w:rPr>
          <w:rFonts w:asciiTheme="minorHAnsi" w:hAnsiTheme="minorHAnsi" w:cs="Arial"/>
          <w:lang w:val="en-US"/>
        </w:rPr>
        <w:t>: The ring will get smaller as you return to the starting circle. The cursor will reappear when you are close to it. You can start the next trial by moving into the starting circle.</w:t>
      </w:r>
    </w:p>
    <w:p w14:paraId="2E909698" w14:textId="025C7D20"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6</w:t>
      </w:r>
      <w:r w:rsidRPr="009C218E">
        <w:rPr>
          <w:rFonts w:asciiTheme="minorHAnsi" w:hAnsiTheme="minorHAnsi" w:cs="Arial"/>
          <w:lang w:val="en-US"/>
        </w:rPr>
        <w:t xml:space="preserve">: There are three types of feedback. </w:t>
      </w:r>
      <w:r w:rsidRPr="009C218E">
        <w:rPr>
          <w:rFonts w:asciiTheme="minorHAnsi" w:hAnsiTheme="minorHAnsi" w:cs="Arial"/>
          <w:i/>
          <w:iCs/>
          <w:lang w:val="en-US"/>
        </w:rPr>
        <w:t>No matter what feedback you receive, always move your hand directly to</w:t>
      </w:r>
      <w:r w:rsidR="00FC5713">
        <w:rPr>
          <w:rFonts w:asciiTheme="minorHAnsi" w:hAnsiTheme="minorHAnsi" w:cs="Arial"/>
          <w:i/>
          <w:iCs/>
          <w:lang w:val="en-US"/>
        </w:rPr>
        <w:t>ward</w:t>
      </w:r>
      <w:r w:rsidRPr="009C218E">
        <w:rPr>
          <w:rFonts w:asciiTheme="minorHAnsi" w:hAnsiTheme="minorHAnsi" w:cs="Arial"/>
          <w:i/>
          <w:iCs/>
          <w:lang w:val="en-US"/>
        </w:rPr>
        <w:t xml:space="preserve"> the target</w:t>
      </w:r>
      <w:r w:rsidRPr="009C218E">
        <w:rPr>
          <w:rFonts w:asciiTheme="minorHAnsi" w:hAnsiTheme="minorHAnsi" w:cs="Arial"/>
          <w:lang w:val="en-US"/>
        </w:rPr>
        <w:t>. Sometimes, your hand movements will produce corresponding cursor movements. For example, moving your hand forward will make the cursor move up on the screen. On these trials, move your hand directly to</w:t>
      </w:r>
      <w:r w:rsidR="00021AB0">
        <w:rPr>
          <w:rFonts w:asciiTheme="minorHAnsi" w:hAnsiTheme="minorHAnsi" w:cs="Arial"/>
          <w:lang w:val="en-US"/>
        </w:rPr>
        <w:t>ward</w:t>
      </w:r>
      <w:r w:rsidRPr="009C218E">
        <w:rPr>
          <w:rFonts w:asciiTheme="minorHAnsi" w:hAnsiTheme="minorHAnsi" w:cs="Arial"/>
          <w:lang w:val="en-US"/>
        </w:rPr>
        <w:t xml:space="preserve"> the target.</w:t>
      </w:r>
    </w:p>
    <w:p w14:paraId="7BEE165D" w14:textId="2A884BFC"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7</w:t>
      </w:r>
      <w:r w:rsidRPr="009C218E">
        <w:rPr>
          <w:rFonts w:asciiTheme="minorHAnsi" w:hAnsiTheme="minorHAnsi" w:cs="Arial"/>
          <w:lang w:val="en-US"/>
        </w:rPr>
        <w:t>: Other times, the cursor will follow a straight path offset from the target. The cursor position along the path depends on the distance but not direction of your hand movements. No matter what direction you move, the cursor will follow the fixed path. On these trials, ignore the cursor and move your hand directly to</w:t>
      </w:r>
      <w:r w:rsidR="006B6161">
        <w:rPr>
          <w:rFonts w:asciiTheme="minorHAnsi" w:hAnsiTheme="minorHAnsi" w:cs="Arial"/>
          <w:lang w:val="en-US"/>
        </w:rPr>
        <w:t>ward</w:t>
      </w:r>
      <w:r w:rsidRPr="009C218E">
        <w:rPr>
          <w:rFonts w:asciiTheme="minorHAnsi" w:hAnsiTheme="minorHAnsi" w:cs="Arial"/>
          <w:lang w:val="en-US"/>
        </w:rPr>
        <w:t xml:space="preserve"> the target.</w:t>
      </w:r>
    </w:p>
    <w:p w14:paraId="77DCE31F" w14:textId="51C1A040"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8</w:t>
      </w:r>
      <w:r w:rsidRPr="009C218E">
        <w:rPr>
          <w:rFonts w:asciiTheme="minorHAnsi" w:hAnsiTheme="minorHAnsi" w:cs="Arial"/>
          <w:lang w:val="en-US"/>
        </w:rPr>
        <w:t>: Other times, only the target will be visible, meaning you won’t see the cursor. On these trials, move your hand directly to</w:t>
      </w:r>
      <w:r w:rsidR="00021AB0">
        <w:rPr>
          <w:rFonts w:asciiTheme="minorHAnsi" w:hAnsiTheme="minorHAnsi" w:cs="Arial"/>
          <w:lang w:val="en-US"/>
        </w:rPr>
        <w:t>ward</w:t>
      </w:r>
      <w:r w:rsidRPr="009C218E">
        <w:rPr>
          <w:rFonts w:asciiTheme="minorHAnsi" w:hAnsiTheme="minorHAnsi" w:cs="Arial"/>
          <w:lang w:val="en-US"/>
        </w:rPr>
        <w:t xml:space="preserve"> the target.</w:t>
      </w:r>
    </w:p>
    <w:p w14:paraId="7002077B" w14:textId="1E535136"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9</w:t>
      </w:r>
      <w:r w:rsidRPr="009C218E">
        <w:rPr>
          <w:rFonts w:asciiTheme="minorHAnsi" w:hAnsiTheme="minorHAnsi" w:cs="Arial"/>
          <w:lang w:val="en-US"/>
        </w:rPr>
        <w:t xml:space="preserve">: This task will be performed under two conditions. In </w:t>
      </w:r>
      <w:proofErr w:type="gramStart"/>
      <w:r w:rsidR="0056279E">
        <w:rPr>
          <w:rFonts w:asciiTheme="minorHAnsi" w:hAnsiTheme="minorHAnsi" w:cs="Arial"/>
          <w:lang w:val="en-US"/>
        </w:rPr>
        <w:t>the single</w:t>
      </w:r>
      <w:proofErr w:type="gramEnd"/>
      <w:r w:rsidR="00CB6017">
        <w:rPr>
          <w:rFonts w:asciiTheme="minorHAnsi" w:hAnsiTheme="minorHAnsi" w:cs="Arial"/>
          <w:lang w:val="en-US"/>
        </w:rPr>
        <w:t>-</w:t>
      </w:r>
      <w:r w:rsidR="00973F94">
        <w:rPr>
          <w:rFonts w:asciiTheme="minorHAnsi" w:hAnsiTheme="minorHAnsi" w:cs="Arial"/>
          <w:lang w:val="en-US"/>
        </w:rPr>
        <w:t>task</w:t>
      </w:r>
      <w:r w:rsidRPr="009C218E">
        <w:rPr>
          <w:rFonts w:asciiTheme="minorHAnsi" w:hAnsiTheme="minorHAnsi" w:cs="Arial"/>
          <w:lang w:val="en-US"/>
        </w:rPr>
        <w:t xml:space="preserve"> condition, you only need to </w:t>
      </w:r>
      <w:r w:rsidR="0056279E">
        <w:rPr>
          <w:rFonts w:asciiTheme="minorHAnsi" w:hAnsiTheme="minorHAnsi" w:cs="Arial"/>
          <w:lang w:val="en-US"/>
        </w:rPr>
        <w:t xml:space="preserve">move to </w:t>
      </w:r>
      <w:r w:rsidRPr="009C218E">
        <w:rPr>
          <w:rFonts w:asciiTheme="minorHAnsi" w:hAnsiTheme="minorHAnsi" w:cs="Arial"/>
          <w:lang w:val="en-US"/>
        </w:rPr>
        <w:t xml:space="preserve">the target. After the target appears, a sequence of letter Ts will start flashing above the starting circle. The location of the Ts will not change from trial to trial. </w:t>
      </w:r>
      <w:r w:rsidR="00D034E4">
        <w:rPr>
          <w:rFonts w:asciiTheme="minorHAnsi" w:hAnsiTheme="minorHAnsi" w:cs="Arial"/>
          <w:i/>
          <w:iCs/>
          <w:lang w:val="en-US"/>
        </w:rPr>
        <w:t>Your</w:t>
      </w:r>
      <w:r w:rsidRPr="009C218E">
        <w:rPr>
          <w:rFonts w:asciiTheme="minorHAnsi" w:hAnsiTheme="minorHAnsi" w:cs="Arial"/>
          <w:i/>
          <w:iCs/>
          <w:lang w:val="en-US"/>
        </w:rPr>
        <w:t xml:space="preserve"> goal is to move to</w:t>
      </w:r>
      <w:r w:rsidR="005D33EE">
        <w:rPr>
          <w:rFonts w:asciiTheme="minorHAnsi" w:hAnsiTheme="minorHAnsi" w:cs="Arial"/>
          <w:i/>
          <w:iCs/>
          <w:lang w:val="en-US"/>
        </w:rPr>
        <w:t>ward</w:t>
      </w:r>
      <w:r w:rsidRPr="009C218E">
        <w:rPr>
          <w:rFonts w:asciiTheme="minorHAnsi" w:hAnsiTheme="minorHAnsi" w:cs="Arial"/>
          <w:i/>
          <w:iCs/>
          <w:lang w:val="en-US"/>
        </w:rPr>
        <w:t xml:space="preserve"> the target and ignore the Ts</w:t>
      </w:r>
      <w:r w:rsidRPr="009C218E">
        <w:rPr>
          <w:rFonts w:asciiTheme="minorHAnsi" w:hAnsiTheme="minorHAnsi" w:cs="Arial"/>
          <w:lang w:val="en-US"/>
        </w:rPr>
        <w:t xml:space="preserve">. At the end of each trial, you’ll perform a </w:t>
      </w:r>
      <w:r w:rsidR="00DB24E6">
        <w:rPr>
          <w:rFonts w:asciiTheme="minorHAnsi" w:hAnsiTheme="minorHAnsi" w:cs="Arial"/>
          <w:lang w:val="en-US"/>
        </w:rPr>
        <w:t>prompted</w:t>
      </w:r>
      <w:r w:rsidRPr="009C218E">
        <w:rPr>
          <w:rFonts w:asciiTheme="minorHAnsi" w:hAnsiTheme="minorHAnsi" w:cs="Arial"/>
          <w:lang w:val="en-US"/>
        </w:rPr>
        <w:t xml:space="preserve"> key press—</w:t>
      </w:r>
      <w:r w:rsidR="00DB24E6">
        <w:rPr>
          <w:rFonts w:asciiTheme="minorHAnsi" w:hAnsiTheme="minorHAnsi" w:cs="Arial"/>
          <w:lang w:val="en-US"/>
        </w:rPr>
        <w:t>press</w:t>
      </w:r>
      <w:r w:rsidRPr="009C218E">
        <w:rPr>
          <w:rFonts w:asciiTheme="minorHAnsi" w:hAnsiTheme="minorHAnsi" w:cs="Arial"/>
          <w:lang w:val="en-US"/>
        </w:rPr>
        <w:t xml:space="preserve"> 1, 2, or 3. After you respond, the white ring will appear, and you can move back to the starting circle.</w:t>
      </w:r>
    </w:p>
    <w:p w14:paraId="18E5F731" w14:textId="12687428"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10</w:t>
      </w:r>
      <w:r w:rsidRPr="009C218E">
        <w:rPr>
          <w:rFonts w:asciiTheme="minorHAnsi" w:hAnsiTheme="minorHAnsi" w:cs="Arial"/>
          <w:lang w:val="en-US"/>
        </w:rPr>
        <w:t xml:space="preserve">: In the </w:t>
      </w:r>
      <w:r w:rsidR="00127794">
        <w:rPr>
          <w:rFonts w:asciiTheme="minorHAnsi" w:hAnsiTheme="minorHAnsi" w:cs="Arial"/>
          <w:lang w:val="en-US"/>
        </w:rPr>
        <w:t>dual</w:t>
      </w:r>
      <w:r w:rsidR="00CB6017">
        <w:rPr>
          <w:rFonts w:asciiTheme="minorHAnsi" w:hAnsiTheme="minorHAnsi" w:cs="Arial"/>
          <w:lang w:val="en-US"/>
        </w:rPr>
        <w:t>-</w:t>
      </w:r>
      <w:r w:rsidR="00127794">
        <w:rPr>
          <w:rFonts w:asciiTheme="minorHAnsi" w:hAnsiTheme="minorHAnsi" w:cs="Arial"/>
          <w:lang w:val="en-US"/>
        </w:rPr>
        <w:t>task</w:t>
      </w:r>
      <w:r w:rsidR="00CB6017">
        <w:rPr>
          <w:rFonts w:asciiTheme="minorHAnsi" w:hAnsiTheme="minorHAnsi" w:cs="Arial"/>
          <w:lang w:val="en-US"/>
        </w:rPr>
        <w:t xml:space="preserve"> c</w:t>
      </w:r>
      <w:r w:rsidRPr="009C218E">
        <w:rPr>
          <w:rFonts w:asciiTheme="minorHAnsi" w:hAnsiTheme="minorHAnsi" w:cs="Arial"/>
          <w:lang w:val="en-US"/>
        </w:rPr>
        <w:t xml:space="preserve">ondition, you will still </w:t>
      </w:r>
      <w:r w:rsidR="0056279E">
        <w:rPr>
          <w:rFonts w:asciiTheme="minorHAnsi" w:hAnsiTheme="minorHAnsi" w:cs="Arial"/>
          <w:lang w:val="en-US"/>
        </w:rPr>
        <w:t>move</w:t>
      </w:r>
      <w:r w:rsidRPr="009C218E">
        <w:rPr>
          <w:rFonts w:asciiTheme="minorHAnsi" w:hAnsiTheme="minorHAnsi" w:cs="Arial"/>
          <w:lang w:val="en-US"/>
        </w:rPr>
        <w:t xml:space="preserve"> to the target, but you will also need to pay </w:t>
      </w:r>
      <w:r w:rsidR="00DB24E6" w:rsidRPr="009C218E">
        <w:rPr>
          <w:rFonts w:asciiTheme="minorHAnsi" w:hAnsiTheme="minorHAnsi" w:cs="Arial"/>
          <w:lang w:val="en-US"/>
        </w:rPr>
        <w:t>attention to</w:t>
      </w:r>
      <w:r w:rsidRPr="009C218E">
        <w:rPr>
          <w:rFonts w:asciiTheme="minorHAnsi" w:hAnsiTheme="minorHAnsi" w:cs="Arial"/>
          <w:lang w:val="en-US"/>
        </w:rPr>
        <w:t xml:space="preserve"> the sequence of letter Ts. After the target appears, a sequence of letter Ts of different colors and orientations will appear on the screen. The location of the Ts will </w:t>
      </w:r>
      <w:r w:rsidRPr="009C218E">
        <w:rPr>
          <w:rFonts w:asciiTheme="minorHAnsi" w:hAnsiTheme="minorHAnsi" w:cs="Arial"/>
          <w:lang w:val="en-US"/>
        </w:rPr>
        <w:lastRenderedPageBreak/>
        <w:t xml:space="preserve">always be above the starting circle. Each trial, the sequence will contain </w:t>
      </w:r>
      <w:r w:rsidR="00352D71">
        <w:rPr>
          <w:rFonts w:asciiTheme="minorHAnsi" w:hAnsiTheme="minorHAnsi" w:cs="Arial"/>
          <w:lang w:val="en-US"/>
        </w:rPr>
        <w:t>1-3</w:t>
      </w:r>
      <w:r w:rsidR="00DB24E6">
        <w:rPr>
          <w:rFonts w:asciiTheme="minorHAnsi" w:hAnsiTheme="minorHAnsi" w:cs="Arial"/>
          <w:lang w:val="en-US"/>
        </w:rPr>
        <w:t xml:space="preserve"> target</w:t>
      </w:r>
      <w:r w:rsidRPr="009C218E">
        <w:rPr>
          <w:rFonts w:asciiTheme="minorHAnsi" w:hAnsiTheme="minorHAnsi" w:cs="Arial"/>
          <w:lang w:val="en-US"/>
        </w:rPr>
        <w:t xml:space="preserve"> Ts. </w:t>
      </w:r>
      <w:r w:rsidR="00D034E4">
        <w:rPr>
          <w:rFonts w:asciiTheme="minorHAnsi" w:hAnsiTheme="minorHAnsi" w:cs="Arial"/>
          <w:i/>
          <w:iCs/>
          <w:lang w:val="en-US"/>
        </w:rPr>
        <w:t>Your</w:t>
      </w:r>
      <w:r w:rsidRPr="009C218E">
        <w:rPr>
          <w:rFonts w:asciiTheme="minorHAnsi" w:hAnsiTheme="minorHAnsi" w:cs="Arial"/>
          <w:i/>
          <w:iCs/>
          <w:lang w:val="en-US"/>
        </w:rPr>
        <w:t xml:space="preserve"> goal is to move to the target while counting the number of </w:t>
      </w:r>
      <w:proofErr w:type="gramStart"/>
      <w:r w:rsidRPr="009C218E">
        <w:rPr>
          <w:rFonts w:asciiTheme="minorHAnsi" w:hAnsiTheme="minorHAnsi" w:cs="Arial"/>
          <w:i/>
          <w:iCs/>
          <w:lang w:val="en-US"/>
        </w:rPr>
        <w:t>target</w:t>
      </w:r>
      <w:proofErr w:type="gramEnd"/>
      <w:r w:rsidRPr="009C218E">
        <w:rPr>
          <w:rFonts w:asciiTheme="minorHAnsi" w:hAnsiTheme="minorHAnsi" w:cs="Arial"/>
          <w:i/>
          <w:iCs/>
          <w:lang w:val="en-US"/>
        </w:rPr>
        <w:t xml:space="preserve"> Ts</w:t>
      </w:r>
      <w:r w:rsidRPr="009C218E">
        <w:rPr>
          <w:rFonts w:asciiTheme="minorHAnsi" w:hAnsiTheme="minorHAnsi" w:cs="Arial"/>
          <w:lang w:val="en-US"/>
        </w:rPr>
        <w:t xml:space="preserve">. At the end of each trial, you will report the number of target T’s </w:t>
      </w:r>
      <w:r w:rsidR="00DB24E6">
        <w:rPr>
          <w:rFonts w:asciiTheme="minorHAnsi" w:hAnsiTheme="minorHAnsi" w:cs="Arial"/>
          <w:lang w:val="en-US"/>
        </w:rPr>
        <w:t>(press</w:t>
      </w:r>
      <w:r w:rsidRPr="009C218E">
        <w:rPr>
          <w:rFonts w:asciiTheme="minorHAnsi" w:hAnsiTheme="minorHAnsi" w:cs="Arial"/>
          <w:lang w:val="en-US"/>
        </w:rPr>
        <w:t xml:space="preserve"> 1, 2, or 3). </w:t>
      </w:r>
      <w:r w:rsidR="00DB24E6" w:rsidRPr="009C218E">
        <w:rPr>
          <w:rFonts w:asciiTheme="minorHAnsi" w:hAnsiTheme="minorHAnsi" w:cs="Arial"/>
          <w:lang w:val="en-US"/>
        </w:rPr>
        <w:t>After you respond, the white ring will appear, and you can move back to the starting circle</w:t>
      </w:r>
      <w:r w:rsidRPr="009C218E">
        <w:rPr>
          <w:rFonts w:asciiTheme="minorHAnsi" w:hAnsiTheme="minorHAnsi" w:cs="Arial"/>
          <w:lang w:val="en-US"/>
        </w:rPr>
        <w:t>.</w:t>
      </w:r>
    </w:p>
    <w:p w14:paraId="4948CFDE" w14:textId="09663E62" w:rsidR="0058553C" w:rsidRPr="009C218E" w:rsidRDefault="0058553C" w:rsidP="0058553C">
      <w:pPr>
        <w:spacing w:after="120"/>
        <w:rPr>
          <w:rFonts w:asciiTheme="minorHAnsi" w:hAnsiTheme="minorHAnsi" w:cs="Arial"/>
          <w:lang w:val="en-US"/>
        </w:rPr>
      </w:pPr>
      <w:r w:rsidRPr="009C218E">
        <w:rPr>
          <w:rFonts w:asciiTheme="minorHAnsi" w:hAnsiTheme="minorHAnsi" w:cs="Arial"/>
          <w:lang w:val="en-US"/>
        </w:rPr>
        <w:t xml:space="preserve">You’ll either perform the single task (reach) or the dual task (reach + count). Either way, you’ll see three types of feedback. Regardless, you should always </w:t>
      </w:r>
      <w:proofErr w:type="gramStart"/>
      <w:r w:rsidRPr="009C218E">
        <w:rPr>
          <w:rFonts w:asciiTheme="minorHAnsi" w:hAnsiTheme="minorHAnsi" w:cs="Arial"/>
          <w:lang w:val="en-US"/>
        </w:rPr>
        <w:t>reach to</w:t>
      </w:r>
      <w:r w:rsidR="00DB24E6">
        <w:rPr>
          <w:rFonts w:asciiTheme="minorHAnsi" w:hAnsiTheme="minorHAnsi" w:cs="Arial"/>
          <w:lang w:val="en-US"/>
        </w:rPr>
        <w:t>ward</w:t>
      </w:r>
      <w:proofErr w:type="gramEnd"/>
      <w:r w:rsidRPr="009C218E">
        <w:rPr>
          <w:rFonts w:asciiTheme="minorHAnsi" w:hAnsiTheme="minorHAnsi" w:cs="Arial"/>
          <w:lang w:val="en-US"/>
        </w:rPr>
        <w:t xml:space="preserve"> the target. This is a lot of information, but </w:t>
      </w:r>
      <w:r w:rsidR="00DB24E6">
        <w:rPr>
          <w:rFonts w:asciiTheme="minorHAnsi" w:hAnsiTheme="minorHAnsi" w:cs="Arial"/>
          <w:lang w:val="en-US"/>
        </w:rPr>
        <w:t>w</w:t>
      </w:r>
      <w:r w:rsidRPr="009C218E">
        <w:rPr>
          <w:rFonts w:asciiTheme="minorHAnsi" w:hAnsiTheme="minorHAnsi" w:cs="Arial"/>
          <w:lang w:val="en-US"/>
        </w:rPr>
        <w:t>e’ll provide instructions about what to do</w:t>
      </w:r>
      <w:r w:rsidR="00DB24E6">
        <w:rPr>
          <w:rFonts w:asciiTheme="minorHAnsi" w:hAnsiTheme="minorHAnsi" w:cs="Arial"/>
          <w:lang w:val="en-US"/>
        </w:rPr>
        <w:t xml:space="preserve"> </w:t>
      </w:r>
      <w:proofErr w:type="gramStart"/>
      <w:r w:rsidR="00DB24E6">
        <w:rPr>
          <w:rFonts w:asciiTheme="minorHAnsi" w:hAnsiTheme="minorHAnsi" w:cs="Arial"/>
          <w:lang w:val="en-US"/>
        </w:rPr>
        <w:t>as</w:t>
      </w:r>
      <w:proofErr w:type="gramEnd"/>
      <w:r w:rsidR="00DB24E6">
        <w:rPr>
          <w:rFonts w:asciiTheme="minorHAnsi" w:hAnsiTheme="minorHAnsi" w:cs="Arial"/>
          <w:lang w:val="en-US"/>
        </w:rPr>
        <w:t xml:space="preserve"> you go.</w:t>
      </w:r>
    </w:p>
    <w:p w14:paraId="095B52EA" w14:textId="4AA7EDF2"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11</w:t>
      </w:r>
      <w:r w:rsidRPr="009C218E">
        <w:rPr>
          <w:rFonts w:asciiTheme="minorHAnsi" w:hAnsiTheme="minorHAnsi" w:cs="Arial"/>
          <w:lang w:val="en-US"/>
        </w:rPr>
        <w:t xml:space="preserve">: Each T in the sequence will be one of five colors (red, white, green, blue, or orange) and two orientations (upright or inverted). The target Ts you need to look for are upright red and inverted green. These </w:t>
      </w:r>
      <w:r w:rsidR="00875D98">
        <w:rPr>
          <w:rFonts w:asciiTheme="minorHAnsi" w:hAnsiTheme="minorHAnsi" w:cs="Arial"/>
          <w:lang w:val="en-US"/>
        </w:rPr>
        <w:t>are</w:t>
      </w:r>
      <w:r w:rsidRPr="009C218E">
        <w:rPr>
          <w:rFonts w:asciiTheme="minorHAnsi" w:hAnsiTheme="minorHAnsi" w:cs="Arial"/>
          <w:lang w:val="en-US"/>
        </w:rPr>
        <w:t xml:space="preserve"> the targets for the entire experiment. There will be 1, 2, or 3 target Ts shown each trial. The targets </w:t>
      </w:r>
      <w:r w:rsidR="00875D98" w:rsidRPr="009C218E">
        <w:rPr>
          <w:rFonts w:asciiTheme="minorHAnsi" w:hAnsiTheme="minorHAnsi" w:cs="Arial"/>
          <w:lang w:val="en-US"/>
        </w:rPr>
        <w:t>may</w:t>
      </w:r>
      <w:r w:rsidRPr="009C218E">
        <w:rPr>
          <w:rFonts w:asciiTheme="minorHAnsi" w:hAnsiTheme="minorHAnsi" w:cs="Arial"/>
          <w:lang w:val="en-US"/>
        </w:rPr>
        <w:t xml:space="preserve"> all be of </w:t>
      </w:r>
      <w:r w:rsidR="00875D98">
        <w:rPr>
          <w:rFonts w:asciiTheme="minorHAnsi" w:hAnsiTheme="minorHAnsi" w:cs="Arial"/>
          <w:lang w:val="en-US"/>
        </w:rPr>
        <w:t xml:space="preserve">the </w:t>
      </w:r>
      <w:r w:rsidRPr="009C218E">
        <w:rPr>
          <w:rFonts w:asciiTheme="minorHAnsi" w:hAnsiTheme="minorHAnsi" w:cs="Arial"/>
          <w:lang w:val="en-US"/>
        </w:rPr>
        <w:t>same type (</w:t>
      </w:r>
      <w:r w:rsidR="00875D98">
        <w:rPr>
          <w:rFonts w:asciiTheme="minorHAnsi" w:hAnsiTheme="minorHAnsi" w:cs="Arial"/>
          <w:lang w:val="en-US"/>
        </w:rPr>
        <w:t xml:space="preserve">e.g., </w:t>
      </w:r>
      <w:r w:rsidRPr="009C218E">
        <w:rPr>
          <w:rFonts w:asciiTheme="minorHAnsi" w:hAnsiTheme="minorHAnsi" w:cs="Arial"/>
          <w:lang w:val="en-US"/>
        </w:rPr>
        <w:t>upright red) or a mixture of both. If you are unsure how many were shown, give your best guess.</w:t>
      </w:r>
    </w:p>
    <w:p w14:paraId="0F8897A1" w14:textId="77777777" w:rsidR="0058553C" w:rsidRPr="009C218E" w:rsidRDefault="0058553C" w:rsidP="0058553C">
      <w:pPr>
        <w:spacing w:after="120"/>
        <w:rPr>
          <w:rFonts w:asciiTheme="minorHAnsi" w:hAnsiTheme="minorHAnsi" w:cs="Arial"/>
          <w:lang w:val="en-US"/>
        </w:rPr>
      </w:pPr>
      <w:r w:rsidRPr="009C218E">
        <w:rPr>
          <w:rFonts w:asciiTheme="minorHAnsi" w:hAnsiTheme="minorHAnsi" w:cs="Arial"/>
          <w:u w:val="single"/>
          <w:lang w:val="en-US"/>
        </w:rPr>
        <w:t>Slide 12</w:t>
      </w:r>
      <w:r w:rsidRPr="009C218E">
        <w:rPr>
          <w:rFonts w:asciiTheme="minorHAnsi" w:hAnsiTheme="minorHAnsi" w:cs="Arial"/>
          <w:i/>
          <w:iCs/>
          <w:lang w:val="en-US"/>
        </w:rPr>
        <w:t>:</w:t>
      </w:r>
      <w:r w:rsidRPr="009C218E">
        <w:rPr>
          <w:rFonts w:asciiTheme="minorHAnsi" w:hAnsiTheme="minorHAnsi" w:cs="Arial"/>
          <w:lang w:val="en-US"/>
        </w:rPr>
        <w:t xml:space="preserve"> Let’s go through an example sequence. If you saw this sequence of T’s, how many target </w:t>
      </w:r>
      <w:proofErr w:type="gramStart"/>
      <w:r w:rsidRPr="009C218E">
        <w:rPr>
          <w:rFonts w:asciiTheme="minorHAnsi" w:hAnsiTheme="minorHAnsi" w:cs="Arial"/>
          <w:lang w:val="en-US"/>
        </w:rPr>
        <w:t>T’s</w:t>
      </w:r>
      <w:proofErr w:type="gramEnd"/>
      <w:r w:rsidRPr="009C218E">
        <w:rPr>
          <w:rFonts w:asciiTheme="minorHAnsi" w:hAnsiTheme="minorHAnsi" w:cs="Arial"/>
          <w:lang w:val="en-US"/>
        </w:rPr>
        <w:t xml:space="preserve"> would you report? (The correct answer is 2).</w:t>
      </w:r>
    </w:p>
    <w:p w14:paraId="111A486E" w14:textId="0093DCFB" w:rsidR="00D72549" w:rsidRPr="0058553C" w:rsidRDefault="0058553C">
      <w:pPr>
        <w:rPr>
          <w:lang w:val="en-US"/>
        </w:rPr>
      </w:pPr>
      <w:r w:rsidRPr="009C218E">
        <w:rPr>
          <w:rFonts w:asciiTheme="minorHAnsi" w:hAnsiTheme="minorHAnsi" w:cs="Arial"/>
          <w:u w:val="single"/>
          <w:lang w:val="en-US"/>
        </w:rPr>
        <w:t>Debriefing statement</w:t>
      </w:r>
      <w:r w:rsidRPr="009C218E">
        <w:rPr>
          <w:rFonts w:asciiTheme="minorHAnsi" w:hAnsiTheme="minorHAnsi" w:cs="Arial"/>
          <w:lang w:val="en-US"/>
        </w:rPr>
        <w:t xml:space="preserve">: </w:t>
      </w:r>
      <w:r w:rsidRPr="009C218E">
        <w:rPr>
          <w:rFonts w:asciiTheme="minorHAnsi" w:hAnsiTheme="minorHAnsi" w:cs="Arial"/>
          <w:color w:val="000000"/>
          <w:lang w:val="en-US"/>
        </w:rPr>
        <w:t>Thank you for participating in this experiment. During the experiment, you made reach</w:t>
      </w:r>
      <w:r w:rsidR="002E4F1D">
        <w:rPr>
          <w:rFonts w:asciiTheme="minorHAnsi" w:hAnsiTheme="minorHAnsi" w:cs="Arial"/>
          <w:color w:val="000000"/>
          <w:lang w:val="en-US"/>
        </w:rPr>
        <w:t>es towards</w:t>
      </w:r>
      <w:r w:rsidRPr="009C218E">
        <w:rPr>
          <w:rFonts w:asciiTheme="minorHAnsi" w:hAnsiTheme="minorHAnsi" w:cs="Arial"/>
          <w:color w:val="000000"/>
          <w:lang w:val="en-US"/>
        </w:rPr>
        <w:t xml:space="preserve"> a target. Even though your arm was hidden from view, the mapping between your movements and the cursor was accurate at the start. For example, when you moved forward, the cursor moved up. The same as when using a mouse. At some point, the direction of the cursor movement was fixed at 45° clockwise or counterclockwise relative to the target, making it independent of your movement direction. This was done to measure your response to this discrepant feedback. The offset between the cursor and your hand movement produces changes in your movement direction on the next trial. This happened despite your knowledge that you could not change the cursor direction. The automatic nature of these adjustments reflects implicit learning. Throughout the experiment, you may have simultaneously performed a visual task. This was done to examine </w:t>
      </w:r>
      <w:r w:rsidR="00B52A2F">
        <w:rPr>
          <w:rFonts w:asciiTheme="minorHAnsi" w:hAnsiTheme="minorHAnsi" w:cs="Arial"/>
          <w:color w:val="000000"/>
          <w:lang w:val="en-US"/>
        </w:rPr>
        <w:t>whether</w:t>
      </w:r>
      <w:r w:rsidRPr="009C218E">
        <w:rPr>
          <w:rFonts w:asciiTheme="minorHAnsi" w:hAnsiTheme="minorHAnsi" w:cs="Arial"/>
          <w:color w:val="000000"/>
          <w:lang w:val="en-US"/>
        </w:rPr>
        <w:t xml:space="preserve"> attentional demands affect implicit learning.</w:t>
      </w:r>
    </w:p>
    <w:sectPr w:rsidR="00D72549" w:rsidRPr="00585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49"/>
    <w:rsid w:val="00021AB0"/>
    <w:rsid w:val="00127794"/>
    <w:rsid w:val="002E4F1D"/>
    <w:rsid w:val="00352D71"/>
    <w:rsid w:val="0035610C"/>
    <w:rsid w:val="0056279E"/>
    <w:rsid w:val="0058553C"/>
    <w:rsid w:val="005D33EE"/>
    <w:rsid w:val="006B6161"/>
    <w:rsid w:val="00797E9B"/>
    <w:rsid w:val="00875D98"/>
    <w:rsid w:val="008D41B1"/>
    <w:rsid w:val="00973F94"/>
    <w:rsid w:val="00AB2238"/>
    <w:rsid w:val="00AE5272"/>
    <w:rsid w:val="00AF2E81"/>
    <w:rsid w:val="00B52A2F"/>
    <w:rsid w:val="00BD1EB3"/>
    <w:rsid w:val="00CA2125"/>
    <w:rsid w:val="00CA77BA"/>
    <w:rsid w:val="00CB6017"/>
    <w:rsid w:val="00D034E4"/>
    <w:rsid w:val="00D72549"/>
    <w:rsid w:val="00DB24E6"/>
    <w:rsid w:val="00FC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FF9F3"/>
  <w15:chartTrackingRefBased/>
  <w15:docId w15:val="{9FF42740-3E23-4631-ADB5-0C8123D6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53C"/>
    <w:pPr>
      <w:spacing w:after="0" w:line="240" w:lineRule="auto"/>
    </w:pPr>
    <w:rPr>
      <w:rFonts w:ascii="Times New Roman" w:eastAsia="Times New Roman" w:hAnsi="Times New Roman" w:cs="Times New Roman"/>
      <w:kern w:val="0"/>
      <w:lang w:val="en-CA" w:eastAsia="ko-KR"/>
      <w14:ligatures w14:val="none"/>
    </w:rPr>
  </w:style>
  <w:style w:type="paragraph" w:styleId="Heading1">
    <w:name w:val="heading 1"/>
    <w:basedOn w:val="Normal"/>
    <w:next w:val="Normal"/>
    <w:link w:val="Heading1Char"/>
    <w:uiPriority w:val="9"/>
    <w:qFormat/>
    <w:rsid w:val="00D7254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D7254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D7254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D7254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D72549"/>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D72549"/>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D72549"/>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D72549"/>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D72549"/>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549"/>
    <w:rPr>
      <w:rFonts w:eastAsiaTheme="majorEastAsia" w:cstheme="majorBidi"/>
      <w:color w:val="272727" w:themeColor="text1" w:themeTint="D8"/>
    </w:rPr>
  </w:style>
  <w:style w:type="paragraph" w:styleId="Title">
    <w:name w:val="Title"/>
    <w:basedOn w:val="Normal"/>
    <w:next w:val="Normal"/>
    <w:link w:val="TitleChar"/>
    <w:uiPriority w:val="10"/>
    <w:qFormat/>
    <w:rsid w:val="00D72549"/>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D7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54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D7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549"/>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D72549"/>
    <w:rPr>
      <w:i/>
      <w:iCs/>
      <w:color w:val="404040" w:themeColor="text1" w:themeTint="BF"/>
    </w:rPr>
  </w:style>
  <w:style w:type="paragraph" w:styleId="ListParagraph">
    <w:name w:val="List Paragraph"/>
    <w:basedOn w:val="Normal"/>
    <w:uiPriority w:val="34"/>
    <w:qFormat/>
    <w:rsid w:val="00D72549"/>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D72549"/>
    <w:rPr>
      <w:i/>
      <w:iCs/>
      <w:color w:val="0F4761" w:themeColor="accent1" w:themeShade="BF"/>
    </w:rPr>
  </w:style>
  <w:style w:type="paragraph" w:styleId="IntenseQuote">
    <w:name w:val="Intense Quote"/>
    <w:basedOn w:val="Normal"/>
    <w:next w:val="Normal"/>
    <w:link w:val="IntenseQuoteChar"/>
    <w:uiPriority w:val="30"/>
    <w:qFormat/>
    <w:rsid w:val="00D7254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D72549"/>
    <w:rPr>
      <w:i/>
      <w:iCs/>
      <w:color w:val="0F4761" w:themeColor="accent1" w:themeShade="BF"/>
    </w:rPr>
  </w:style>
  <w:style w:type="character" w:styleId="IntenseReference">
    <w:name w:val="Intense Reference"/>
    <w:basedOn w:val="DefaultParagraphFont"/>
    <w:uiPriority w:val="32"/>
    <w:qFormat/>
    <w:rsid w:val="00D72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807</Words>
  <Characters>4689</Characters>
  <Application>Microsoft Office Word</Application>
  <DocSecurity>0</DocSecurity>
  <Lines>80</Lines>
  <Paragraphs>26</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Liddy</dc:creator>
  <cp:keywords/>
  <dc:description/>
  <cp:lastModifiedBy>Josh Liddy</cp:lastModifiedBy>
  <cp:revision>25</cp:revision>
  <dcterms:created xsi:type="dcterms:W3CDTF">2025-12-26T20:23:00Z</dcterms:created>
  <dcterms:modified xsi:type="dcterms:W3CDTF">2025-12-26T20:48:00Z</dcterms:modified>
</cp:coreProperties>
</file>