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sz w:val="24"/>
          <w:szCs w:val="24"/>
        </w:rPr>
      </w:pPr>
      <w:r w:rsidDel="00000000" w:rsidR="00000000" w:rsidRPr="00000000">
        <w:rPr>
          <w:rtl w:val="0"/>
        </w:rPr>
      </w:r>
    </w:p>
    <w:p w:rsidR="00000000" w:rsidDel="00000000" w:rsidP="00000000" w:rsidRDefault="00000000" w:rsidRPr="00000000" w14:paraId="00000002">
      <w:pPr>
        <w:spacing w:line="480" w:lineRule="auto"/>
        <w:jc w:val="center"/>
        <w:rPr>
          <w:sz w:val="24"/>
          <w:szCs w:val="24"/>
        </w:rPr>
      </w:pPr>
      <w:r w:rsidDel="00000000" w:rsidR="00000000" w:rsidRPr="00000000">
        <w:rPr>
          <w:rtl w:val="0"/>
        </w:rPr>
      </w:r>
    </w:p>
    <w:p w:rsidR="00000000" w:rsidDel="00000000" w:rsidP="00000000" w:rsidRDefault="00000000" w:rsidRPr="00000000" w14:paraId="00000003">
      <w:pPr>
        <w:spacing w:line="480" w:lineRule="auto"/>
        <w:jc w:val="center"/>
        <w:rPr>
          <w:sz w:val="24"/>
          <w:szCs w:val="24"/>
        </w:rPr>
      </w:pPr>
      <w:r w:rsidDel="00000000" w:rsidR="00000000" w:rsidRPr="00000000">
        <w:rPr>
          <w:rtl w:val="0"/>
        </w:rPr>
      </w:r>
    </w:p>
    <w:p w:rsidR="00000000" w:rsidDel="00000000" w:rsidP="00000000" w:rsidRDefault="00000000" w:rsidRPr="00000000" w14:paraId="00000004">
      <w:pPr>
        <w:spacing w:line="480" w:lineRule="auto"/>
        <w:jc w:val="center"/>
        <w:rPr>
          <w:sz w:val="24"/>
          <w:szCs w:val="24"/>
        </w:rPr>
      </w:pPr>
      <w:r w:rsidDel="00000000" w:rsidR="00000000" w:rsidRPr="00000000">
        <w:rPr>
          <w:rtl w:val="0"/>
        </w:rPr>
      </w:r>
    </w:p>
    <w:p w:rsidR="00000000" w:rsidDel="00000000" w:rsidP="00000000" w:rsidRDefault="00000000" w:rsidRPr="00000000" w14:paraId="00000005">
      <w:pPr>
        <w:spacing w:line="480" w:lineRule="auto"/>
        <w:jc w:val="left"/>
        <w:rPr>
          <w:sz w:val="24"/>
          <w:szCs w:val="24"/>
        </w:rPr>
      </w:pPr>
      <w:r w:rsidDel="00000000" w:rsidR="00000000" w:rsidRPr="00000000">
        <w:rPr>
          <w:rtl w:val="0"/>
        </w:rPr>
      </w:r>
    </w:p>
    <w:p w:rsidR="00000000" w:rsidDel="00000000" w:rsidP="00000000" w:rsidRDefault="00000000" w:rsidRPr="00000000" w14:paraId="00000006">
      <w:pPr>
        <w:spacing w:line="480" w:lineRule="auto"/>
        <w:jc w:val="center"/>
        <w:rPr>
          <w:sz w:val="24"/>
          <w:szCs w:val="24"/>
        </w:rPr>
      </w:pPr>
      <w:r w:rsidDel="00000000" w:rsidR="00000000" w:rsidRPr="00000000">
        <w:rPr>
          <w:rtl w:val="0"/>
        </w:rPr>
      </w:r>
    </w:p>
    <w:p w:rsidR="00000000" w:rsidDel="00000000" w:rsidP="00000000" w:rsidRDefault="00000000" w:rsidRPr="00000000" w14:paraId="00000007">
      <w:pPr>
        <w:spacing w:line="480" w:lineRule="auto"/>
        <w:jc w:val="center"/>
        <w:rPr>
          <w:sz w:val="24"/>
          <w:szCs w:val="24"/>
        </w:rPr>
      </w:pPr>
      <w:r w:rsidDel="00000000" w:rsidR="00000000" w:rsidRPr="00000000">
        <w:rPr>
          <w:rtl w:val="0"/>
        </w:rPr>
      </w:r>
    </w:p>
    <w:p w:rsidR="00000000" w:rsidDel="00000000" w:rsidP="00000000" w:rsidRDefault="00000000" w:rsidRPr="00000000" w14:paraId="00000008">
      <w:pPr>
        <w:spacing w:line="480" w:lineRule="auto"/>
        <w:jc w:val="center"/>
        <w:rPr>
          <w:sz w:val="24"/>
          <w:szCs w:val="24"/>
        </w:rPr>
      </w:pPr>
      <w:r w:rsidDel="00000000" w:rsidR="00000000" w:rsidRPr="00000000">
        <w:rPr>
          <w:rtl w:val="0"/>
        </w:rPr>
      </w:r>
    </w:p>
    <w:p w:rsidR="00000000" w:rsidDel="00000000" w:rsidP="00000000" w:rsidRDefault="00000000" w:rsidRPr="00000000" w14:paraId="00000009">
      <w:pPr>
        <w:spacing w:line="480" w:lineRule="auto"/>
        <w:jc w:val="center"/>
        <w:rPr>
          <w:sz w:val="24"/>
          <w:szCs w:val="24"/>
        </w:rPr>
      </w:pPr>
      <w:r w:rsidDel="00000000" w:rsidR="00000000" w:rsidRPr="00000000">
        <w:rPr>
          <w:rtl w:val="0"/>
        </w:rPr>
      </w:r>
    </w:p>
    <w:p w:rsidR="00000000" w:rsidDel="00000000" w:rsidP="00000000" w:rsidRDefault="00000000" w:rsidRPr="00000000" w14:paraId="0000000A">
      <w:pPr>
        <w:spacing w:line="480" w:lineRule="auto"/>
        <w:jc w:val="center"/>
        <w:rPr>
          <w:sz w:val="24"/>
          <w:szCs w:val="24"/>
        </w:rPr>
      </w:pPr>
      <w:r w:rsidDel="00000000" w:rsidR="00000000" w:rsidRPr="00000000">
        <w:rPr>
          <w:rtl w:val="0"/>
        </w:rPr>
      </w:r>
    </w:p>
    <w:p w:rsidR="00000000" w:rsidDel="00000000" w:rsidP="00000000" w:rsidRDefault="00000000" w:rsidRPr="00000000" w14:paraId="0000000B">
      <w:pPr>
        <w:spacing w:line="480" w:lineRule="auto"/>
        <w:jc w:val="center"/>
        <w:rPr>
          <w:sz w:val="24"/>
          <w:szCs w:val="24"/>
        </w:rPr>
      </w:pPr>
      <w:r w:rsidDel="00000000" w:rsidR="00000000" w:rsidRPr="00000000">
        <w:rPr>
          <w:sz w:val="24"/>
          <w:szCs w:val="24"/>
          <w:rtl w:val="0"/>
        </w:rPr>
        <w:t xml:space="preserve">Molecular Phylogenetics </w:t>
      </w:r>
    </w:p>
    <w:p w:rsidR="00000000" w:rsidDel="00000000" w:rsidP="00000000" w:rsidRDefault="00000000" w:rsidRPr="00000000" w14:paraId="0000000C">
      <w:pPr>
        <w:spacing w:line="480" w:lineRule="auto"/>
        <w:jc w:val="center"/>
        <w:rPr>
          <w:sz w:val="24"/>
          <w:szCs w:val="24"/>
        </w:rPr>
      </w:pPr>
      <w:r w:rsidDel="00000000" w:rsidR="00000000" w:rsidRPr="00000000">
        <w:rPr>
          <w:sz w:val="24"/>
          <w:szCs w:val="24"/>
          <w:rtl w:val="0"/>
        </w:rPr>
        <w:t xml:space="preserve">Jordan Lillard</w:t>
      </w:r>
    </w:p>
    <w:p w:rsidR="00000000" w:rsidDel="00000000" w:rsidP="00000000" w:rsidRDefault="00000000" w:rsidRPr="00000000" w14:paraId="0000000D">
      <w:pPr>
        <w:spacing w:line="480" w:lineRule="auto"/>
        <w:jc w:val="center"/>
        <w:rPr>
          <w:sz w:val="24"/>
          <w:szCs w:val="24"/>
        </w:rPr>
      </w:pPr>
      <w:r w:rsidDel="00000000" w:rsidR="00000000" w:rsidRPr="00000000">
        <w:rPr>
          <w:sz w:val="24"/>
          <w:szCs w:val="24"/>
          <w:rtl w:val="0"/>
        </w:rPr>
        <w:t xml:space="preserve">April 28, 2019</w:t>
      </w:r>
      <w:r w:rsidDel="00000000" w:rsidR="00000000" w:rsidRPr="00000000">
        <w:br w:type="page"/>
      </w:r>
      <w:r w:rsidDel="00000000" w:rsidR="00000000" w:rsidRPr="00000000">
        <w:rPr>
          <w:rtl w:val="0"/>
        </w:rPr>
      </w:r>
    </w:p>
    <w:p w:rsidR="00000000" w:rsidDel="00000000" w:rsidP="00000000" w:rsidRDefault="00000000" w:rsidRPr="00000000" w14:paraId="0000000E">
      <w:pPr>
        <w:spacing w:line="480" w:lineRule="auto"/>
        <w:rPr>
          <w:b w:val="1"/>
          <w:sz w:val="24"/>
          <w:szCs w:val="24"/>
        </w:rPr>
      </w:pPr>
      <w:r w:rsidDel="00000000" w:rsidR="00000000" w:rsidRPr="00000000">
        <w:rPr>
          <w:b w:val="1"/>
          <w:sz w:val="24"/>
          <w:szCs w:val="24"/>
          <w:rtl w:val="0"/>
        </w:rPr>
        <w:t xml:space="preserve">Introduction </w:t>
      </w:r>
    </w:p>
    <w:p w:rsidR="00000000" w:rsidDel="00000000" w:rsidP="00000000" w:rsidRDefault="00000000" w:rsidRPr="00000000" w14:paraId="0000000F">
      <w:pPr>
        <w:spacing w:line="480" w:lineRule="auto"/>
        <w:ind w:firstLine="720"/>
        <w:rPr>
          <w:sz w:val="24"/>
          <w:szCs w:val="24"/>
        </w:rPr>
      </w:pPr>
      <w:r w:rsidDel="00000000" w:rsidR="00000000" w:rsidRPr="00000000">
        <w:rPr>
          <w:sz w:val="24"/>
          <w:szCs w:val="24"/>
          <w:rtl w:val="0"/>
        </w:rPr>
        <w:t xml:space="preserve">With the earliest known turtle species dating back to over 220 million years ago, they are among the oldest reptiles in the world. Their history is ancient, even more so than both snakes and crocodiles. The purpose of this analysis is to observe how a species with an extensive history, turtles, have evolved through the ages. </w:t>
      </w:r>
    </w:p>
    <w:p w:rsidR="00000000" w:rsidDel="00000000" w:rsidP="00000000" w:rsidRDefault="00000000" w:rsidRPr="00000000" w14:paraId="00000010">
      <w:pPr>
        <w:spacing w:line="480" w:lineRule="auto"/>
        <w:ind w:firstLine="720"/>
        <w:rPr>
          <w:sz w:val="24"/>
          <w:szCs w:val="24"/>
        </w:rPr>
      </w:pPr>
      <w:r w:rsidDel="00000000" w:rsidR="00000000" w:rsidRPr="00000000">
        <w:rPr>
          <w:sz w:val="24"/>
          <w:szCs w:val="24"/>
          <w:rtl w:val="0"/>
        </w:rPr>
        <w:t xml:space="preserve">Turtles belong to the reptile order </w:t>
      </w:r>
      <w:r w:rsidDel="00000000" w:rsidR="00000000" w:rsidRPr="00000000">
        <w:rPr>
          <w:i w:val="1"/>
          <w:sz w:val="24"/>
          <w:szCs w:val="24"/>
          <w:rtl w:val="0"/>
        </w:rPr>
        <w:t xml:space="preserve">Testudines. </w:t>
      </w:r>
      <w:r w:rsidDel="00000000" w:rsidR="00000000" w:rsidRPr="00000000">
        <w:rPr>
          <w:sz w:val="24"/>
          <w:szCs w:val="24"/>
          <w:rtl w:val="0"/>
        </w:rPr>
        <w:t xml:space="preserve">Since they</w:t>
      </w:r>
      <w:r w:rsidDel="00000000" w:rsidR="00000000" w:rsidRPr="00000000">
        <w:rPr>
          <w:sz w:val="24"/>
          <w:szCs w:val="24"/>
          <w:rtl w:val="0"/>
        </w:rPr>
        <w:t xml:space="preserve"> are the only living anapsid amniotes, their evolutionary relationship is essential in determining the basal condition and early transformations of many amniotic characters (Shaffer, 1997). Recent molecular analyses have showed some discrepancies with the previously established morphological hypotheses which led Crawford to perform a genome-scale analysis of turtle phylogeny (Crawford, 2014). </w:t>
      </w:r>
    </w:p>
    <w:p w:rsidR="00000000" w:rsidDel="00000000" w:rsidP="00000000" w:rsidRDefault="00000000" w:rsidRPr="00000000" w14:paraId="00000011">
      <w:pPr>
        <w:spacing w:line="480" w:lineRule="auto"/>
        <w:ind w:firstLine="720"/>
        <w:rPr>
          <w:sz w:val="24"/>
          <w:szCs w:val="24"/>
        </w:rPr>
      </w:pPr>
      <w:r w:rsidDel="00000000" w:rsidR="00000000" w:rsidRPr="00000000">
        <w:rPr>
          <w:sz w:val="24"/>
          <w:szCs w:val="24"/>
          <w:rtl w:val="0"/>
        </w:rPr>
        <w:t xml:space="preserve">In the research below, three different models - Maximum Parsimony, Distance Analysis, and Bayesian Analysis - are utilized to analyze the entire genome to construct a single resolved phylogeny. </w:t>
      </w:r>
      <w:r w:rsidDel="00000000" w:rsidR="00000000" w:rsidRPr="00000000">
        <w:rPr>
          <w:rtl w:val="0"/>
        </w:rPr>
      </w:r>
    </w:p>
    <w:p w:rsidR="00000000" w:rsidDel="00000000" w:rsidP="00000000" w:rsidRDefault="00000000" w:rsidRPr="00000000" w14:paraId="00000012">
      <w:pPr>
        <w:spacing w:line="480" w:lineRule="auto"/>
        <w:rPr>
          <w:b w:val="1"/>
          <w:sz w:val="24"/>
          <w:szCs w:val="24"/>
        </w:rPr>
      </w:pPr>
      <w:r w:rsidDel="00000000" w:rsidR="00000000" w:rsidRPr="00000000">
        <w:rPr>
          <w:b w:val="1"/>
          <w:sz w:val="24"/>
          <w:szCs w:val="24"/>
          <w:rtl w:val="0"/>
        </w:rPr>
        <w:t xml:space="preserve">Materials &amp; Methods </w:t>
      </w:r>
    </w:p>
    <w:p w:rsidR="00000000" w:rsidDel="00000000" w:rsidP="00000000" w:rsidRDefault="00000000" w:rsidRPr="00000000" w14:paraId="00000013">
      <w:pPr>
        <w:spacing w:line="480" w:lineRule="auto"/>
        <w:rPr>
          <w:i w:val="1"/>
          <w:sz w:val="24"/>
          <w:szCs w:val="24"/>
        </w:rPr>
      </w:pPr>
      <w:r w:rsidDel="00000000" w:rsidR="00000000" w:rsidRPr="00000000">
        <w:rPr>
          <w:i w:val="1"/>
          <w:sz w:val="24"/>
          <w:szCs w:val="24"/>
          <w:rtl w:val="0"/>
        </w:rPr>
        <w:t xml:space="preserve">Data </w:t>
      </w:r>
    </w:p>
    <w:p w:rsidR="00000000" w:rsidDel="00000000" w:rsidP="00000000" w:rsidRDefault="00000000" w:rsidRPr="00000000" w14:paraId="00000014">
      <w:pPr>
        <w:spacing w:line="480" w:lineRule="auto"/>
        <w:ind w:firstLine="720"/>
        <w:rPr>
          <w:sz w:val="24"/>
          <w:szCs w:val="24"/>
        </w:rPr>
      </w:pPr>
      <w:r w:rsidDel="00000000" w:rsidR="00000000" w:rsidRPr="00000000">
        <w:rPr>
          <w:sz w:val="24"/>
          <w:szCs w:val="24"/>
          <w:rtl w:val="0"/>
        </w:rPr>
        <w:t xml:space="preserve">The data was acquired from a Crawford’s 2014 study. The data includes 32 turtle/ingroup taxonomic units (OTUs) and six outgroups (three lepidosaurs [Sphenodon and two squamates], two archosaurs [a crocodilian and a bird], and one mammal [human]; Table 1) for analysis. The 32 ingroup OTUs represent all of the major lineages of turtles: Pleurodira, Trionychia, Testudinoidea, Chelonioidea, Chelydridae, and Kinosternoidea. The data also includes samples from all 14 traditionally accepted families (Turtle Taxonomy Working Group, 2014). Crawford created a database of UCE loci and prepared FASTA files for alignment. Using MAFFT, a monolithic FASTA file was aligned. The resulting alignments were trimmed using phyluce. The generated alignment contained all 36 taxa at every locus. This resulting alignment was used for further analysis. </w:t>
      </w:r>
    </w:p>
    <w:p w:rsidR="00000000" w:rsidDel="00000000" w:rsidP="00000000" w:rsidRDefault="00000000" w:rsidRPr="00000000" w14:paraId="00000015">
      <w:pPr>
        <w:spacing w:line="480" w:lineRule="auto"/>
        <w:rPr>
          <w:i w:val="1"/>
          <w:sz w:val="24"/>
          <w:szCs w:val="24"/>
        </w:rPr>
      </w:pPr>
      <w:r w:rsidDel="00000000" w:rsidR="00000000" w:rsidRPr="00000000">
        <w:rPr>
          <w:i w:val="1"/>
          <w:sz w:val="24"/>
          <w:szCs w:val="24"/>
          <w:rtl w:val="0"/>
        </w:rPr>
        <w:t xml:space="preserve">Maximum Parsimony</w:t>
      </w:r>
    </w:p>
    <w:p w:rsidR="00000000" w:rsidDel="00000000" w:rsidP="00000000" w:rsidRDefault="00000000" w:rsidRPr="00000000" w14:paraId="00000016">
      <w:pPr>
        <w:spacing w:line="480" w:lineRule="auto"/>
        <w:ind w:left="0" w:firstLine="720"/>
        <w:rPr>
          <w:sz w:val="24"/>
          <w:szCs w:val="24"/>
        </w:rPr>
      </w:pPr>
      <w:r w:rsidDel="00000000" w:rsidR="00000000" w:rsidRPr="00000000">
        <w:rPr>
          <w:sz w:val="24"/>
          <w:szCs w:val="24"/>
          <w:rtl w:val="0"/>
        </w:rPr>
        <w:t xml:space="preserve">I performed maximum parsimony analysis using PAUP*. 100 replications were done using a heuristic search to find the maximum parsimony tree. All trees were saved and, the 50% Majority Rule Consensus tree was found and reconstructed with FigTree (Figure 1). The tree was rooted with the mammals following the approach of a recent analysis that confirms the archosaurs affinities of Testudines (Field, 2014).</w:t>
      </w:r>
    </w:p>
    <w:p w:rsidR="00000000" w:rsidDel="00000000" w:rsidP="00000000" w:rsidRDefault="00000000" w:rsidRPr="00000000" w14:paraId="00000017">
      <w:pPr>
        <w:spacing w:line="480" w:lineRule="auto"/>
        <w:rPr>
          <w:i w:val="1"/>
          <w:sz w:val="24"/>
          <w:szCs w:val="24"/>
        </w:rPr>
      </w:pPr>
      <w:r w:rsidDel="00000000" w:rsidR="00000000" w:rsidRPr="00000000">
        <w:rPr>
          <w:i w:val="1"/>
          <w:sz w:val="24"/>
          <w:szCs w:val="24"/>
          <w:rtl w:val="0"/>
        </w:rPr>
        <w:t xml:space="preserve">Distance Analysis </w:t>
      </w:r>
    </w:p>
    <w:p w:rsidR="00000000" w:rsidDel="00000000" w:rsidP="00000000" w:rsidRDefault="00000000" w:rsidRPr="00000000" w14:paraId="00000018">
      <w:pPr>
        <w:spacing w:line="480" w:lineRule="auto"/>
        <w:rPr>
          <w:sz w:val="24"/>
          <w:szCs w:val="24"/>
        </w:rPr>
      </w:pPr>
      <w:r w:rsidDel="00000000" w:rsidR="00000000" w:rsidRPr="00000000">
        <w:rPr>
          <w:sz w:val="24"/>
          <w:szCs w:val="24"/>
          <w:rtl w:val="0"/>
        </w:rPr>
        <w:tab/>
        <w:t xml:space="preserve">Using PAUP* again, pairwise distances were used to estimate phylogenetic trees with the neighbor-joining clustering algorithm and the UPGMA clustering algorithm. The distance matrix was calculated from the nucleotides, under Jukes-Cantor model of sequence evolution. The resulting trees were reconstructed with FigTree (Figure 2 and Figure 3). </w:t>
      </w:r>
    </w:p>
    <w:p w:rsidR="00000000" w:rsidDel="00000000" w:rsidP="00000000" w:rsidRDefault="00000000" w:rsidRPr="00000000" w14:paraId="00000019">
      <w:pPr>
        <w:spacing w:line="480" w:lineRule="auto"/>
        <w:rPr>
          <w:i w:val="1"/>
          <w:sz w:val="24"/>
          <w:szCs w:val="24"/>
        </w:rPr>
      </w:pPr>
      <w:r w:rsidDel="00000000" w:rsidR="00000000" w:rsidRPr="00000000">
        <w:rPr>
          <w:i w:val="1"/>
          <w:sz w:val="24"/>
          <w:szCs w:val="24"/>
          <w:rtl w:val="0"/>
        </w:rPr>
        <w:t xml:space="preserve">Maximum Likelihood</w:t>
      </w:r>
    </w:p>
    <w:p w:rsidR="00000000" w:rsidDel="00000000" w:rsidP="00000000" w:rsidRDefault="00000000" w:rsidRPr="00000000" w14:paraId="0000001A">
      <w:pPr>
        <w:spacing w:line="480" w:lineRule="auto"/>
        <w:ind w:firstLine="720"/>
        <w:rPr>
          <w:sz w:val="24"/>
          <w:szCs w:val="24"/>
        </w:rPr>
      </w:pPr>
      <w:r w:rsidDel="00000000" w:rsidR="00000000" w:rsidRPr="00000000">
        <w:rPr>
          <w:sz w:val="24"/>
          <w:szCs w:val="24"/>
          <w:rtl w:val="0"/>
        </w:rPr>
        <w:t xml:space="preserve">I referred to the paper’s maximum likelihood analysis of the data. RAxML version 8.0 with the “GTRGAMMA” option and 10,000 bootstrap replicates (Figure 4).  </w:t>
      </w:r>
    </w:p>
    <w:p w:rsidR="00000000" w:rsidDel="00000000" w:rsidP="00000000" w:rsidRDefault="00000000" w:rsidRPr="00000000" w14:paraId="0000001B">
      <w:pPr>
        <w:spacing w:line="480" w:lineRule="auto"/>
        <w:rPr>
          <w:sz w:val="24"/>
          <w:szCs w:val="24"/>
        </w:rPr>
      </w:pPr>
      <w:r w:rsidDel="00000000" w:rsidR="00000000" w:rsidRPr="00000000">
        <w:rPr>
          <w:i w:val="1"/>
          <w:sz w:val="24"/>
          <w:szCs w:val="24"/>
          <w:rtl w:val="0"/>
        </w:rPr>
        <w:t xml:space="preserve">Bayesian analysis</w:t>
      </w:r>
      <w:r w:rsidDel="00000000" w:rsidR="00000000" w:rsidRPr="00000000">
        <w:rPr>
          <w:rtl w:val="0"/>
        </w:rPr>
      </w:r>
    </w:p>
    <w:p w:rsidR="00000000" w:rsidDel="00000000" w:rsidP="00000000" w:rsidRDefault="00000000" w:rsidRPr="00000000" w14:paraId="0000001C">
      <w:pPr>
        <w:spacing w:line="480" w:lineRule="auto"/>
        <w:rPr>
          <w:sz w:val="24"/>
          <w:szCs w:val="24"/>
        </w:rPr>
      </w:pPr>
      <w:r w:rsidDel="00000000" w:rsidR="00000000" w:rsidRPr="00000000">
        <w:rPr>
          <w:sz w:val="24"/>
          <w:szCs w:val="24"/>
          <w:rtl w:val="0"/>
        </w:rPr>
        <w:t xml:space="preserve">I performed Bayesian analysis using MrBayes version 3.2.7a for 500,000 iterations (4 chains; burn-in 25%; thinning: 500. The resulting tree was reconstructed with FigTree (Figure 5).  </w:t>
      </w:r>
    </w:p>
    <w:p w:rsidR="00000000" w:rsidDel="00000000" w:rsidP="00000000" w:rsidRDefault="00000000" w:rsidRPr="00000000" w14:paraId="0000001D">
      <w:pPr>
        <w:spacing w:line="480" w:lineRule="auto"/>
        <w:rPr>
          <w:b w:val="1"/>
          <w:sz w:val="24"/>
          <w:szCs w:val="24"/>
        </w:rPr>
      </w:pPr>
      <w:r w:rsidDel="00000000" w:rsidR="00000000" w:rsidRPr="00000000">
        <w:rPr>
          <w:b w:val="1"/>
          <w:sz w:val="24"/>
          <w:szCs w:val="24"/>
          <w:rtl w:val="0"/>
        </w:rPr>
        <w:t xml:space="preserve">Results </w:t>
      </w:r>
    </w:p>
    <w:p w:rsidR="00000000" w:rsidDel="00000000" w:rsidP="00000000" w:rsidRDefault="00000000" w:rsidRPr="00000000" w14:paraId="0000001E">
      <w:pPr>
        <w:spacing w:line="480" w:lineRule="auto"/>
        <w:rPr>
          <w:i w:val="1"/>
          <w:sz w:val="24"/>
          <w:szCs w:val="24"/>
        </w:rPr>
      </w:pPr>
      <w:r w:rsidDel="00000000" w:rsidR="00000000" w:rsidRPr="00000000">
        <w:rPr>
          <w:i w:val="1"/>
          <w:sz w:val="24"/>
          <w:szCs w:val="24"/>
          <w:rtl w:val="0"/>
        </w:rPr>
        <w:t xml:space="preserve">Maximum Parsimony</w:t>
      </w:r>
    </w:p>
    <w:p w:rsidR="00000000" w:rsidDel="00000000" w:rsidP="00000000" w:rsidRDefault="00000000" w:rsidRPr="00000000" w14:paraId="0000001F">
      <w:pPr>
        <w:spacing w:line="480" w:lineRule="auto"/>
        <w:rPr>
          <w:sz w:val="24"/>
          <w:szCs w:val="24"/>
        </w:rPr>
      </w:pPr>
      <w:r w:rsidDel="00000000" w:rsidR="00000000" w:rsidRPr="00000000">
        <w:rPr>
          <w:sz w:val="24"/>
          <w:szCs w:val="24"/>
          <w:rtl w:val="0"/>
        </w:rPr>
        <w:tab/>
        <w:t xml:space="preserve">In the analysis, a total of 780,308 rearrangements were tried and one tree was retained with a score of 74,749. Because only one tree was retained, I decided to rerun the heuristic search with 1,000 replicates. The same tree was retained with a maximum parsimony score of 74,749. The bootstrap method with the heuristic search was then done with both 100 and 1,000 replicate and yielded the same tree both times. This tree is consistent with the Maximum Likelihood tree from Crawford’s paper (Figure 4). </w:t>
      </w:r>
    </w:p>
    <w:p w:rsidR="00000000" w:rsidDel="00000000" w:rsidP="00000000" w:rsidRDefault="00000000" w:rsidRPr="00000000" w14:paraId="00000020">
      <w:pPr>
        <w:spacing w:line="480" w:lineRule="auto"/>
        <w:rPr>
          <w:i w:val="1"/>
          <w:sz w:val="24"/>
          <w:szCs w:val="24"/>
        </w:rPr>
      </w:pPr>
      <w:r w:rsidDel="00000000" w:rsidR="00000000" w:rsidRPr="00000000">
        <w:rPr>
          <w:i w:val="1"/>
          <w:sz w:val="24"/>
          <w:szCs w:val="24"/>
          <w:rtl w:val="0"/>
        </w:rPr>
        <w:t xml:space="preserve">Distance Analysis</w:t>
      </w:r>
    </w:p>
    <w:p w:rsidR="00000000" w:rsidDel="00000000" w:rsidP="00000000" w:rsidRDefault="00000000" w:rsidRPr="00000000" w14:paraId="00000021">
      <w:pPr>
        <w:spacing w:line="480" w:lineRule="auto"/>
        <w:rPr>
          <w:sz w:val="24"/>
          <w:szCs w:val="24"/>
        </w:rPr>
      </w:pPr>
      <w:r w:rsidDel="00000000" w:rsidR="00000000" w:rsidRPr="00000000">
        <w:rPr>
          <w:rtl w:val="0"/>
        </w:rPr>
      </w:r>
    </w:p>
    <w:p w:rsidR="00000000" w:rsidDel="00000000" w:rsidP="00000000" w:rsidRDefault="00000000" w:rsidRPr="00000000" w14:paraId="00000022">
      <w:pPr>
        <w:spacing w:line="480" w:lineRule="auto"/>
        <w:rPr>
          <w:sz w:val="24"/>
          <w:szCs w:val="24"/>
        </w:rPr>
      </w:pPr>
      <w:r w:rsidDel="00000000" w:rsidR="00000000" w:rsidRPr="00000000">
        <w:rPr>
          <w:b w:val="1"/>
          <w:sz w:val="24"/>
          <w:szCs w:val="24"/>
          <w:rtl w:val="0"/>
        </w:rPr>
        <w:t xml:space="preserve">Discussion </w:t>
      </w:r>
      <w:r w:rsidDel="00000000" w:rsidR="00000000" w:rsidRPr="00000000">
        <w:rPr>
          <w:rtl w:val="0"/>
        </w:rPr>
      </w:r>
    </w:p>
    <w:p w:rsidR="00000000" w:rsidDel="00000000" w:rsidP="00000000" w:rsidRDefault="00000000" w:rsidRPr="00000000" w14:paraId="00000023">
      <w:pPr>
        <w:spacing w:line="480" w:lineRule="auto"/>
        <w:rPr>
          <w:sz w:val="24"/>
          <w:szCs w:val="24"/>
        </w:rPr>
      </w:pPr>
      <w:r w:rsidDel="00000000" w:rsidR="00000000" w:rsidRPr="00000000">
        <w:rPr>
          <w:sz w:val="24"/>
          <w:szCs w:val="24"/>
          <w:rtl w:val="0"/>
        </w:rPr>
        <w:tab/>
        <w:t xml:space="preserve">While all five trees do generally show the same phylogenetic relationships, they are not exactly the same. </w:t>
      </w:r>
    </w:p>
    <w:p w:rsidR="00000000" w:rsidDel="00000000" w:rsidP="00000000" w:rsidRDefault="00000000" w:rsidRPr="00000000" w14:paraId="00000024">
      <w:pPr>
        <w:spacing w:line="480" w:lineRule="auto"/>
        <w:rPr>
          <w:sz w:val="24"/>
          <w:szCs w:val="24"/>
        </w:rPr>
      </w:pPr>
      <w:r w:rsidDel="00000000" w:rsidR="00000000" w:rsidRPr="00000000">
        <w:rPr>
          <w:sz w:val="24"/>
          <w:szCs w:val="24"/>
          <w:rtl w:val="0"/>
        </w:rPr>
        <w:tab/>
      </w:r>
    </w:p>
    <w:p w:rsidR="00000000" w:rsidDel="00000000" w:rsidP="00000000" w:rsidRDefault="00000000" w:rsidRPr="00000000" w14:paraId="00000025">
      <w:pPr>
        <w:spacing w:line="480" w:lineRule="auto"/>
        <w:rPr>
          <w:sz w:val="24"/>
          <w:szCs w:val="24"/>
        </w:rPr>
      </w:pPr>
      <w:r w:rsidDel="00000000" w:rsidR="00000000" w:rsidRPr="00000000">
        <w:rPr>
          <w:rFonts w:ascii="Roboto" w:cs="Roboto" w:eastAsia="Roboto" w:hAnsi="Roboto"/>
          <w:color w:val="333333"/>
          <w:sz w:val="24"/>
          <w:szCs w:val="24"/>
          <w:rtl w:val="0"/>
        </w:rPr>
        <w:t xml:space="preserve">However, to get a full grade, I expect you to ask (and at least attempt to answer) some additional questions based on the phylogenetic trees that you’ve inferred (e.g., correlated evolution, natural selection, testing different topologies, molecular clock analysis, etc.).</w:t>
      </w:r>
      <w:r w:rsidDel="00000000" w:rsidR="00000000" w:rsidRPr="00000000">
        <w:rPr>
          <w:rtl w:val="0"/>
        </w:rPr>
      </w:r>
    </w:p>
    <w:p w:rsidR="00000000" w:rsidDel="00000000" w:rsidP="00000000" w:rsidRDefault="00000000" w:rsidRPr="00000000" w14:paraId="00000026">
      <w:pPr>
        <w:spacing w:line="48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7">
      <w:pPr>
        <w:spacing w:line="480" w:lineRule="auto"/>
        <w:rPr>
          <w:sz w:val="24"/>
          <w:szCs w:val="24"/>
        </w:rPr>
      </w:pPr>
      <w:r w:rsidDel="00000000" w:rsidR="00000000" w:rsidRPr="00000000">
        <w:rPr>
          <w:sz w:val="24"/>
          <w:szCs w:val="24"/>
        </w:rPr>
        <w:drawing>
          <wp:inline distB="114300" distT="114300" distL="114300" distR="114300">
            <wp:extent cx="5943600" cy="49276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9276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480" w:lineRule="auto"/>
        <w:rPr>
          <w:sz w:val="24"/>
          <w:szCs w:val="24"/>
        </w:rPr>
      </w:pPr>
      <w:r w:rsidDel="00000000" w:rsidR="00000000" w:rsidRPr="00000000">
        <w:rPr>
          <w:sz w:val="24"/>
          <w:szCs w:val="24"/>
          <w:rtl w:val="0"/>
        </w:rPr>
        <w:t xml:space="preserve">Bootstrap 50% majority rule</w:t>
      </w:r>
    </w:p>
    <w:p w:rsidR="00000000" w:rsidDel="00000000" w:rsidP="00000000" w:rsidRDefault="00000000" w:rsidRPr="00000000" w14:paraId="00000029">
      <w:pPr>
        <w:spacing w:line="480" w:lineRule="auto"/>
        <w:rPr>
          <w:sz w:val="24"/>
          <w:szCs w:val="24"/>
        </w:rPr>
      </w:pPr>
      <w:r w:rsidDel="00000000" w:rsidR="00000000" w:rsidRPr="00000000">
        <w:rPr>
          <w:sz w:val="24"/>
          <w:szCs w:val="24"/>
        </w:rPr>
        <w:drawing>
          <wp:inline distB="114300" distT="114300" distL="114300" distR="114300">
            <wp:extent cx="5943600" cy="49149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480" w:lineRule="auto"/>
        <w:rPr>
          <w:sz w:val="24"/>
          <w:szCs w:val="24"/>
        </w:rPr>
      </w:pPr>
      <w:r w:rsidDel="00000000" w:rsidR="00000000" w:rsidRPr="00000000">
        <w:rPr>
          <w:sz w:val="24"/>
          <w:szCs w:val="24"/>
          <w:rtl w:val="0"/>
        </w:rPr>
        <w:t xml:space="preserve">NJ</w:t>
      </w:r>
    </w:p>
    <w:p w:rsidR="00000000" w:rsidDel="00000000" w:rsidP="00000000" w:rsidRDefault="00000000" w:rsidRPr="00000000" w14:paraId="0000002B">
      <w:pPr>
        <w:spacing w:line="480" w:lineRule="auto"/>
        <w:rPr>
          <w:sz w:val="24"/>
          <w:szCs w:val="24"/>
        </w:rPr>
      </w:pPr>
      <w:r w:rsidDel="00000000" w:rsidR="00000000" w:rsidRPr="00000000">
        <w:rPr>
          <w:sz w:val="24"/>
          <w:szCs w:val="24"/>
        </w:rPr>
        <w:drawing>
          <wp:inline distB="114300" distT="114300" distL="114300" distR="114300">
            <wp:extent cx="5943600" cy="49149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4914900"/>
                    </a:xfrm>
                    <a:prstGeom prst="rect"/>
                    <a:ln/>
                  </pic:spPr>
                </pic:pic>
              </a:graphicData>
            </a:graphic>
          </wp:inline>
        </w:drawing>
      </w:r>
      <w:r w:rsidDel="00000000" w:rsidR="00000000" w:rsidRPr="00000000">
        <w:rPr>
          <w:sz w:val="24"/>
          <w:szCs w:val="24"/>
          <w:rtl w:val="0"/>
        </w:rPr>
        <w:t xml:space="preserve">UPGMA</w:t>
      </w:r>
    </w:p>
    <w:p w:rsidR="00000000" w:rsidDel="00000000" w:rsidP="00000000" w:rsidRDefault="00000000" w:rsidRPr="00000000" w14:paraId="0000002C">
      <w:pPr>
        <w:spacing w:line="480" w:lineRule="auto"/>
        <w:rPr>
          <w:sz w:val="24"/>
          <w:szCs w:val="24"/>
        </w:rPr>
      </w:pPr>
      <w:r w:rsidDel="00000000" w:rsidR="00000000" w:rsidRPr="00000000">
        <w:rPr>
          <w:sz w:val="24"/>
          <w:szCs w:val="24"/>
        </w:rPr>
        <w:drawing>
          <wp:inline distB="114300" distT="114300" distL="114300" distR="114300">
            <wp:extent cx="5943600" cy="79756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79756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480" w:lineRule="auto"/>
        <w:rPr>
          <w:sz w:val="24"/>
          <w:szCs w:val="24"/>
        </w:rPr>
      </w:pPr>
      <w:r w:rsidDel="00000000" w:rsidR="00000000" w:rsidRPr="00000000">
        <w:rPr>
          <w:sz w:val="24"/>
          <w:szCs w:val="24"/>
          <w:rtl w:val="0"/>
        </w:rPr>
        <w:t xml:space="preserve">Figure 4. Phylogenetic hypothesis based on RAxML analysis of UCE data showing phylogenetically defined crown clades of turtles (Testudines) (Crawford, 2014). </w:t>
      </w:r>
    </w:p>
    <w:p w:rsidR="00000000" w:rsidDel="00000000" w:rsidP="00000000" w:rsidRDefault="00000000" w:rsidRPr="00000000" w14:paraId="0000002E">
      <w:pPr>
        <w:spacing w:line="480" w:lineRule="auto"/>
        <w:rPr>
          <w:sz w:val="24"/>
          <w:szCs w:val="24"/>
        </w:rPr>
      </w:pPr>
      <w:r w:rsidDel="00000000" w:rsidR="00000000" w:rsidRPr="00000000">
        <w:rPr>
          <w:sz w:val="24"/>
          <w:szCs w:val="24"/>
        </w:rPr>
        <w:drawing>
          <wp:inline distB="114300" distT="114300" distL="114300" distR="114300">
            <wp:extent cx="5943600" cy="49276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49276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480" w:lineRule="auto"/>
        <w:rPr>
          <w:sz w:val="12"/>
          <w:szCs w:val="12"/>
        </w:rPr>
      </w:pPr>
      <w:r w:rsidDel="00000000" w:rsidR="00000000" w:rsidRPr="00000000">
        <w:rPr>
          <w:sz w:val="24"/>
          <w:szCs w:val="24"/>
          <w:rtl w:val="0"/>
        </w:rPr>
        <w:t xml:space="preserve">MrBayes</w:t>
      </w:r>
      <w:r w:rsidDel="00000000" w:rsidR="00000000" w:rsidRPr="00000000">
        <w:br w:type="page"/>
      </w:r>
      <w:r w:rsidDel="00000000" w:rsidR="00000000" w:rsidRPr="00000000">
        <w:rPr>
          <w:rtl w:val="0"/>
        </w:rPr>
      </w:r>
    </w:p>
    <w:p w:rsidR="00000000" w:rsidDel="00000000" w:rsidP="00000000" w:rsidRDefault="00000000" w:rsidRPr="00000000" w14:paraId="00000030">
      <w:pPr>
        <w:spacing w:line="480" w:lineRule="auto"/>
        <w:rPr>
          <w:sz w:val="12"/>
          <w:szCs w:val="12"/>
        </w:rPr>
      </w:pPr>
      <w:r w:rsidDel="00000000" w:rsidR="00000000" w:rsidRPr="00000000">
        <w:rPr>
          <w:rtl w:val="0"/>
        </w:rPr>
      </w:r>
    </w:p>
    <w:p w:rsidR="00000000" w:rsidDel="00000000" w:rsidP="00000000" w:rsidRDefault="00000000" w:rsidRPr="00000000" w14:paraId="00000031">
      <w:pPr>
        <w:spacing w:line="480" w:lineRule="auto"/>
        <w:rPr>
          <w:b w:val="1"/>
          <w:sz w:val="24"/>
          <w:szCs w:val="24"/>
        </w:rPr>
      </w:pPr>
      <w:r w:rsidDel="00000000" w:rsidR="00000000" w:rsidRPr="00000000">
        <w:rPr>
          <w:b w:val="1"/>
          <w:sz w:val="24"/>
          <w:szCs w:val="24"/>
          <w:rtl w:val="0"/>
        </w:rPr>
        <w:t xml:space="preserve">References </w:t>
      </w:r>
    </w:p>
    <w:p w:rsidR="00000000" w:rsidDel="00000000" w:rsidP="00000000" w:rsidRDefault="00000000" w:rsidRPr="00000000" w14:paraId="00000032">
      <w:pPr>
        <w:spacing w:line="480" w:lineRule="auto"/>
        <w:rPr>
          <w:b w:val="1"/>
          <w:sz w:val="24"/>
          <w:szCs w:val="24"/>
        </w:rPr>
      </w:pPr>
      <w:r w:rsidDel="00000000" w:rsidR="00000000" w:rsidRPr="00000000">
        <w:rPr>
          <w:rFonts w:ascii="Times New Roman" w:cs="Times New Roman" w:eastAsia="Times New Roman" w:hAnsi="Times New Roman"/>
          <w:b w:val="1"/>
          <w:color w:val="333333"/>
          <w:sz w:val="24"/>
          <w:szCs w:val="24"/>
          <w:shd w:fill="fef1d2" w:val="clear"/>
          <w:rtl w:val="0"/>
        </w:rPr>
        <w:t xml:space="preserve">Shaffer, H. B., Meylan, P., &amp; Mcknight, M. L. (1997). Tests of Turtle Phylogeny: Molecular, Morphological, and Paleontological Approaches. </w:t>
      </w:r>
      <w:r w:rsidDel="00000000" w:rsidR="00000000" w:rsidRPr="00000000">
        <w:rPr>
          <w:rFonts w:ascii="Times New Roman" w:cs="Times New Roman" w:eastAsia="Times New Roman" w:hAnsi="Times New Roman"/>
          <w:b w:val="1"/>
          <w:i w:val="1"/>
          <w:color w:val="333333"/>
          <w:sz w:val="24"/>
          <w:szCs w:val="24"/>
          <w:shd w:fill="fef1d2" w:val="clear"/>
          <w:rtl w:val="0"/>
        </w:rPr>
        <w:t xml:space="preserve">Systematic Biology,</w:t>
      </w:r>
      <w:r w:rsidDel="00000000" w:rsidR="00000000" w:rsidRPr="00000000">
        <w:rPr>
          <w:rFonts w:ascii="Times New Roman" w:cs="Times New Roman" w:eastAsia="Times New Roman" w:hAnsi="Times New Roman"/>
          <w:b w:val="1"/>
          <w:color w:val="333333"/>
          <w:sz w:val="24"/>
          <w:szCs w:val="24"/>
          <w:shd w:fill="fef1d2" w:val="clear"/>
          <w:rtl w:val="0"/>
        </w:rPr>
        <w:t xml:space="preserve"> </w:t>
      </w:r>
      <w:r w:rsidDel="00000000" w:rsidR="00000000" w:rsidRPr="00000000">
        <w:rPr>
          <w:rFonts w:ascii="Times New Roman" w:cs="Times New Roman" w:eastAsia="Times New Roman" w:hAnsi="Times New Roman"/>
          <w:b w:val="1"/>
          <w:i w:val="1"/>
          <w:color w:val="333333"/>
          <w:sz w:val="24"/>
          <w:szCs w:val="24"/>
          <w:shd w:fill="fef1d2" w:val="clear"/>
          <w:rtl w:val="0"/>
        </w:rPr>
        <w:t xml:space="preserve">46</w:t>
      </w:r>
      <w:r w:rsidDel="00000000" w:rsidR="00000000" w:rsidRPr="00000000">
        <w:rPr>
          <w:rFonts w:ascii="Times New Roman" w:cs="Times New Roman" w:eastAsia="Times New Roman" w:hAnsi="Times New Roman"/>
          <w:b w:val="1"/>
          <w:color w:val="333333"/>
          <w:sz w:val="24"/>
          <w:szCs w:val="24"/>
          <w:shd w:fill="fef1d2" w:val="clear"/>
          <w:rtl w:val="0"/>
        </w:rPr>
        <w:t xml:space="preserve">(2), 235. doi:10.2307/2413622</w:t>
      </w:r>
      <w:r w:rsidDel="00000000" w:rsidR="00000000" w:rsidRPr="00000000">
        <w:rPr>
          <w:rtl w:val="0"/>
        </w:rPr>
      </w:r>
    </w:p>
    <w:p w:rsidR="00000000" w:rsidDel="00000000" w:rsidP="00000000" w:rsidRDefault="00000000" w:rsidRPr="00000000" w14:paraId="00000033">
      <w:pPr>
        <w:spacing w:line="480" w:lineRule="auto"/>
        <w:rPr>
          <w:sz w:val="24"/>
          <w:szCs w:val="24"/>
        </w:rPr>
      </w:pPr>
      <w:r w:rsidDel="00000000" w:rsidR="00000000" w:rsidRPr="00000000">
        <w:rPr>
          <w:color w:val="333333"/>
          <w:sz w:val="23"/>
          <w:szCs w:val="23"/>
          <w:highlight w:val="white"/>
          <w:rtl w:val="0"/>
        </w:rPr>
        <w:t xml:space="preserve">Rambaut A, Drummond AJ, Xie D, Baele G and Suchard MA (2018) Posterior summarisation in Bayesian phylogenetics using Tracer 1.7. </w:t>
      </w:r>
      <w:r w:rsidDel="00000000" w:rsidR="00000000" w:rsidRPr="00000000">
        <w:rPr>
          <w:i w:val="1"/>
          <w:color w:val="333333"/>
          <w:sz w:val="23"/>
          <w:szCs w:val="23"/>
          <w:highlight w:val="white"/>
          <w:rtl w:val="0"/>
        </w:rPr>
        <w:t xml:space="preserve">Systematic Biology</w:t>
      </w:r>
      <w:r w:rsidDel="00000000" w:rsidR="00000000" w:rsidRPr="00000000">
        <w:rPr>
          <w:color w:val="333333"/>
          <w:sz w:val="23"/>
          <w:szCs w:val="23"/>
          <w:highlight w:val="white"/>
          <w:rtl w:val="0"/>
        </w:rPr>
        <w:t xml:space="preserve">. </w:t>
      </w:r>
      <w:r w:rsidDel="00000000" w:rsidR="00000000" w:rsidRPr="00000000">
        <w:rPr>
          <w:b w:val="1"/>
          <w:color w:val="333333"/>
          <w:sz w:val="23"/>
          <w:szCs w:val="23"/>
          <w:highlight w:val="white"/>
          <w:rtl w:val="0"/>
        </w:rPr>
        <w:t xml:space="preserve">syy032</w:t>
      </w:r>
      <w:r w:rsidDel="00000000" w:rsidR="00000000" w:rsidRPr="00000000">
        <w:rPr>
          <w:color w:val="333333"/>
          <w:sz w:val="23"/>
          <w:szCs w:val="23"/>
          <w:highlight w:val="white"/>
          <w:rtl w:val="0"/>
        </w:rPr>
        <w:t xml:space="preserve">. </w:t>
      </w:r>
      <w:hyperlink r:id="rId11">
        <w:r w:rsidDel="00000000" w:rsidR="00000000" w:rsidRPr="00000000">
          <w:rPr>
            <w:color w:val="1155cc"/>
            <w:sz w:val="23"/>
            <w:szCs w:val="23"/>
            <w:highlight w:val="white"/>
            <w:u w:val="single"/>
            <w:rtl w:val="0"/>
          </w:rPr>
          <w:t xml:space="preserve">doi:10.1093/sysbio/syy032</w:t>
        </w:r>
      </w:hyperlink>
      <w:r w:rsidDel="00000000" w:rsidR="00000000" w:rsidRPr="00000000">
        <w:rPr>
          <w:rtl w:val="0"/>
        </w:rPr>
      </w:r>
    </w:p>
    <w:p w:rsidR="00000000" w:rsidDel="00000000" w:rsidP="00000000" w:rsidRDefault="00000000" w:rsidRPr="00000000" w14:paraId="00000034">
      <w:pPr>
        <w:spacing w:line="480" w:lineRule="auto"/>
        <w:ind w:firstLine="720"/>
        <w:rPr>
          <w:sz w:val="24"/>
          <w:szCs w:val="24"/>
        </w:rPr>
      </w:pPr>
      <w:r w:rsidDel="00000000" w:rsidR="00000000" w:rsidRPr="00000000">
        <w:rPr>
          <w:rtl w:val="0"/>
        </w:rPr>
      </w:r>
    </w:p>
    <w:p w:rsidR="00000000" w:rsidDel="00000000" w:rsidP="00000000" w:rsidRDefault="00000000" w:rsidRPr="00000000" w14:paraId="00000035">
      <w:pPr>
        <w:spacing w:line="480" w:lineRule="auto"/>
        <w:rPr>
          <w:sz w:val="12"/>
          <w:szCs w:val="12"/>
        </w:rPr>
      </w:pPr>
      <w:r w:rsidDel="00000000" w:rsidR="00000000" w:rsidRPr="00000000">
        <w:rPr>
          <w:sz w:val="12"/>
          <w:szCs w:val="12"/>
          <w:rtl w:val="0"/>
        </w:rPr>
        <w:t xml:space="preserve">Turtle Taxonomy Working Group, 2014. Turtles of the world, 7th edition: annotated checklist of taxonomy, synonymy, distribution with maps, and conservation status. Chelonian Res. Monogr. 5, 329–479. </w:t>
      </w:r>
    </w:p>
    <w:p w:rsidR="00000000" w:rsidDel="00000000" w:rsidP="00000000" w:rsidRDefault="00000000" w:rsidRPr="00000000" w14:paraId="00000036">
      <w:pPr>
        <w:spacing w:line="480" w:lineRule="auto"/>
        <w:rPr>
          <w:sz w:val="12"/>
          <w:szCs w:val="12"/>
        </w:rPr>
      </w:pPr>
      <w:r w:rsidDel="00000000" w:rsidR="00000000" w:rsidRPr="00000000">
        <w:rPr>
          <w:rtl w:val="0"/>
        </w:rPr>
      </w:r>
    </w:p>
    <w:p w:rsidR="00000000" w:rsidDel="00000000" w:rsidP="00000000" w:rsidRDefault="00000000" w:rsidRPr="00000000" w14:paraId="00000037">
      <w:pPr>
        <w:spacing w:line="480" w:lineRule="auto"/>
        <w:rPr>
          <w:sz w:val="12"/>
          <w:szCs w:val="12"/>
        </w:rPr>
      </w:pPr>
      <w:r w:rsidDel="00000000" w:rsidR="00000000" w:rsidRPr="00000000">
        <w:rPr>
          <w:sz w:val="12"/>
          <w:szCs w:val="12"/>
          <w:rtl w:val="0"/>
        </w:rPr>
        <w:tab/>
        <w:tab/>
        <w:t xml:space="preserve"> </w:t>
        <w:tab/>
        <w:t xml:space="preserve"> </w:t>
        <w:tab/>
        <w:t xml:space="preserve"> </w:t>
        <w:tab/>
        <w:tab/>
      </w:r>
    </w:p>
    <w:p w:rsidR="00000000" w:rsidDel="00000000" w:rsidP="00000000" w:rsidRDefault="00000000" w:rsidRPr="00000000" w14:paraId="00000038">
      <w:pPr>
        <w:spacing w:line="480" w:lineRule="auto"/>
        <w:rPr>
          <w:sz w:val="12"/>
          <w:szCs w:val="12"/>
        </w:rPr>
      </w:pPr>
      <w:r w:rsidDel="00000000" w:rsidR="00000000" w:rsidRPr="00000000">
        <w:rPr>
          <w:sz w:val="12"/>
          <w:szCs w:val="12"/>
          <w:rtl w:val="0"/>
        </w:rPr>
        <w:tab/>
        <w:tab/>
        <w:tab/>
      </w:r>
    </w:p>
    <w:p w:rsidR="00000000" w:rsidDel="00000000" w:rsidP="00000000" w:rsidRDefault="00000000" w:rsidRPr="00000000" w14:paraId="00000039">
      <w:pPr>
        <w:spacing w:line="480" w:lineRule="auto"/>
        <w:rPr>
          <w:sz w:val="12"/>
          <w:szCs w:val="12"/>
        </w:rPr>
      </w:pPr>
      <w:r w:rsidDel="00000000" w:rsidR="00000000" w:rsidRPr="00000000">
        <w:rPr>
          <w:sz w:val="12"/>
          <w:szCs w:val="12"/>
          <w:rtl w:val="0"/>
        </w:rPr>
        <w:tab/>
        <w:tab/>
        <w:tab/>
        <w:tab/>
      </w:r>
    </w:p>
    <w:p w:rsidR="00000000" w:rsidDel="00000000" w:rsidP="00000000" w:rsidRDefault="00000000" w:rsidRPr="00000000" w14:paraId="0000003A">
      <w:pPr>
        <w:spacing w:line="480" w:lineRule="auto"/>
        <w:rPr>
          <w:sz w:val="12"/>
          <w:szCs w:val="12"/>
        </w:rPr>
      </w:pPr>
      <w:r w:rsidDel="00000000" w:rsidR="00000000" w:rsidRPr="00000000">
        <w:rPr>
          <w:sz w:val="12"/>
          <w:szCs w:val="12"/>
          <w:rtl w:val="0"/>
        </w:rPr>
        <w:tab/>
        <w:tab/>
        <w:tab/>
        <w:tab/>
        <w:tab/>
      </w:r>
    </w:p>
    <w:p w:rsidR="00000000" w:rsidDel="00000000" w:rsidP="00000000" w:rsidRDefault="00000000" w:rsidRPr="00000000" w14:paraId="0000003B">
      <w:pPr>
        <w:spacing w:line="480" w:lineRule="auto"/>
        <w:rPr>
          <w:sz w:val="12"/>
          <w:szCs w:val="12"/>
        </w:rPr>
      </w:pPr>
      <w:r w:rsidDel="00000000" w:rsidR="00000000" w:rsidRPr="00000000">
        <w:rPr>
          <w:sz w:val="12"/>
          <w:szCs w:val="12"/>
          <w:rtl w:val="0"/>
        </w:rPr>
        <w:t xml:space="preserve">Field, D.J., Gauthier, J.A., King, B.L., Pisani, D., Lyson, T.R., Peterson, K.J., 2014. Toward consilience in reptile phylogeny: miRNAs support an archosaur, not lepidosaur, affinity for turtles. Evol. Dev.. http://dx.doi.org/10.1111/ede.12081. </w:t>
      </w:r>
    </w:p>
    <w:p w:rsidR="00000000" w:rsidDel="00000000" w:rsidP="00000000" w:rsidRDefault="00000000" w:rsidRPr="00000000" w14:paraId="0000003C">
      <w:pPr>
        <w:spacing w:line="480" w:lineRule="auto"/>
        <w:rPr>
          <w:sz w:val="12"/>
          <w:szCs w:val="12"/>
        </w:rPr>
      </w:pPr>
      <w:r w:rsidDel="00000000" w:rsidR="00000000" w:rsidRPr="00000000">
        <w:rPr>
          <w:sz w:val="12"/>
          <w:szCs w:val="12"/>
          <w:rtl w:val="0"/>
        </w:rPr>
        <w:tab/>
        <w:tab/>
        <w:tab/>
        <w:tab/>
      </w:r>
    </w:p>
    <w:p w:rsidR="00000000" w:rsidDel="00000000" w:rsidP="00000000" w:rsidRDefault="00000000" w:rsidRPr="00000000" w14:paraId="0000003D">
      <w:pPr>
        <w:spacing w:line="480" w:lineRule="auto"/>
        <w:rPr>
          <w:sz w:val="12"/>
          <w:szCs w:val="12"/>
        </w:rPr>
      </w:pPr>
      <w:r w:rsidDel="00000000" w:rsidR="00000000" w:rsidRPr="00000000">
        <w:rPr>
          <w:sz w:val="12"/>
          <w:szCs w:val="12"/>
          <w:rtl w:val="0"/>
        </w:rPr>
        <w:tab/>
        <w:tab/>
        <w:tab/>
      </w:r>
    </w:p>
    <w:p w:rsidR="00000000" w:rsidDel="00000000" w:rsidP="00000000" w:rsidRDefault="00000000" w:rsidRPr="00000000" w14:paraId="0000003E">
      <w:pPr>
        <w:spacing w:line="480" w:lineRule="auto"/>
        <w:rPr>
          <w:sz w:val="12"/>
          <w:szCs w:val="12"/>
        </w:rPr>
      </w:pPr>
      <w:r w:rsidDel="00000000" w:rsidR="00000000" w:rsidRPr="00000000">
        <w:rPr>
          <w:sz w:val="12"/>
          <w:szCs w:val="12"/>
          <w:rtl w:val="0"/>
        </w:rPr>
        <w:tab/>
        <w:tab/>
      </w:r>
    </w:p>
    <w:p w:rsidR="00000000" w:rsidDel="00000000" w:rsidP="00000000" w:rsidRDefault="00000000" w:rsidRPr="00000000" w14:paraId="0000003F">
      <w:pPr>
        <w:spacing w:line="480" w:lineRule="auto"/>
        <w:rPr>
          <w:sz w:val="12"/>
          <w:szCs w:val="12"/>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i.org/10.1093/sysbio/syy032" TargetMode="External"/><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