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AC" w:rsidRDefault="002919AC" w:rsidP="002919AC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福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州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大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学</w:t>
      </w:r>
    </w:p>
    <w:p w:rsidR="002919AC" w:rsidRDefault="002919AC" w:rsidP="002919AC"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20</w:t>
      </w:r>
      <w:r w:rsidR="00755517">
        <w:rPr>
          <w:rFonts w:eastAsia="黑体" w:hint="eastAsia"/>
          <w:sz w:val="30"/>
          <w:szCs w:val="30"/>
        </w:rPr>
        <w:t>20</w:t>
      </w:r>
      <w:r>
        <w:rPr>
          <w:rFonts w:eastAsia="黑体" w:hint="eastAsia"/>
          <w:sz w:val="30"/>
          <w:szCs w:val="30"/>
        </w:rPr>
        <w:t>年硕士研究生入学考试自命题科目考试大纲</w:t>
      </w:r>
    </w:p>
    <w:p w:rsidR="002919AC" w:rsidRDefault="002919AC" w:rsidP="002919AC">
      <w:pPr>
        <w:numPr>
          <w:ilvl w:val="0"/>
          <w:numId w:val="1"/>
        </w:numPr>
        <w:tabs>
          <w:tab w:val="num" w:pos="5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考试科目名称:</w:t>
      </w:r>
      <w:r w:rsidRPr="00E67508">
        <w:rPr>
          <w:rFonts w:hint="eastAsia"/>
          <w:bCs/>
          <w:sz w:val="24"/>
        </w:rPr>
        <w:t>高等代数</w:t>
      </w:r>
    </w:p>
    <w:p w:rsidR="002919AC" w:rsidRDefault="002919AC" w:rsidP="002919AC">
      <w:pPr>
        <w:numPr>
          <w:ilvl w:val="0"/>
          <w:numId w:val="1"/>
        </w:numPr>
        <w:tabs>
          <w:tab w:val="num" w:pos="5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招生学院和专业：数学与计算机</w:t>
      </w:r>
      <w:r w:rsidR="00DE7174">
        <w:rPr>
          <w:rFonts w:ascii="宋体" w:hAnsi="宋体" w:hint="eastAsia"/>
          <w:sz w:val="24"/>
        </w:rPr>
        <w:t>科学（软件）</w:t>
      </w:r>
      <w:r>
        <w:rPr>
          <w:rFonts w:ascii="宋体" w:hAnsi="宋体" w:hint="eastAsia"/>
          <w:sz w:val="24"/>
        </w:rPr>
        <w:t xml:space="preserve">学院  （数学）                               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2919AC" w:rsidTr="003C21AB">
        <w:trPr>
          <w:trHeight w:val="6071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AC" w:rsidRDefault="002919AC" w:rsidP="003C21A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基本内容(可续页):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sz w:val="32"/>
              </w:rPr>
              <w:t>1.</w:t>
            </w:r>
            <w:r>
              <w:rPr>
                <w:rFonts w:ascii="楷体_GB2312" w:eastAsia="楷体_GB2312" w:hint="eastAsia"/>
                <w:sz w:val="28"/>
              </w:rPr>
              <w:t>行列式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：排列、行列式定义、性质和计算、按</w:t>
            </w:r>
            <w:proofErr w:type="gramStart"/>
            <w:r>
              <w:rPr>
                <w:rFonts w:hint="eastAsia"/>
                <w:sz w:val="24"/>
              </w:rPr>
              <w:t>行展开</w:t>
            </w:r>
            <w:proofErr w:type="gramEnd"/>
            <w:r>
              <w:rPr>
                <w:rFonts w:hint="eastAsia"/>
                <w:sz w:val="24"/>
              </w:rPr>
              <w:t>和拉普拉斯展开定理、克</w:t>
            </w:r>
            <w:proofErr w:type="gramStart"/>
            <w:r>
              <w:rPr>
                <w:rFonts w:hint="eastAsia"/>
                <w:sz w:val="24"/>
              </w:rPr>
              <w:t>莱姆</w:t>
            </w:r>
            <w:proofErr w:type="gramEnd"/>
            <w:r>
              <w:rPr>
                <w:rFonts w:hint="eastAsia"/>
                <w:sz w:val="24"/>
              </w:rPr>
              <w:t>法则</w:t>
            </w:r>
            <w:r>
              <w:rPr>
                <w:sz w:val="24"/>
              </w:rPr>
              <w:t>.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2．矩阵</w:t>
            </w:r>
            <w:r>
              <w:rPr>
                <w:rFonts w:hint="eastAsia"/>
                <w:spacing w:val="-4"/>
                <w:sz w:val="24"/>
              </w:rPr>
              <w:t>：矩阵的运算、初等变换，</w:t>
            </w:r>
            <w:proofErr w:type="gramStart"/>
            <w:r>
              <w:rPr>
                <w:rFonts w:hint="eastAsia"/>
                <w:spacing w:val="-4"/>
                <w:sz w:val="24"/>
              </w:rPr>
              <w:t>秩</w:t>
            </w:r>
            <w:proofErr w:type="gramEnd"/>
            <w:r>
              <w:rPr>
                <w:rFonts w:hint="eastAsia"/>
                <w:spacing w:val="-4"/>
                <w:sz w:val="24"/>
              </w:rPr>
              <w:t>，矩阵乘积的行列式与</w:t>
            </w:r>
            <w:proofErr w:type="gramStart"/>
            <w:r>
              <w:rPr>
                <w:rFonts w:hint="eastAsia"/>
                <w:spacing w:val="-4"/>
                <w:sz w:val="24"/>
              </w:rPr>
              <w:t>秩</w:t>
            </w:r>
            <w:proofErr w:type="gramEnd"/>
            <w:r>
              <w:rPr>
                <w:rFonts w:hint="eastAsia"/>
                <w:spacing w:val="-4"/>
                <w:sz w:val="24"/>
              </w:rPr>
              <w:t>、矩阵的逆。分块矩阵与运算、初等矩阵，求逆矩阵。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3．线性方程组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维向量空间、向量组的线性相关性及其基本性质、极大线性无关组、</w:t>
            </w:r>
            <w:proofErr w:type="gramStart"/>
            <w:r>
              <w:rPr>
                <w:rFonts w:hint="eastAsia"/>
                <w:sz w:val="24"/>
              </w:rPr>
              <w:t>秩</w:t>
            </w:r>
            <w:proofErr w:type="gramEnd"/>
            <w:r>
              <w:rPr>
                <w:rFonts w:hint="eastAsia"/>
                <w:sz w:val="24"/>
              </w:rPr>
              <w:t>。线性方程组有解的判别定理，解的结构、基础解系、解空间、求解的方法。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4．二次型</w:t>
            </w:r>
            <w:r>
              <w:rPr>
                <w:rFonts w:hint="eastAsia"/>
                <w:sz w:val="24"/>
              </w:rPr>
              <w:t>：二次型的概念和矩阵表示、标准</w:t>
            </w:r>
            <w:proofErr w:type="gramStart"/>
            <w:r>
              <w:rPr>
                <w:rFonts w:hint="eastAsia"/>
                <w:sz w:val="24"/>
              </w:rPr>
              <w:t>形概念</w:t>
            </w:r>
            <w:proofErr w:type="gramEnd"/>
            <w:r>
              <w:rPr>
                <w:rFonts w:hint="eastAsia"/>
                <w:sz w:val="24"/>
              </w:rPr>
              <w:t>及求法，正定二次型概念及判定。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5．多项式理论</w:t>
            </w:r>
            <w:r>
              <w:rPr>
                <w:rFonts w:hint="eastAsia"/>
                <w:sz w:val="24"/>
              </w:rPr>
              <w:t>：一元多项式环、带余除法、整除、最大公因式、辗转相除法，互素的充要条件，不可约多项式、因式分解的唯一性和标准分解式、重因式、多项式函数、根、重根；复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实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系数多项式的因式分解；代数基本定理；有理系数多项式的有理根、艾森斯坦因判别法。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6．线性空间</w:t>
            </w:r>
            <w:r>
              <w:rPr>
                <w:rFonts w:hint="eastAsia"/>
                <w:sz w:val="24"/>
              </w:rPr>
              <w:t>：映射、线性空间及其基本性质、基和维数、坐标。基变换公式，过渡矩阵和坐标变换、线性子空间的交与和、维数公式、直和的充要条件。线性空间的同构。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7．线性变换</w:t>
            </w:r>
            <w:r>
              <w:rPr>
                <w:rFonts w:hint="eastAsia"/>
                <w:sz w:val="24"/>
              </w:rPr>
              <w:t>：线性变换的定义、运算、逆变换、多项式和矩阵；矩阵的相似、特征多项式、特征值与特征向量的计算、特征子空间。矩阵可对角化的充要条件、线性变换的值域与核、</w:t>
            </w:r>
            <w:proofErr w:type="gramStart"/>
            <w:r>
              <w:rPr>
                <w:rFonts w:hint="eastAsia"/>
                <w:sz w:val="24"/>
              </w:rPr>
              <w:t>秩</w:t>
            </w:r>
            <w:proofErr w:type="gramEnd"/>
            <w:r>
              <w:rPr>
                <w:rFonts w:hint="eastAsia"/>
                <w:sz w:val="24"/>
              </w:rPr>
              <w:t>与零度、不变子空间、直和分解、若当标准形。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8．欧几里得空间</w:t>
            </w:r>
            <w:r>
              <w:rPr>
                <w:rFonts w:hint="eastAsia"/>
                <w:sz w:val="24"/>
              </w:rPr>
              <w:t>：欧氏空间的概念、范数、柯西不等式、三角不等式、夹角、正交等概念、度量矩阵，标准正交基、</w:t>
            </w:r>
            <w:proofErr w:type="spellStart"/>
            <w:r>
              <w:rPr>
                <w:sz w:val="24"/>
              </w:rPr>
              <w:t>Schimidt</w:t>
            </w:r>
            <w:proofErr w:type="spellEnd"/>
            <w:r>
              <w:rPr>
                <w:rFonts w:hint="eastAsia"/>
                <w:sz w:val="24"/>
              </w:rPr>
              <w:t>正交化、正交矩阵、矩阵的合同，欧氏空间的同构，正交变换，正交补、实对称矩阵的标准化，向量到子空间的距离，最小二乘法。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*9．λ—矩阵</w:t>
            </w:r>
            <w:r>
              <w:rPr>
                <w:rFonts w:hint="eastAsia"/>
                <w:sz w:val="24"/>
              </w:rPr>
              <w:t>：λ—矩阵的概念、在初等变换下的标准形，不变因子、行列因子、初等因子及其关系、矩阵相似的充要条件，若当标准形的理论推导。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</w:p>
        </w:tc>
      </w:tr>
      <w:tr w:rsidR="002919AC" w:rsidTr="003C21AB">
        <w:trPr>
          <w:trHeight w:val="2201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AC" w:rsidRDefault="002919AC" w:rsidP="003C21A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参考书目(须与专业目录一致)(包括作者、书目、出版社、出版时间、版次)：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1．教材：</w:t>
            </w:r>
            <w:r>
              <w:rPr>
                <w:rFonts w:hint="eastAsia"/>
                <w:sz w:val="24"/>
              </w:rPr>
              <w:t>《高等代数》</w:t>
            </w:r>
            <w:r w:rsidR="00BD5CCA">
              <w:rPr>
                <w:rFonts w:hint="eastAsia"/>
                <w:sz w:val="24"/>
              </w:rPr>
              <w:t>2010</w:t>
            </w:r>
            <w:r w:rsidR="00BD5CCA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第三版，北京大学数学系编，王萼芳、石生明修订，高等教育出版社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2．参考书</w:t>
            </w:r>
            <w:r>
              <w:rPr>
                <w:rFonts w:hint="eastAsia"/>
                <w:sz w:val="24"/>
              </w:rPr>
              <w:t>①《高等代数》第四版，</w:t>
            </w:r>
            <w:proofErr w:type="gramStart"/>
            <w:r>
              <w:rPr>
                <w:rFonts w:hint="eastAsia"/>
                <w:sz w:val="24"/>
              </w:rPr>
              <w:t>张禾瑞编</w:t>
            </w:r>
            <w:proofErr w:type="gramEnd"/>
          </w:p>
          <w:p w:rsidR="002919AC" w:rsidRDefault="002919AC" w:rsidP="003C21AB">
            <w:pPr>
              <w:spacing w:line="312" w:lineRule="auto"/>
              <w:ind w:firstLineChars="530" w:firstLine="1272"/>
              <w:rPr>
                <w:sz w:val="24"/>
              </w:rPr>
            </w:pPr>
            <w:r>
              <w:rPr>
                <w:rFonts w:hint="eastAsia"/>
                <w:sz w:val="24"/>
              </w:rPr>
              <w:t>②《高等代数习题解》修订版，扬子</w:t>
            </w:r>
            <w:proofErr w:type="gramStart"/>
            <w:r>
              <w:rPr>
                <w:rFonts w:hint="eastAsia"/>
                <w:sz w:val="24"/>
              </w:rPr>
              <w:t>胥</w:t>
            </w:r>
            <w:proofErr w:type="gramEnd"/>
            <w:r>
              <w:rPr>
                <w:rFonts w:hint="eastAsia"/>
                <w:sz w:val="24"/>
              </w:rPr>
              <w:t>，山东科学技术出版社</w:t>
            </w:r>
          </w:p>
          <w:p w:rsidR="002919AC" w:rsidRDefault="002919AC" w:rsidP="003C21AB">
            <w:pPr>
              <w:rPr>
                <w:rFonts w:ascii="宋体" w:hAnsi="宋体"/>
                <w:sz w:val="24"/>
              </w:rPr>
            </w:pPr>
          </w:p>
        </w:tc>
      </w:tr>
    </w:tbl>
    <w:p w:rsidR="002919AC" w:rsidRDefault="002919AC" w:rsidP="002919AC">
      <w:pPr>
        <w:pStyle w:val="a3"/>
        <w:rPr>
          <w:sz w:val="21"/>
          <w:szCs w:val="21"/>
        </w:rPr>
      </w:pPr>
      <w:r>
        <w:rPr>
          <w:rFonts w:eastAsia="黑体" w:hint="eastAsia"/>
          <w:b/>
          <w:sz w:val="21"/>
        </w:rPr>
        <w:t>说明：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、考试基本内容：一般包括基础理论、实际知识、综合分析和论证等几个方面的内容。有些课程还应有基本运算和实验方法等方面的内容。</w:t>
      </w:r>
    </w:p>
    <w:p w:rsidR="002919AC" w:rsidRDefault="002919AC" w:rsidP="002919AC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、难易程度：根据大学本科的教学大纲和本学科、专业的基本要求，一般应使大学本科毕业生中优秀学生在规定的三个小时内</w:t>
      </w:r>
      <w:proofErr w:type="gramStart"/>
      <w:r>
        <w:rPr>
          <w:rFonts w:hint="eastAsia"/>
          <w:szCs w:val="21"/>
        </w:rPr>
        <w:t>答完全</w:t>
      </w:r>
      <w:proofErr w:type="gramEnd"/>
      <w:r>
        <w:rPr>
          <w:rFonts w:hint="eastAsia"/>
          <w:szCs w:val="21"/>
        </w:rPr>
        <w:t>部考题，略有一些时间进行检查和思考。</w:t>
      </w:r>
    </w:p>
    <w:p w:rsidR="002919AC" w:rsidRDefault="002919AC" w:rsidP="002919AC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、考试题型：可分填空题、选择题、计算题、简答题、论述题等。</w:t>
      </w:r>
    </w:p>
    <w:p w:rsidR="002919AC" w:rsidRDefault="002919AC" w:rsidP="002919AC"/>
    <w:p w:rsidR="006462B0" w:rsidRDefault="002919AC" w:rsidP="006462B0">
      <w:r>
        <w:rPr>
          <w:rFonts w:hint="eastAsia"/>
        </w:rPr>
        <w:t>编制人签名：</w:t>
      </w:r>
      <w:r>
        <w:t xml:space="preserve">                       </w:t>
      </w:r>
      <w:r w:rsidR="006462B0">
        <w:rPr>
          <w:rFonts w:hint="eastAsia"/>
        </w:rPr>
        <w:t xml:space="preserve">  </w:t>
      </w:r>
      <w:r w:rsidR="00DD103E">
        <w:rPr>
          <w:rFonts w:hint="eastAsia"/>
        </w:rPr>
        <w:t xml:space="preserve">                </w:t>
      </w:r>
      <w:r w:rsidR="006462B0">
        <w:rPr>
          <w:rFonts w:hint="eastAsia"/>
        </w:rPr>
        <w:t>院长审核签名：</w:t>
      </w:r>
    </w:p>
    <w:p w:rsidR="00DD103E" w:rsidRDefault="006462B0" w:rsidP="006462B0">
      <w:r>
        <w:t xml:space="preserve">                                                        </w:t>
      </w:r>
    </w:p>
    <w:p w:rsidR="006462B0" w:rsidRDefault="006462B0" w:rsidP="00DD103E">
      <w:pPr>
        <w:ind w:firstLineChars="2650" w:firstLine="5565"/>
      </w:pPr>
      <w:r>
        <w:rPr>
          <w:rFonts w:hint="eastAsia"/>
        </w:rPr>
        <w:t>20</w:t>
      </w:r>
      <w:r w:rsidR="00755517">
        <w:rPr>
          <w:rFonts w:hint="eastAsia"/>
        </w:rPr>
        <w:t>19</w:t>
      </w:r>
      <w:r>
        <w:t xml:space="preserve"> </w:t>
      </w:r>
      <w:r>
        <w:rPr>
          <w:rFonts w:hint="eastAsia"/>
        </w:rPr>
        <w:t>年</w:t>
      </w:r>
      <w:r w:rsidR="00755517">
        <w:rPr>
          <w:rFonts w:hint="eastAsia"/>
        </w:rPr>
        <w:t>6</w:t>
      </w:r>
      <w:r>
        <w:rPr>
          <w:rFonts w:hint="eastAsia"/>
        </w:rPr>
        <w:t>月</w:t>
      </w:r>
      <w:r w:rsidR="00755517">
        <w:rPr>
          <w:rFonts w:hint="eastAsia"/>
        </w:rPr>
        <w:t>21</w:t>
      </w:r>
      <w:bookmarkStart w:id="0" w:name="_GoBack"/>
      <w:bookmarkEnd w:id="0"/>
      <w:r>
        <w:rPr>
          <w:rFonts w:hint="eastAsia"/>
        </w:rPr>
        <w:t>日</w:t>
      </w:r>
    </w:p>
    <w:p w:rsidR="002919AC" w:rsidRDefault="002919AC" w:rsidP="006462B0"/>
    <w:p w:rsidR="002919AC" w:rsidRDefault="002919AC" w:rsidP="002919AC"/>
    <w:p w:rsidR="002919AC" w:rsidRDefault="002919AC" w:rsidP="002919AC"/>
    <w:p w:rsidR="002919AC" w:rsidRDefault="002919AC" w:rsidP="002919AC">
      <w:pPr>
        <w:jc w:val="center"/>
        <w:rPr>
          <w:rFonts w:eastAsia="黑体"/>
          <w:sz w:val="30"/>
          <w:szCs w:val="30"/>
        </w:rPr>
      </w:pPr>
    </w:p>
    <w:p w:rsidR="002919AC" w:rsidRDefault="002919AC" w:rsidP="002919AC">
      <w:pPr>
        <w:rPr>
          <w:rFonts w:eastAsia="黑体"/>
          <w:sz w:val="30"/>
          <w:szCs w:val="30"/>
        </w:rPr>
      </w:pPr>
    </w:p>
    <w:p w:rsidR="002919AC" w:rsidRDefault="002919AC" w:rsidP="002919AC"/>
    <w:p w:rsidR="002919AC" w:rsidRDefault="002919AC" w:rsidP="002919AC">
      <w:pPr>
        <w:rPr>
          <w:rFonts w:eastAsia="黑体"/>
          <w:sz w:val="30"/>
          <w:szCs w:val="30"/>
        </w:rPr>
      </w:pPr>
    </w:p>
    <w:p w:rsidR="002919AC" w:rsidRDefault="002919AC" w:rsidP="002919AC"/>
    <w:p w:rsidR="002919AC" w:rsidRDefault="002919AC" w:rsidP="002919AC"/>
    <w:p w:rsidR="00A23350" w:rsidRDefault="00A23350"/>
    <w:sectPr w:rsidR="00A23350" w:rsidSect="002D7E65">
      <w:pgSz w:w="11906" w:h="16838"/>
      <w:pgMar w:top="1440" w:right="179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91B4C"/>
    <w:multiLevelType w:val="hybridMultilevel"/>
    <w:tmpl w:val="B460757E"/>
    <w:lvl w:ilvl="0" w:tplc="43B60F48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19AC"/>
    <w:rsid w:val="000818E7"/>
    <w:rsid w:val="0013759B"/>
    <w:rsid w:val="0027735C"/>
    <w:rsid w:val="002919AC"/>
    <w:rsid w:val="006462B0"/>
    <w:rsid w:val="00717562"/>
    <w:rsid w:val="00755517"/>
    <w:rsid w:val="00785BCB"/>
    <w:rsid w:val="009A4178"/>
    <w:rsid w:val="009A4913"/>
    <w:rsid w:val="009E1090"/>
    <w:rsid w:val="00A23350"/>
    <w:rsid w:val="00B32839"/>
    <w:rsid w:val="00B547AA"/>
    <w:rsid w:val="00BD5CCA"/>
    <w:rsid w:val="00D42B8C"/>
    <w:rsid w:val="00DA6708"/>
    <w:rsid w:val="00DC7295"/>
    <w:rsid w:val="00DD103E"/>
    <w:rsid w:val="00DE7174"/>
    <w:rsid w:val="00E67508"/>
    <w:rsid w:val="00F506D9"/>
    <w:rsid w:val="00FA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9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2919AC"/>
    <w:rPr>
      <w:sz w:val="18"/>
      <w:szCs w:val="20"/>
    </w:rPr>
  </w:style>
  <w:style w:type="character" w:customStyle="1" w:styleId="Char">
    <w:name w:val="正文文本 Char"/>
    <w:basedOn w:val="a0"/>
    <w:link w:val="a3"/>
    <w:semiHidden/>
    <w:rsid w:val="002919AC"/>
    <w:rPr>
      <w:rFonts w:ascii="Times New Roman" w:eastAsia="宋体" w:hAnsi="Times New Roman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0</DocSecurity>
  <Lines>9</Lines>
  <Paragraphs>2</Paragraphs>
  <ScaleCrop>false</ScaleCrop>
  <Company>微软用户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lenovo</cp:lastModifiedBy>
  <cp:revision>13</cp:revision>
  <cp:lastPrinted>2017-06-28T01:33:00Z</cp:lastPrinted>
  <dcterms:created xsi:type="dcterms:W3CDTF">2016-07-01T07:16:00Z</dcterms:created>
  <dcterms:modified xsi:type="dcterms:W3CDTF">2019-06-21T01:00:00Z</dcterms:modified>
</cp:coreProperties>
</file>