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A3615" w14:textId="360B056F" w:rsidR="00343846" w:rsidRPr="00343846" w:rsidRDefault="00343846" w:rsidP="003438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Caso de Estudio: Sistema de Gestión de Operaciones y Reservas para</w:t>
      </w:r>
      <w:r w:rsidRPr="0034384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 xml:space="preserve"> Empresa</w:t>
      </w:r>
      <w:r w:rsidRPr="0034384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 xml:space="preserve"> Turismo</w:t>
      </w:r>
    </w:p>
    <w:p w14:paraId="3CB96C64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Descripción General del Negocio</w:t>
      </w:r>
    </w:p>
    <w:p w14:paraId="30800AFA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TurismoPerú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una agencia operadora de turismo a nivel nacional e internacional que busca automatizar y centralizar la gestión de sus servicios comerciales. La empresa diseña, comercializa y opera paquetes turísticos dinámicos que integran múltiples servicios como hospedajes, transporte terrestre o traslados, visitas a lugares turísticos guiados, y alimentación. Su modelo de negocio se basa en la intermediación y convenios con una red diversificada de proveedores externos combinados con recursos propios (como una flota de vehículos de la empresa).</w:t>
      </w:r>
    </w:p>
    <w:p w14:paraId="3B31F0B6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El objetivo central del sistema es administrar de forma íntegra el ciclo de vida del cliente: desde el registro de su nacionalidad e información de contacto, la estructuración técnica de los paquetes, el control de la logística (personal asignado, vehículos y proveedores) hasta el proceso de reserva, su estado de facturación y los métodos de pago asociados.</w:t>
      </w:r>
    </w:p>
    <w:p w14:paraId="05EC526F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Características del Entorno Técnico (</w:t>
      </w:r>
      <w:proofErr w:type="spellStart"/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Database</w:t>
      </w:r>
      <w:proofErr w:type="spellEnd"/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Config</w:t>
      </w:r>
      <w:proofErr w:type="spellEnd"/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)</w:t>
      </w:r>
    </w:p>
    <w:p w14:paraId="56231768" w14:textId="1F5381E4" w:rsidR="00343846" w:rsidRPr="00343846" w:rsidRDefault="00343846" w:rsidP="003438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Motor de Base de Datos: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Microsoft SQL Server (Nivel de compatibilidad 160, correspondiente a SQL Server 202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x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1B45DBA2" w14:textId="31CFABC2" w:rsidR="00343846" w:rsidRPr="00343846" w:rsidRDefault="00343846" w:rsidP="003438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Nombre de la BD: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TurismoPeru</w:t>
      </w:r>
      <w:r>
        <w:rPr>
          <w:rFonts w:ascii="Courier New" w:eastAsia="Times New Roman" w:hAnsi="Courier New" w:cs="Courier New"/>
          <w:sz w:val="20"/>
          <w:szCs w:val="20"/>
          <w:lang w:eastAsia="es-PE"/>
        </w:rPr>
        <w:t>202x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648EBE5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 Componentes Principales y Reglas de Negocio (Módulos del Sistema)</w:t>
      </w:r>
    </w:p>
    <w:p w14:paraId="468E86BC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A partir de las tablas definidas en el script, el sistema se estructura bajo los siguientes módulos fundamentales:</w:t>
      </w:r>
    </w:p>
    <w:p w14:paraId="64D3AC44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A. Módulo de Localización Geográfica y Demografía</w:t>
      </w:r>
    </w:p>
    <w:p w14:paraId="2784A1F8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Para dar soporte a clientes nacionales y extranjeros, y ubicar geográficamente los hoteles y locaciones, el sistema exige un control estricto de direcciones:</w:t>
      </w:r>
    </w:p>
    <w:p w14:paraId="264664D6" w14:textId="77777777" w:rsidR="00343846" w:rsidRPr="00343846" w:rsidRDefault="00343846" w:rsidP="003438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Estructura territorial: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maneja una jerarquía global que inicia en el País (identificado de forma única por su nombre y su código ISO internacional). Vinculado a este, se gestionan las Nacionalidades.</w:t>
      </w:r>
    </w:p>
    <w:p w14:paraId="759732FE" w14:textId="77777777" w:rsidR="00343846" w:rsidRPr="00343846" w:rsidRDefault="00343846" w:rsidP="003438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Estructura local: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Cuenta con ciudades identificadas obligatoriamente por el </w:t>
      </w: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Código de Ubigeo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peruano (clave única de 6 caracteres).</w:t>
      </w:r>
    </w:p>
    <w:p w14:paraId="448C1E87" w14:textId="77777777" w:rsidR="00343846" w:rsidRPr="00343846" w:rsidRDefault="00343846" w:rsidP="003438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Gestión de Direcciones Centralizada: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Las calles, números, códigos postales y textos de referencia se registran en una tabla maestra de direcciones (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direccion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), la cual se asocia mediante relaciones de muchos a muchos con Clientes, Empleados y Proveedores.</w:t>
      </w:r>
    </w:p>
    <w:p w14:paraId="4E7BFC61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B. Módulo de Gestión de Clientes (CRM)</w:t>
      </w:r>
    </w:p>
    <w:p w14:paraId="058DFF31" w14:textId="77777777" w:rsidR="00343846" w:rsidRPr="00343846" w:rsidRDefault="00343846" w:rsidP="003438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Los clientes se registran con sus nombres, apellido paterno y materno.</w:t>
      </w:r>
    </w:p>
    <w:p w14:paraId="3383A822" w14:textId="77777777" w:rsidR="00343846" w:rsidRPr="00343846" w:rsidRDefault="00343846" w:rsidP="003438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Garantía de Identidad: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pueden existir dos clientes con el mismo tipo y número de documento (Restricción 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unique_documento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), ni tampoco con el mismo correo electrónico.</w:t>
      </w:r>
    </w:p>
    <w:p w14:paraId="5CD5F611" w14:textId="77777777" w:rsidR="00343846" w:rsidRPr="00343846" w:rsidRDefault="00343846" w:rsidP="003438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almacena la fecha de nacimiento (para segmentación de edad) y la fecha exacta de registro en la plataforma.</w:t>
      </w:r>
    </w:p>
    <w:p w14:paraId="174DE297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C. Módulo de Capital Humano (Estructura Organizacional)</w:t>
      </w:r>
    </w:p>
    <w:p w14:paraId="21FA6A5D" w14:textId="77777777" w:rsidR="00343846" w:rsidRPr="00343846" w:rsidRDefault="00343846" w:rsidP="003438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empleados de la agencia pertenecen a un </w:t>
      </w: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Cargo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específico (ej. Guía, Ejecutivo de Ventas, Administrador), el cual dictamina un salario base.</w:t>
      </w:r>
    </w:p>
    <w:p w14:paraId="1ECF2B68" w14:textId="77777777" w:rsidR="00343846" w:rsidRPr="00343846" w:rsidRDefault="00343846" w:rsidP="003438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Cada empleado cuenta con un salario personalizado que puede diferir del base, fecha de contratación, estado operativo, nacionalidad y la misma restricción estricta de documentos de identidad únicos (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unique_empleado_doc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 y correos electrónicos únicos.</w:t>
      </w:r>
    </w:p>
    <w:p w14:paraId="0CC10269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D. Módulo de Infraestructura de Proveedores y Servicios Hospedaje</w:t>
      </w:r>
    </w:p>
    <w:p w14:paraId="63863083" w14:textId="77777777" w:rsidR="00343846" w:rsidRPr="00343846" w:rsidRDefault="00343846" w:rsidP="0034384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Los proveedores externos se agrupan en categorías (ej. Cadenas hoteleras, Restaurantes, Empresas de transporte aliadas).</w:t>
      </w:r>
    </w:p>
    <w:p w14:paraId="2DFFFE89" w14:textId="77777777" w:rsidR="00343846" w:rsidRPr="00343846" w:rsidRDefault="00343846" w:rsidP="0034384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Inventario de Habitaciones: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el proveedor brinda hospedaje, se gestiona un catálogo detallado de sus habitaciones. Ningún proveedor puede duplicar un número de habitación dentro de sus propias instalaciones (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unique_habitacion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). Se controla el tipo de habitación (Simple, Doble, Suite), el precio por noche y su estado (disponible, ocupada, en mantenimiento).</w:t>
      </w:r>
    </w:p>
    <w:p w14:paraId="50D4ABA7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E. Módulo de Logística Externa (Atractivos Turísticos)</w:t>
      </w:r>
    </w:p>
    <w:p w14:paraId="09CA165D" w14:textId="77777777" w:rsidR="00343846" w:rsidRPr="00343846" w:rsidRDefault="00343846" w:rsidP="0034384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registran detalladamente los </w:t>
      </w: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Lugares Turísticos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visitarán los viajeros.</w:t>
      </w:r>
    </w:p>
    <w:p w14:paraId="28C8A875" w14:textId="77777777" w:rsidR="00343846" w:rsidRPr="00343846" w:rsidRDefault="00343846" w:rsidP="0034384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es riguroso con la logística de tiempo y espacio: guarda la </w:t>
      </w: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Latitud y Longitud exacta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geolocalización, los horarios estrictos de apertura y cierre mediante tipos de datos </w:t>
      </w:r>
      <w:proofErr w:type="gram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time(</w:t>
      </w:r>
      <w:proofErr w:type="gramEnd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7)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, el precio de la entrada individual, y una calificación interna de calidad de la locación (puntuación con decimales).</w:t>
      </w:r>
    </w:p>
    <w:p w14:paraId="34F34C99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F. Módulo de Core Comercial: Estructura de Paquetes Turísticos</w:t>
      </w:r>
    </w:p>
    <w:p w14:paraId="74CE56FB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base de la oferta de la agencia son los </w:t>
      </w: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Paquetes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. Un paquete turístico posee las siguientes reglas y características técnicas intrínsecas:</w:t>
      </w:r>
    </w:p>
    <w:p w14:paraId="2AEBCD60" w14:textId="77777777" w:rsidR="00343846" w:rsidRPr="00343846" w:rsidRDefault="00343846" w:rsidP="003438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Temporalidad y Costos: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Posee una duración parametrizada explícitamente en "Días" y "Noches", un precio base estático y una tarifa variable por persona adicional.</w:t>
      </w:r>
    </w:p>
    <w:p w14:paraId="3332AED2" w14:textId="77777777" w:rsidR="00343846" w:rsidRPr="00343846" w:rsidRDefault="00343846" w:rsidP="003438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Capacidad de Control de Aforo: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Restringe operativamente las ventas mediante una capacidad mínima y máxima de pasajeros permitidos.</w:t>
      </w:r>
    </w:p>
    <w:p w14:paraId="3A698B0D" w14:textId="77777777" w:rsidR="00343846" w:rsidRPr="00343846" w:rsidRDefault="00343846" w:rsidP="003438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Banderas lógicas (Bit </w:t>
      </w:r>
      <w:proofErr w:type="spellStart"/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flags</w:t>
      </w:r>
      <w:proofErr w:type="spellEnd"/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automatizar los servicios incluidos en el </w:t>
      </w:r>
      <w:proofErr w:type="spellStart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voucher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, el sistema maneja columnas booleanas (</w:t>
      </w:r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bit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 que validan directamente si el paquete incluye: Hospedaje, Transporte, Alimentación o Guía turística.</w:t>
      </w:r>
    </w:p>
    <w:p w14:paraId="7E08469D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G. Módulo Financiero y Pasarela de Pagos</w:t>
      </w:r>
    </w:p>
    <w:p w14:paraId="1E89ED86" w14:textId="77777777" w:rsidR="00343846" w:rsidRPr="00343846" w:rsidRDefault="00343846" w:rsidP="003438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El sistema acepta múltiples </w:t>
      </w: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Medios de Pago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(efectivo, tarjetas, transferencias, pasarelas digitales).</w:t>
      </w:r>
    </w:p>
    <w:p w14:paraId="2C69E427" w14:textId="77777777" w:rsidR="00343846" w:rsidRPr="00343846" w:rsidRDefault="00343846" w:rsidP="003438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Cada medio de pago tiene la capacidad de registrar un porcentaje de comisión específico (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comision_porcentaje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), permitiendo transparentar costos operativos de transacciones bancarias.</w:t>
      </w:r>
    </w:p>
    <w:p w14:paraId="75628807" w14:textId="77777777" w:rsidR="00343846" w:rsidRPr="00343846" w:rsidRDefault="00343846" w:rsidP="003438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</w:t>
      </w: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Pagos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asocian de forma directa a las reservas. El sistema almacena obligatoriamente el monto, la fecha/hora exacta del pago, el número de operación bancaria para conciliación y el estado del comprobante emitido (boleta/factura).</w:t>
      </w:r>
    </w:p>
    <w:p w14:paraId="600968E8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H. Módulo de Gestión de Flota Propia (Vehículos)</w:t>
      </w:r>
    </w:p>
    <w:p w14:paraId="640A6991" w14:textId="77777777" w:rsidR="00343846" w:rsidRPr="00343846" w:rsidRDefault="00343846" w:rsidP="0034384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Para los paquetes que involucren transporte operado por la propia empresa, se gestiona un inventario de vehículos con restricciones estrictas de estado.</w:t>
      </w:r>
    </w:p>
    <w:p w14:paraId="7E80BEFB" w14:textId="77777777" w:rsidR="00343846" w:rsidRPr="00343846" w:rsidRDefault="00343846" w:rsidP="0034384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Restricción de Dominio Operativo: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Mediante un </w:t>
      </w:r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CHECK CONSTRAINT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el sistema impide registrar estados de vehículos ajenos a las reglas del negocio. Un vehículo únicamente puede estar catalogado bajo cuatro condiciones: </w:t>
      </w:r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disponible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en_servicio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mantenimiento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fuera_servicio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C2BA530" w14:textId="77777777" w:rsidR="00343846" w:rsidRPr="00343846" w:rsidRDefault="00343846" w:rsidP="003438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 Características de Diseño Lógico y Relacional (Resumen Técnico)</w:t>
      </w:r>
    </w:p>
    <w:p w14:paraId="216CDB9C" w14:textId="77777777" w:rsidR="00343846" w:rsidRPr="00343846" w:rsidRDefault="00343846" w:rsidP="0034384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Identificadores Autonuméricos: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 gran mayoría de entidades utilizan claves primarias subrogadas de tipo entero (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configuradas con la propiedad </w:t>
      </w:r>
      <w:proofErr w:type="gram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IDENTITY(</w:t>
      </w:r>
      <w:proofErr w:type="gramEnd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1,1)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garantizar un incremento automático y óptimo de registros.</w:t>
      </w:r>
    </w:p>
    <w:p w14:paraId="6831B9D9" w14:textId="77777777" w:rsidR="00343846" w:rsidRPr="00343846" w:rsidRDefault="00343846" w:rsidP="0034384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Tablas de Rompimiento (Muchos a Muchos):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modelo resuelve las relaciones complejas mediante tablas intermedias con claves compuestas. Ejemplos claros de esto son las tablas de direcciones cruzadas (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direccion_cliente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direccion_empleado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direccion_proveedor</w:t>
      </w:r>
      <w:proofErr w:type="spellEnd"/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 las cuales garantizan que una dirección pueda ser compartida o un ente pueda poseer múltiples locaciones fiscales/residenciales.</w:t>
      </w:r>
    </w:p>
    <w:p w14:paraId="56B3B34A" w14:textId="77777777" w:rsidR="00343846" w:rsidRPr="00343846" w:rsidRDefault="00343846" w:rsidP="0034384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4384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Integridad del Negocio: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uso masivo de restricciones </w:t>
      </w:r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UNIQUE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 índices no agrupados (</w:t>
      </w:r>
      <w:r w:rsidRPr="00343846">
        <w:rPr>
          <w:rFonts w:ascii="Courier New" w:eastAsia="Times New Roman" w:hAnsi="Courier New" w:cs="Courier New"/>
          <w:sz w:val="20"/>
          <w:szCs w:val="20"/>
          <w:lang w:eastAsia="es-PE"/>
        </w:rPr>
        <w:t>NONCLUSTERED UNIQUE</w:t>
      </w:r>
      <w:r w:rsidRPr="00343846">
        <w:rPr>
          <w:rFonts w:ascii="Times New Roman" w:eastAsia="Times New Roman" w:hAnsi="Times New Roman" w:cs="Times New Roman"/>
          <w:sz w:val="24"/>
          <w:szCs w:val="24"/>
          <w:lang w:eastAsia="es-PE"/>
        </w:rPr>
        <w:t>) en campos como correos electrónicos, códigos ISO, nombres de cargos y combinaciones de documentos asegura que los datos transaccionales se mantengan limpios y libres de duplicidad humana o de sistema.</w:t>
      </w:r>
    </w:p>
    <w:p w14:paraId="20CE551D" w14:textId="77777777" w:rsidR="00DF7157" w:rsidRDefault="00DF7157" w:rsidP="00343846">
      <w:pPr>
        <w:jc w:val="both"/>
      </w:pPr>
    </w:p>
    <w:sectPr w:rsidR="00DF7157" w:rsidSect="0034384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56BBE" w14:textId="77777777" w:rsidR="00657EE0" w:rsidRDefault="00657EE0" w:rsidP="00343846">
      <w:pPr>
        <w:spacing w:after="0" w:line="240" w:lineRule="auto"/>
      </w:pPr>
      <w:r>
        <w:separator/>
      </w:r>
    </w:p>
  </w:endnote>
  <w:endnote w:type="continuationSeparator" w:id="0">
    <w:p w14:paraId="648B4391" w14:textId="77777777" w:rsidR="00657EE0" w:rsidRDefault="00657EE0" w:rsidP="00343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83BE1" w14:textId="29EF650E" w:rsidR="00343846" w:rsidRDefault="00343846" w:rsidP="00343846">
    <w:pPr>
      <w:pStyle w:val="Piedepgina"/>
      <w:jc w:val="right"/>
    </w:pPr>
    <w:r>
      <w:t>Base de Datos II</w:t>
    </w:r>
    <w:r>
      <w:tab/>
    </w:r>
    <w:r>
      <w:tab/>
    </w:r>
    <w:sdt>
      <w:sdtPr>
        <w:id w:val="133109432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A1870" w14:textId="77777777" w:rsidR="00657EE0" w:rsidRDefault="00657EE0" w:rsidP="00343846">
      <w:pPr>
        <w:spacing w:after="0" w:line="240" w:lineRule="auto"/>
      </w:pPr>
      <w:r>
        <w:separator/>
      </w:r>
    </w:p>
  </w:footnote>
  <w:footnote w:type="continuationSeparator" w:id="0">
    <w:p w14:paraId="1C1CEF58" w14:textId="77777777" w:rsidR="00657EE0" w:rsidRDefault="00657EE0" w:rsidP="00343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4B980" w14:textId="7070C4D7" w:rsidR="00343846" w:rsidRPr="00343846" w:rsidRDefault="00343846" w:rsidP="00343846">
    <w:pPr>
      <w:pStyle w:val="Encabezado"/>
      <w:jc w:val="right"/>
      <w:rPr>
        <w:lang w:val="es-ES"/>
      </w:rPr>
    </w:pPr>
    <w:r>
      <w:rPr>
        <w:lang w:val="es-ES"/>
      </w:rPr>
      <w:t>UNC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349"/>
    <w:multiLevelType w:val="multilevel"/>
    <w:tmpl w:val="C264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4112"/>
    <w:multiLevelType w:val="multilevel"/>
    <w:tmpl w:val="FE06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10386"/>
    <w:multiLevelType w:val="multilevel"/>
    <w:tmpl w:val="A3C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20855"/>
    <w:multiLevelType w:val="multilevel"/>
    <w:tmpl w:val="AE2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A5C88"/>
    <w:multiLevelType w:val="multilevel"/>
    <w:tmpl w:val="46C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111E0"/>
    <w:multiLevelType w:val="multilevel"/>
    <w:tmpl w:val="DC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61154"/>
    <w:multiLevelType w:val="multilevel"/>
    <w:tmpl w:val="E0A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7703C"/>
    <w:multiLevelType w:val="multilevel"/>
    <w:tmpl w:val="EEA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914C5"/>
    <w:multiLevelType w:val="multilevel"/>
    <w:tmpl w:val="FE5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A5E7B"/>
    <w:multiLevelType w:val="multilevel"/>
    <w:tmpl w:val="9DE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46"/>
    <w:rsid w:val="00343846"/>
    <w:rsid w:val="00657EE0"/>
    <w:rsid w:val="008531A1"/>
    <w:rsid w:val="00DF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DD315"/>
  <w15:chartTrackingRefBased/>
  <w15:docId w15:val="{E879B662-9C0C-4A47-8FF3-732826EC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43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3">
    <w:name w:val="heading 3"/>
    <w:basedOn w:val="Normal"/>
    <w:link w:val="Ttulo3Car"/>
    <w:uiPriority w:val="9"/>
    <w:qFormat/>
    <w:rsid w:val="00343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3438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84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4384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343846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4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343846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438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846"/>
  </w:style>
  <w:style w:type="paragraph" w:styleId="Piedepgina">
    <w:name w:val="footer"/>
    <w:basedOn w:val="Normal"/>
    <w:link w:val="PiedepginaCar"/>
    <w:uiPriority w:val="99"/>
    <w:unhideWhenUsed/>
    <w:rsid w:val="003438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3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1049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LAB03_PC_DOCENTE</dc:creator>
  <cp:keywords/>
  <dc:description/>
  <cp:lastModifiedBy>LAB03_PC_DOCENTE</cp:lastModifiedBy>
  <cp:revision>1</cp:revision>
  <dcterms:created xsi:type="dcterms:W3CDTF">2026-06-05T14:16:00Z</dcterms:created>
  <dcterms:modified xsi:type="dcterms:W3CDTF">2026-06-05T14:20:00Z</dcterms:modified>
</cp:coreProperties>
</file>