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83AF5" w14:textId="3A33AF32" w:rsidR="0047332E" w:rsidRPr="00C67F16" w:rsidRDefault="005E2FCD" w:rsidP="005E2FCD">
      <w:pPr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7E71" wp14:editId="534979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342900"/>
                <wp:effectExtent l="0" t="0" r="25400" b="38100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171A" w14:textId="22E90D83" w:rsidR="00211A96" w:rsidRPr="007A2734" w:rsidRDefault="00211A96" w:rsidP="005E2FCD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7A2734">
                              <w:rPr>
                                <w:rFonts w:ascii="Arial" w:hAnsi="Arial"/>
                                <w:b/>
                              </w:rPr>
                              <w:t>SPECFIC 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" fillcolor="#d8d8d8 [2732]" strokecolor="black [3213]" strokeweight="2.25pt">
                <v:textbox>
                  <w:txbxContent>
                    <w:p w14:paraId="029E171A" w14:textId="22E90D83" w:rsidR="00211A96" w:rsidRPr="007A2734" w:rsidRDefault="00211A96" w:rsidP="005E2FCD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7A2734">
                        <w:rPr>
                          <w:rFonts w:ascii="Arial" w:hAnsi="Arial"/>
                          <w:b/>
                        </w:rPr>
                        <w:t>SPECFIC AIMS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C961BA" w14:textId="2E88946A" w:rsidR="005E2FCD" w:rsidRDefault="009A2106" w:rsidP="005E2FCD">
      <w:pPr>
        <w:rPr>
          <w:rFonts w:ascii="Arial" w:hAnsi="Arial"/>
          <w:sz w:val="22"/>
        </w:rPr>
      </w:pPr>
      <w:r w:rsidRPr="00C67F16">
        <w:rPr>
          <w:rFonts w:ascii="Arial" w:hAnsi="Arial"/>
          <w:sz w:val="22"/>
        </w:rPr>
        <w:t xml:space="preserve">The gut microbiota consists of </w:t>
      </w:r>
      <w:r w:rsidR="005068FB">
        <w:rPr>
          <w:rFonts w:ascii="Arial" w:hAnsi="Arial"/>
          <w:sz w:val="22"/>
        </w:rPr>
        <w:t>countless</w:t>
      </w:r>
      <w:r w:rsidRPr="00C67F16">
        <w:rPr>
          <w:rFonts w:ascii="Arial" w:hAnsi="Arial"/>
          <w:sz w:val="22"/>
        </w:rPr>
        <w:t xml:space="preserve"> microbes including bacteria, virus and fungi</w:t>
      </w:r>
      <w:r w:rsidR="003E00D6">
        <w:rPr>
          <w:rFonts w:ascii="Arial" w:hAnsi="Arial"/>
          <w:sz w:val="22"/>
        </w:rPr>
        <w:t>.</w:t>
      </w:r>
      <w:r w:rsidRPr="00C67F16">
        <w:rPr>
          <w:rFonts w:ascii="Arial" w:hAnsi="Arial"/>
          <w:sz w:val="22"/>
        </w:rPr>
        <w:t xml:space="preserve"> Studies utilizing gnotobiotic mice colonized with various bacterial communities have demonstrated that the bacteria which colonize the gastrointestinal tract aid in</w:t>
      </w:r>
      <w:r w:rsidR="00AA3909" w:rsidRPr="00C67F16">
        <w:rPr>
          <w:rFonts w:ascii="Arial" w:hAnsi="Arial"/>
          <w:sz w:val="22"/>
        </w:rPr>
        <w:t xml:space="preserve"> host</w:t>
      </w:r>
      <w:r w:rsidRPr="00C67F16">
        <w:rPr>
          <w:rFonts w:ascii="Arial" w:hAnsi="Arial"/>
          <w:sz w:val="22"/>
        </w:rPr>
        <w:t xml:space="preserve"> nutrition, provide protection from invading pathogens, and enable the development of the immune </w:t>
      </w:r>
      <w:r w:rsidR="005068FB">
        <w:rPr>
          <w:rFonts w:ascii="Arial" w:hAnsi="Arial"/>
          <w:sz w:val="22"/>
        </w:rPr>
        <w:t>system</w:t>
      </w:r>
      <w:r w:rsidR="00AA3909" w:rsidRPr="00C67F16">
        <w:rPr>
          <w:rFonts w:ascii="Arial" w:hAnsi="Arial"/>
          <w:sz w:val="22"/>
        </w:rPr>
        <w:t>.</w:t>
      </w:r>
      <w:r w:rsidR="005068FB">
        <w:rPr>
          <w:rFonts w:ascii="Arial" w:hAnsi="Arial"/>
          <w:sz w:val="22"/>
        </w:rPr>
        <w:t xml:space="preserve"> </w:t>
      </w:r>
      <w:r w:rsidR="00AA3909" w:rsidRPr="00C67F16">
        <w:rPr>
          <w:rFonts w:ascii="Arial" w:hAnsi="Arial"/>
          <w:sz w:val="22"/>
        </w:rPr>
        <w:t>However</w:t>
      </w:r>
      <w:r w:rsidR="00842971" w:rsidRPr="00C67F16">
        <w:rPr>
          <w:rFonts w:ascii="Arial" w:hAnsi="Arial"/>
          <w:sz w:val="22"/>
        </w:rPr>
        <w:t>,</w:t>
      </w:r>
      <w:r w:rsidRPr="00C67F16">
        <w:rPr>
          <w:rFonts w:ascii="Arial" w:hAnsi="Arial"/>
          <w:sz w:val="22"/>
        </w:rPr>
        <w:t xml:space="preserve"> the degree to </w:t>
      </w:r>
      <w:r w:rsidR="00C81990" w:rsidRPr="00C67F16">
        <w:rPr>
          <w:rFonts w:ascii="Arial" w:hAnsi="Arial"/>
          <w:sz w:val="22"/>
        </w:rPr>
        <w:t>which a</w:t>
      </w:r>
      <w:r w:rsidR="00842971" w:rsidRPr="00C67F16">
        <w:rPr>
          <w:rFonts w:ascii="Arial" w:hAnsi="Arial"/>
          <w:sz w:val="22"/>
        </w:rPr>
        <w:t xml:space="preserve"> gnotobiotic mouse’s immune system </w:t>
      </w:r>
      <w:r w:rsidRPr="00C67F16">
        <w:rPr>
          <w:rFonts w:ascii="Arial" w:hAnsi="Arial"/>
          <w:sz w:val="22"/>
        </w:rPr>
        <w:t xml:space="preserve">matures following </w:t>
      </w:r>
      <w:r w:rsidR="00C81990" w:rsidRPr="00C67F16">
        <w:rPr>
          <w:rFonts w:ascii="Arial" w:hAnsi="Arial"/>
          <w:sz w:val="22"/>
        </w:rPr>
        <w:t>conventionalization</w:t>
      </w:r>
      <w:r w:rsidRPr="00C67F16">
        <w:rPr>
          <w:rFonts w:ascii="Arial" w:hAnsi="Arial"/>
          <w:sz w:val="22"/>
        </w:rPr>
        <w:t xml:space="preserve"> depends on the species from which the bacterial community originates</w:t>
      </w:r>
      <w:r w:rsidR="00842971" w:rsidRPr="00C67F16">
        <w:rPr>
          <w:rFonts w:ascii="Arial" w:hAnsi="Arial"/>
          <w:sz w:val="22"/>
        </w:rPr>
        <w:t>, with mice conventionalized with mouse fecal communities develop</w:t>
      </w:r>
      <w:r w:rsidR="00C81990" w:rsidRPr="00C67F16">
        <w:rPr>
          <w:rFonts w:ascii="Arial" w:hAnsi="Arial"/>
          <w:sz w:val="22"/>
        </w:rPr>
        <w:t>ing</w:t>
      </w:r>
      <w:r w:rsidR="00842971" w:rsidRPr="00C67F16">
        <w:rPr>
          <w:rFonts w:ascii="Arial" w:hAnsi="Arial"/>
          <w:sz w:val="22"/>
        </w:rPr>
        <w:t xml:space="preserve"> significantly higher levels of CD4 and CD8 T-cells than mice colonized with human fecal communities.</w:t>
      </w:r>
      <w:hyperlink w:anchor="_ENREF_1" w:tooltip="Chung, 2012 #776" w:history="1">
        <w:r w:rsidR="00211A96" w:rsidRPr="00C67F16">
          <w:rPr>
            <w:rFonts w:ascii="Arial" w:hAnsi="Arial"/>
            <w:sz w:val="22"/>
          </w:rPr>
          <w:fldChar w:fldCharType="begin">
            <w:fldData xml:space="preserve">PEVuZE5vdGU+PENpdGU+PEF1dGhvcj5DaHVuZzwvQXV0aG9yPjxZZWFyPjIwMTI8L1llYXI+PFJl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</w:fldData>
          </w:fldChar>
        </w:r>
        <w:r w:rsidR="00211A96">
          <w:rPr>
            <w:rFonts w:ascii="Arial" w:hAnsi="Arial"/>
            <w:sz w:val="22"/>
          </w:rPr>
          <w:instrText xml:space="preserve"> ADDIN EN.CITE </w:instrText>
        </w:r>
        <w:r w:rsidR="00211A96">
          <w:rPr>
            <w:rFonts w:ascii="Arial" w:hAnsi="Arial"/>
            <w:sz w:val="22"/>
          </w:rPr>
          <w:fldChar w:fldCharType="begin">
            <w:fldData xml:space="preserve">PEVuZE5vdGU+PENpdGU+PEF1dGhvcj5DaHVuZzwvQXV0aG9yPjxZZWFyPjIwMTI8L1llYXI+PFJl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</w:fldData>
          </w:fldChar>
        </w:r>
        <w:r w:rsidR="00211A96">
          <w:rPr>
            <w:rFonts w:ascii="Arial" w:hAnsi="Arial"/>
            <w:sz w:val="22"/>
          </w:rPr>
          <w:instrText xml:space="preserve"> ADDIN EN.CITE.DATA </w:instrText>
        </w:r>
        <w:r w:rsidR="00211A96">
          <w:rPr>
            <w:rFonts w:ascii="Arial" w:hAnsi="Arial"/>
            <w:sz w:val="22"/>
          </w:rPr>
        </w:r>
        <w:r w:rsidR="00211A96">
          <w:rPr>
            <w:rFonts w:ascii="Arial" w:hAnsi="Arial"/>
            <w:sz w:val="22"/>
          </w:rPr>
          <w:fldChar w:fldCharType="end"/>
        </w:r>
        <w:r w:rsidR="00211A96" w:rsidRPr="00C67F16">
          <w:rPr>
            <w:rFonts w:ascii="Arial" w:hAnsi="Arial"/>
            <w:sz w:val="22"/>
          </w:rPr>
          <w:fldChar w:fldCharType="separate"/>
        </w:r>
        <w:r w:rsidR="00211A96" w:rsidRPr="00211A96">
          <w:rPr>
            <w:rFonts w:ascii="Arial" w:hAnsi="Arial"/>
            <w:noProof/>
            <w:sz w:val="22"/>
            <w:vertAlign w:val="superscript"/>
          </w:rPr>
          <w:t>1</w:t>
        </w:r>
        <w:r w:rsidR="00211A96" w:rsidRPr="00C67F16">
          <w:rPr>
            <w:rFonts w:ascii="Arial" w:hAnsi="Arial"/>
            <w:sz w:val="22"/>
          </w:rPr>
          <w:fldChar w:fldCharType="end"/>
        </w:r>
      </w:hyperlink>
      <w:r w:rsidR="00842971" w:rsidRPr="00C67F16">
        <w:rPr>
          <w:rFonts w:ascii="Arial" w:hAnsi="Arial"/>
          <w:sz w:val="22"/>
        </w:rPr>
        <w:t xml:space="preserve"> </w:t>
      </w:r>
      <w:r w:rsidR="00AA3909" w:rsidRPr="00C67F16">
        <w:rPr>
          <w:rFonts w:ascii="Arial" w:hAnsi="Arial"/>
          <w:sz w:val="22"/>
        </w:rPr>
        <w:t>These finding suggest that there are signals that members of a specific species’ microbi</w:t>
      </w:r>
      <w:r w:rsidR="00842971" w:rsidRPr="00C67F16">
        <w:rPr>
          <w:rFonts w:ascii="Arial" w:hAnsi="Arial"/>
          <w:sz w:val="22"/>
        </w:rPr>
        <w:t>ota</w:t>
      </w:r>
      <w:r w:rsidR="00AA3909" w:rsidRPr="00C67F16">
        <w:rPr>
          <w:rFonts w:ascii="Arial" w:hAnsi="Arial"/>
          <w:sz w:val="22"/>
        </w:rPr>
        <w:t xml:space="preserve"> provide to their co-evolved host.</w:t>
      </w:r>
      <w:r w:rsidR="00B62F7B" w:rsidRPr="00C67F16">
        <w:rPr>
          <w:rFonts w:ascii="Arial" w:hAnsi="Arial"/>
          <w:sz w:val="22"/>
        </w:rPr>
        <w:t xml:space="preserve"> </w:t>
      </w:r>
    </w:p>
    <w:p w14:paraId="5D3FB5EE" w14:textId="15C6C569" w:rsidR="009A2106" w:rsidRPr="00C67F16" w:rsidRDefault="00B62F7B" w:rsidP="005E2FCD">
      <w:pPr>
        <w:rPr>
          <w:rFonts w:ascii="Arial" w:hAnsi="Arial"/>
          <w:sz w:val="22"/>
        </w:rPr>
      </w:pPr>
      <w:r w:rsidRPr="00C67F16">
        <w:rPr>
          <w:rFonts w:ascii="Arial" w:hAnsi="Arial"/>
          <w:sz w:val="22"/>
        </w:rPr>
        <w:t>While the importance of species-specific interactions in the development of adaptive immunity has begun to be explored, it is</w:t>
      </w:r>
      <w:r w:rsidR="00C81990" w:rsidRPr="00C67F16">
        <w:rPr>
          <w:rFonts w:ascii="Arial" w:hAnsi="Arial"/>
          <w:sz w:val="22"/>
        </w:rPr>
        <w:t xml:space="preserve"> currently</w:t>
      </w:r>
      <w:r w:rsidRPr="00C67F16">
        <w:rPr>
          <w:rFonts w:ascii="Arial" w:hAnsi="Arial"/>
          <w:sz w:val="22"/>
        </w:rPr>
        <w:t xml:space="preserve"> unknown if the there are species-specific interactions at the level of </w:t>
      </w:r>
      <w:r w:rsidR="00C81990" w:rsidRPr="00C67F16">
        <w:rPr>
          <w:rFonts w:ascii="Arial" w:hAnsi="Arial"/>
          <w:sz w:val="22"/>
        </w:rPr>
        <w:t xml:space="preserve">the </w:t>
      </w:r>
      <w:r w:rsidRPr="00C67F16">
        <w:rPr>
          <w:rFonts w:ascii="Arial" w:hAnsi="Arial"/>
          <w:sz w:val="22"/>
        </w:rPr>
        <w:t xml:space="preserve">epithelium. </w:t>
      </w:r>
      <w:r w:rsidR="00001804" w:rsidRPr="00C67F16">
        <w:rPr>
          <w:rFonts w:ascii="Arial" w:hAnsi="Arial"/>
          <w:sz w:val="22"/>
        </w:rPr>
        <w:t>P</w:t>
      </w:r>
      <w:r w:rsidR="002A6971" w:rsidRPr="00C67F16">
        <w:rPr>
          <w:rFonts w:ascii="Arial" w:hAnsi="Arial"/>
          <w:sz w:val="22"/>
        </w:rPr>
        <w:t>reliminary data from our</w:t>
      </w:r>
      <w:r w:rsidR="00842971" w:rsidRPr="00C67F16">
        <w:rPr>
          <w:rFonts w:ascii="Arial" w:hAnsi="Arial"/>
          <w:sz w:val="22"/>
        </w:rPr>
        <w:t xml:space="preserve"> lab</w:t>
      </w:r>
      <w:r w:rsidR="002A6971" w:rsidRPr="00C67F16">
        <w:rPr>
          <w:rFonts w:ascii="Arial" w:hAnsi="Arial"/>
          <w:sz w:val="22"/>
        </w:rPr>
        <w:t xml:space="preserve"> </w:t>
      </w:r>
      <w:r w:rsidR="00842971" w:rsidRPr="00C67F16">
        <w:rPr>
          <w:rFonts w:ascii="Arial" w:hAnsi="Arial"/>
          <w:sz w:val="22"/>
        </w:rPr>
        <w:t>suggests</w:t>
      </w:r>
      <w:r w:rsidR="0064218A" w:rsidRPr="00C67F16">
        <w:rPr>
          <w:rFonts w:ascii="Arial" w:hAnsi="Arial"/>
          <w:sz w:val="22"/>
        </w:rPr>
        <w:t xml:space="preserve"> that there may be species-specific host-commensal interactions at the level of the epithelium as </w:t>
      </w:r>
      <w:r w:rsidR="00001804" w:rsidRPr="00C67F16">
        <w:rPr>
          <w:rFonts w:ascii="Arial" w:hAnsi="Arial"/>
          <w:sz w:val="22"/>
        </w:rPr>
        <w:t xml:space="preserve">four days post colonization with </w:t>
      </w:r>
      <w:r w:rsidR="00842971" w:rsidRPr="00C67F16">
        <w:rPr>
          <w:rFonts w:ascii="Arial" w:hAnsi="Arial"/>
          <w:sz w:val="22"/>
        </w:rPr>
        <w:t xml:space="preserve">either a mouse or human isolate of the same bacterial </w:t>
      </w:r>
      <w:r w:rsidR="00001804" w:rsidRPr="00C67F16">
        <w:rPr>
          <w:rFonts w:ascii="Arial" w:hAnsi="Arial"/>
          <w:sz w:val="22"/>
        </w:rPr>
        <w:t xml:space="preserve">species leads to </w:t>
      </w:r>
      <w:r w:rsidR="00842971" w:rsidRPr="00C67F16">
        <w:rPr>
          <w:rFonts w:ascii="Arial" w:hAnsi="Arial"/>
          <w:sz w:val="22"/>
        </w:rPr>
        <w:t xml:space="preserve">differential </w:t>
      </w:r>
      <w:r w:rsidR="00001804" w:rsidRPr="00C67F16">
        <w:rPr>
          <w:rFonts w:ascii="Arial" w:hAnsi="Arial"/>
          <w:sz w:val="22"/>
        </w:rPr>
        <w:t>gene expression</w:t>
      </w:r>
      <w:r w:rsidR="00842971" w:rsidRPr="00C67F16">
        <w:rPr>
          <w:rFonts w:ascii="Arial" w:hAnsi="Arial"/>
          <w:sz w:val="22"/>
        </w:rPr>
        <w:t xml:space="preserve"> in the colonic epithelium.</w:t>
      </w:r>
      <w:r w:rsidR="00001804" w:rsidRPr="00C67F16">
        <w:rPr>
          <w:rFonts w:ascii="Arial" w:hAnsi="Arial"/>
          <w:sz w:val="22"/>
        </w:rPr>
        <w:t xml:space="preserve"> </w:t>
      </w:r>
      <w:r w:rsidR="00842971" w:rsidRPr="00C67F16">
        <w:rPr>
          <w:rFonts w:ascii="Arial" w:hAnsi="Arial"/>
          <w:sz w:val="22"/>
        </w:rPr>
        <w:t>These data have lead to</w:t>
      </w:r>
      <w:r w:rsidR="00AA3909" w:rsidRPr="00C67F16">
        <w:rPr>
          <w:rFonts w:ascii="Arial" w:hAnsi="Arial"/>
          <w:sz w:val="22"/>
        </w:rPr>
        <w:t xml:space="preserve"> my </w:t>
      </w:r>
      <w:r w:rsidR="00AA3909" w:rsidRPr="004E3FEF">
        <w:rPr>
          <w:rFonts w:ascii="Arial" w:hAnsi="Arial"/>
          <w:b/>
          <w:sz w:val="22"/>
        </w:rPr>
        <w:t xml:space="preserve">central </w:t>
      </w:r>
      <w:r w:rsidRPr="004E3FEF">
        <w:rPr>
          <w:rFonts w:ascii="Arial" w:hAnsi="Arial"/>
          <w:b/>
          <w:sz w:val="22"/>
        </w:rPr>
        <w:t>hypothesis</w:t>
      </w:r>
      <w:r w:rsidRPr="00C67F16">
        <w:rPr>
          <w:rFonts w:ascii="Arial" w:hAnsi="Arial"/>
          <w:i/>
          <w:sz w:val="22"/>
        </w:rPr>
        <w:t xml:space="preserve"> </w:t>
      </w:r>
      <w:r w:rsidRPr="004E3FEF">
        <w:rPr>
          <w:rFonts w:ascii="Arial" w:hAnsi="Arial"/>
          <w:sz w:val="22"/>
          <w:u w:val="single"/>
        </w:rPr>
        <w:t>that</w:t>
      </w:r>
      <w:r w:rsidR="00AA3909" w:rsidRPr="004E3FEF">
        <w:rPr>
          <w:rFonts w:ascii="Arial" w:hAnsi="Arial"/>
          <w:sz w:val="22"/>
          <w:u w:val="single"/>
        </w:rPr>
        <w:t xml:space="preserve"> b</w:t>
      </w:r>
      <w:r w:rsidR="009A2106" w:rsidRPr="004E3FEF">
        <w:rPr>
          <w:rFonts w:ascii="Arial" w:hAnsi="Arial"/>
          <w:sz w:val="22"/>
          <w:u w:val="single"/>
        </w:rPr>
        <w:t xml:space="preserve">acterial members of the gut microbiota </w:t>
      </w:r>
      <w:r w:rsidR="004C1C69">
        <w:rPr>
          <w:rFonts w:ascii="Arial" w:hAnsi="Arial"/>
          <w:sz w:val="22"/>
          <w:u w:val="single"/>
        </w:rPr>
        <w:t>are</w:t>
      </w:r>
      <w:r w:rsidR="009A2106" w:rsidRPr="004E3FEF">
        <w:rPr>
          <w:rFonts w:ascii="Arial" w:hAnsi="Arial"/>
          <w:sz w:val="22"/>
          <w:u w:val="single"/>
        </w:rPr>
        <w:t xml:space="preserve"> better suited to interact with their</w:t>
      </w:r>
      <w:r w:rsidR="004C1C69">
        <w:rPr>
          <w:rFonts w:ascii="Arial" w:hAnsi="Arial"/>
          <w:sz w:val="22"/>
          <w:u w:val="single"/>
        </w:rPr>
        <w:t xml:space="preserve"> specific</w:t>
      </w:r>
      <w:r w:rsidR="009A2106" w:rsidRPr="004E3FEF">
        <w:rPr>
          <w:rFonts w:ascii="Arial" w:hAnsi="Arial"/>
          <w:sz w:val="22"/>
          <w:u w:val="single"/>
        </w:rPr>
        <w:t xml:space="preserve"> host</w:t>
      </w:r>
      <w:r w:rsidR="00D301AF" w:rsidRPr="004E3FEF">
        <w:rPr>
          <w:rFonts w:ascii="Arial" w:hAnsi="Arial"/>
          <w:sz w:val="22"/>
          <w:u w:val="single"/>
        </w:rPr>
        <w:t>’s epithelium</w:t>
      </w:r>
      <w:r w:rsidR="009A2106" w:rsidRPr="004E3FEF">
        <w:rPr>
          <w:rFonts w:ascii="Arial" w:hAnsi="Arial"/>
          <w:sz w:val="22"/>
          <w:u w:val="single"/>
        </w:rPr>
        <w:t xml:space="preserve"> than that of another host species</w:t>
      </w:r>
      <w:r w:rsidR="00001804" w:rsidRPr="00C67F16">
        <w:rPr>
          <w:rFonts w:ascii="Arial" w:hAnsi="Arial"/>
          <w:i/>
          <w:sz w:val="22"/>
        </w:rPr>
        <w:t xml:space="preserve">. </w:t>
      </w:r>
      <w:r w:rsidR="00001804" w:rsidRPr="00C67F16">
        <w:rPr>
          <w:rFonts w:ascii="Arial" w:hAnsi="Arial"/>
          <w:sz w:val="22"/>
        </w:rPr>
        <w:t xml:space="preserve">I will address my hypothesis by </w:t>
      </w:r>
      <w:r w:rsidR="00C67F16">
        <w:rPr>
          <w:rFonts w:ascii="Arial" w:hAnsi="Arial"/>
          <w:sz w:val="22"/>
        </w:rPr>
        <w:t>pursuing</w:t>
      </w:r>
      <w:r w:rsidR="00001804" w:rsidRPr="00C67F16">
        <w:rPr>
          <w:rFonts w:ascii="Arial" w:hAnsi="Arial"/>
          <w:sz w:val="22"/>
        </w:rPr>
        <w:t xml:space="preserve"> the following specific aims: </w:t>
      </w:r>
    </w:p>
    <w:p w14:paraId="703340BA" w14:textId="77777777" w:rsidR="008C625B" w:rsidRDefault="008C625B" w:rsidP="0047332E">
      <w:pPr>
        <w:rPr>
          <w:rFonts w:ascii="Arial" w:hAnsi="Arial"/>
          <w:b/>
          <w:sz w:val="22"/>
        </w:rPr>
      </w:pPr>
    </w:p>
    <w:p w14:paraId="3774B906" w14:textId="5494CC6A" w:rsidR="00414EDF" w:rsidRDefault="004A61C1" w:rsidP="0047332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Aim 1. </w:t>
      </w:r>
      <w:r w:rsidR="00D301AF" w:rsidRPr="003E00D6">
        <w:rPr>
          <w:rFonts w:ascii="Arial" w:hAnsi="Arial"/>
          <w:b/>
          <w:sz w:val="22"/>
        </w:rPr>
        <w:t>De</w:t>
      </w:r>
      <w:r w:rsidR="004E3FEF">
        <w:rPr>
          <w:rFonts w:ascii="Arial" w:hAnsi="Arial"/>
          <w:b/>
          <w:sz w:val="22"/>
        </w:rPr>
        <w:t xml:space="preserve">termine the functional and molecular response of </w:t>
      </w:r>
      <w:proofErr w:type="spellStart"/>
      <w:r w:rsidR="004E3FEF">
        <w:rPr>
          <w:rFonts w:ascii="Arial" w:hAnsi="Arial"/>
          <w:b/>
          <w:sz w:val="22"/>
        </w:rPr>
        <w:t>enteroids</w:t>
      </w:r>
      <w:proofErr w:type="spellEnd"/>
      <w:r w:rsidR="004E3FEF">
        <w:rPr>
          <w:rFonts w:ascii="Arial" w:hAnsi="Arial"/>
          <w:b/>
          <w:sz w:val="22"/>
        </w:rPr>
        <w:t xml:space="preserve"> in </w:t>
      </w:r>
      <w:r w:rsidR="005A021B">
        <w:rPr>
          <w:rFonts w:ascii="Arial" w:hAnsi="Arial"/>
          <w:b/>
          <w:sz w:val="22"/>
        </w:rPr>
        <w:t xml:space="preserve">matched host-microbe </w:t>
      </w:r>
      <w:r w:rsidR="00D301AF" w:rsidRPr="003E00D6">
        <w:rPr>
          <w:rFonts w:ascii="Arial" w:hAnsi="Arial"/>
          <w:b/>
          <w:sz w:val="22"/>
        </w:rPr>
        <w:t xml:space="preserve">interactions vs. mismatched </w:t>
      </w:r>
      <w:r w:rsidR="005A021B">
        <w:rPr>
          <w:rFonts w:ascii="Arial" w:hAnsi="Arial"/>
          <w:b/>
          <w:sz w:val="22"/>
        </w:rPr>
        <w:t>host-microbe interactions</w:t>
      </w:r>
      <w:r w:rsidR="00D301AF" w:rsidRPr="003E00D6">
        <w:rPr>
          <w:rFonts w:ascii="Arial" w:hAnsi="Arial"/>
          <w:b/>
          <w:sz w:val="22"/>
        </w:rPr>
        <w:t xml:space="preserve">. </w:t>
      </w:r>
      <w:r w:rsidR="00011F8C">
        <w:rPr>
          <w:rFonts w:ascii="Arial" w:hAnsi="Arial"/>
          <w:sz w:val="22"/>
        </w:rPr>
        <w:t xml:space="preserve"> </w:t>
      </w:r>
    </w:p>
    <w:p w14:paraId="53B68C13" w14:textId="6ED7741E" w:rsidR="00F54EF7" w:rsidRPr="005068FB" w:rsidRDefault="00414EDF" w:rsidP="005068FB">
      <w:pPr>
        <w:rPr>
          <w:rFonts w:eastAsia="Times New Roman" w:cs="Times New Roman"/>
        </w:rPr>
      </w:pPr>
      <w:r w:rsidRPr="00F54EF7">
        <w:rPr>
          <w:rFonts w:ascii="Arial" w:hAnsi="Arial"/>
          <w:sz w:val="22"/>
        </w:rPr>
        <w:t>Our preliminary result</w:t>
      </w:r>
      <w:r w:rsidR="00B14FC7" w:rsidRPr="00F54EF7">
        <w:rPr>
          <w:rFonts w:ascii="Arial" w:hAnsi="Arial"/>
          <w:sz w:val="22"/>
        </w:rPr>
        <w:t xml:space="preserve">s suggest that </w:t>
      </w:r>
      <w:r w:rsidR="004A61C1">
        <w:rPr>
          <w:rFonts w:ascii="Arial" w:hAnsi="Arial"/>
          <w:sz w:val="22"/>
        </w:rPr>
        <w:t xml:space="preserve">a gnotobiotic mouse epithelium responds uniquely to a mouse bacterial isolate compared to a human isolate of the same species. </w:t>
      </w:r>
      <w:r w:rsidR="00B14FC7">
        <w:rPr>
          <w:rFonts w:ascii="Arial" w:hAnsi="Arial"/>
          <w:sz w:val="22"/>
        </w:rPr>
        <w:t xml:space="preserve">Using </w:t>
      </w:r>
      <w:r>
        <w:rPr>
          <w:rFonts w:ascii="Arial" w:hAnsi="Arial"/>
          <w:sz w:val="22"/>
        </w:rPr>
        <w:t xml:space="preserve">mouse and human </w:t>
      </w:r>
      <w:proofErr w:type="spellStart"/>
      <w:r w:rsidR="004A61C1">
        <w:rPr>
          <w:rFonts w:ascii="Arial" w:hAnsi="Arial"/>
          <w:sz w:val="22"/>
        </w:rPr>
        <w:t>enteroids</w:t>
      </w:r>
      <w:proofErr w:type="spellEnd"/>
      <w:r w:rsidR="004A61C1">
        <w:rPr>
          <w:rFonts w:ascii="Arial" w:hAnsi="Arial"/>
          <w:sz w:val="22"/>
        </w:rPr>
        <w:t xml:space="preserve"> in combination with a bacterial strain collection that</w:t>
      </w:r>
      <w:r w:rsidR="00F54EF7">
        <w:rPr>
          <w:rFonts w:ascii="Arial" w:hAnsi="Arial"/>
          <w:sz w:val="22"/>
        </w:rPr>
        <w:t xml:space="preserve"> include</w:t>
      </w:r>
      <w:r w:rsidR="004A61C1">
        <w:rPr>
          <w:rFonts w:ascii="Arial" w:hAnsi="Arial"/>
          <w:sz w:val="22"/>
        </w:rPr>
        <w:t>s</w:t>
      </w:r>
      <w:r w:rsidR="00F54EF7">
        <w:rPr>
          <w:rFonts w:ascii="Arial" w:hAnsi="Arial"/>
          <w:sz w:val="22"/>
        </w:rPr>
        <w:t xml:space="preserve"> mouse and human derived </w:t>
      </w:r>
      <w:r w:rsidR="004A61C1">
        <w:rPr>
          <w:rFonts w:ascii="Arial" w:hAnsi="Arial"/>
          <w:sz w:val="22"/>
        </w:rPr>
        <w:t>i</w:t>
      </w:r>
      <w:r w:rsidR="00F54EF7">
        <w:rPr>
          <w:rFonts w:ascii="Arial" w:hAnsi="Arial"/>
          <w:sz w:val="22"/>
        </w:rPr>
        <w:t xml:space="preserve">solates </w:t>
      </w:r>
      <w:r w:rsidR="004E593A">
        <w:rPr>
          <w:rFonts w:ascii="Arial" w:hAnsi="Arial"/>
          <w:sz w:val="22"/>
        </w:rPr>
        <w:t>of the same</w:t>
      </w:r>
      <w:r w:rsidR="00F54EF7">
        <w:rPr>
          <w:rFonts w:ascii="Arial" w:hAnsi="Arial"/>
          <w:sz w:val="22"/>
        </w:rPr>
        <w:t xml:space="preserve"> species</w:t>
      </w:r>
      <w:r w:rsidR="005068FB">
        <w:rPr>
          <w:rFonts w:ascii="Arial" w:hAnsi="Arial"/>
          <w:sz w:val="22"/>
        </w:rPr>
        <w:t xml:space="preserve">, </w:t>
      </w:r>
      <w:r w:rsidR="004E593A">
        <w:rPr>
          <w:rFonts w:ascii="Arial" w:hAnsi="Arial"/>
          <w:sz w:val="22"/>
        </w:rPr>
        <w:t xml:space="preserve">I will </w:t>
      </w:r>
      <w:r w:rsidR="00211A96">
        <w:rPr>
          <w:rFonts w:ascii="Arial" w:hAnsi="Arial"/>
          <w:sz w:val="22"/>
        </w:rPr>
        <w:t>assess changes in gene expression using microarrays.</w:t>
      </w:r>
      <w:r w:rsidR="004E593A">
        <w:rPr>
          <w:rFonts w:ascii="Arial" w:hAnsi="Arial"/>
          <w:sz w:val="22"/>
        </w:rPr>
        <w:t xml:space="preserve"> </w:t>
      </w:r>
      <w:r w:rsidR="005068FB">
        <w:rPr>
          <w:rFonts w:ascii="Arial" w:hAnsi="Arial"/>
          <w:sz w:val="22"/>
        </w:rPr>
        <w:t xml:space="preserve"> </w:t>
      </w:r>
      <w:r w:rsidR="004E3FEF" w:rsidRPr="004A61C1">
        <w:rPr>
          <w:rFonts w:ascii="Arial" w:hAnsi="Arial"/>
          <w:sz w:val="22"/>
        </w:rPr>
        <w:t xml:space="preserve">My working hypothesis is that </w:t>
      </w:r>
      <w:r w:rsidR="00F54EF7" w:rsidRPr="004A61C1">
        <w:rPr>
          <w:rFonts w:ascii="Arial" w:hAnsi="Arial"/>
          <w:sz w:val="22"/>
        </w:rPr>
        <w:t xml:space="preserve">patterns of </w:t>
      </w:r>
      <w:r w:rsidR="004E3FEF" w:rsidRPr="004A61C1">
        <w:rPr>
          <w:rFonts w:ascii="Arial" w:hAnsi="Arial"/>
          <w:sz w:val="22"/>
        </w:rPr>
        <w:t>epithelial gene expression</w:t>
      </w:r>
      <w:r w:rsidR="00B14FC7" w:rsidRPr="004A61C1">
        <w:rPr>
          <w:rFonts w:ascii="Arial" w:hAnsi="Arial"/>
          <w:sz w:val="22"/>
        </w:rPr>
        <w:t xml:space="preserve"> </w:t>
      </w:r>
      <w:r w:rsidR="00F54EF7" w:rsidRPr="004A61C1">
        <w:rPr>
          <w:rFonts w:ascii="Arial" w:hAnsi="Arial"/>
          <w:sz w:val="22"/>
        </w:rPr>
        <w:t xml:space="preserve">will be conserved </w:t>
      </w:r>
      <w:r w:rsidR="004A61C1" w:rsidRPr="004A61C1">
        <w:rPr>
          <w:rFonts w:ascii="Arial" w:hAnsi="Arial"/>
          <w:sz w:val="22"/>
        </w:rPr>
        <w:t>in matched host-microbe interactions</w:t>
      </w:r>
      <w:r w:rsidR="00211A96">
        <w:rPr>
          <w:rFonts w:ascii="Arial" w:hAnsi="Arial"/>
          <w:sz w:val="22"/>
        </w:rPr>
        <w:t xml:space="preserve"> when compared to</w:t>
      </w:r>
      <w:r w:rsidR="004A61C1" w:rsidRPr="004A61C1">
        <w:rPr>
          <w:rFonts w:ascii="Arial" w:hAnsi="Arial"/>
          <w:sz w:val="22"/>
        </w:rPr>
        <w:t xml:space="preserve"> mismatched host-microbe interactions.</w:t>
      </w:r>
      <w:r w:rsidR="004A61C1" w:rsidRPr="003E00D6">
        <w:rPr>
          <w:rFonts w:ascii="Arial" w:hAnsi="Arial"/>
          <w:b/>
          <w:sz w:val="22"/>
        </w:rPr>
        <w:t xml:space="preserve"> </w:t>
      </w:r>
      <w:r w:rsidR="004A61C1">
        <w:rPr>
          <w:rFonts w:ascii="Arial" w:hAnsi="Arial"/>
          <w:sz w:val="22"/>
        </w:rPr>
        <w:t xml:space="preserve"> </w:t>
      </w:r>
    </w:p>
    <w:p w14:paraId="6066BB28" w14:textId="77777777" w:rsidR="004A61C1" w:rsidRDefault="004A61C1" w:rsidP="0047332E">
      <w:pPr>
        <w:rPr>
          <w:rFonts w:ascii="Arial" w:hAnsi="Arial"/>
          <w:b/>
          <w:sz w:val="22"/>
        </w:rPr>
      </w:pPr>
    </w:p>
    <w:p w14:paraId="3233480F" w14:textId="77777777" w:rsidR="00D80521" w:rsidRDefault="004A61C1" w:rsidP="002149A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Aim 2. </w:t>
      </w:r>
      <w:r w:rsidR="003E00D6" w:rsidRPr="00C67F16">
        <w:rPr>
          <w:rFonts w:ascii="Arial" w:hAnsi="Arial"/>
          <w:b/>
          <w:sz w:val="22"/>
        </w:rPr>
        <w:t xml:space="preserve">Determine if </w:t>
      </w:r>
      <w:r w:rsidR="003E00D6" w:rsidRPr="003E00D6">
        <w:rPr>
          <w:rFonts w:ascii="Arial" w:hAnsi="Arial"/>
          <w:b/>
          <w:sz w:val="22"/>
        </w:rPr>
        <w:t>species-specific interactions</w:t>
      </w:r>
      <w:r w:rsidR="003E00D6">
        <w:rPr>
          <w:rFonts w:ascii="Arial" w:hAnsi="Arial"/>
          <w:b/>
          <w:sz w:val="22"/>
        </w:rPr>
        <w:t xml:space="preserve"> enable </w:t>
      </w:r>
      <w:r w:rsidR="007A2734">
        <w:rPr>
          <w:rFonts w:ascii="Arial" w:hAnsi="Arial"/>
          <w:b/>
          <w:sz w:val="22"/>
        </w:rPr>
        <w:t>preferential</w:t>
      </w:r>
      <w:r w:rsidR="003E00D6" w:rsidRPr="00C67F16">
        <w:rPr>
          <w:rFonts w:ascii="Arial" w:hAnsi="Arial"/>
          <w:b/>
          <w:sz w:val="22"/>
        </w:rPr>
        <w:t xml:space="preserve"> coloniza</w:t>
      </w:r>
      <w:r w:rsidR="003E00D6">
        <w:rPr>
          <w:rFonts w:ascii="Arial" w:hAnsi="Arial"/>
          <w:b/>
          <w:sz w:val="22"/>
        </w:rPr>
        <w:t xml:space="preserve">tion by </w:t>
      </w:r>
      <w:r w:rsidR="007A2734">
        <w:rPr>
          <w:rFonts w:ascii="Arial" w:hAnsi="Arial"/>
          <w:b/>
          <w:sz w:val="22"/>
        </w:rPr>
        <w:t>host-matched</w:t>
      </w:r>
      <w:r w:rsidR="003E00D6">
        <w:rPr>
          <w:rFonts w:ascii="Arial" w:hAnsi="Arial"/>
          <w:b/>
          <w:sz w:val="22"/>
        </w:rPr>
        <w:t xml:space="preserve"> </w:t>
      </w:r>
      <w:r w:rsidR="003E00D6" w:rsidRPr="00C67F16">
        <w:rPr>
          <w:rFonts w:ascii="Arial" w:hAnsi="Arial"/>
          <w:b/>
          <w:sz w:val="22"/>
        </w:rPr>
        <w:t>bacterial isolates</w:t>
      </w:r>
      <w:r w:rsidR="003E00D6">
        <w:rPr>
          <w:rFonts w:ascii="Arial" w:hAnsi="Arial"/>
          <w:b/>
          <w:sz w:val="22"/>
        </w:rPr>
        <w:t>.</w:t>
      </w:r>
      <w:r w:rsidR="004E3FEF">
        <w:rPr>
          <w:rFonts w:ascii="Arial" w:hAnsi="Arial"/>
          <w:b/>
          <w:sz w:val="22"/>
        </w:rPr>
        <w:t xml:space="preserve"> </w:t>
      </w:r>
    </w:p>
    <w:p w14:paraId="506A7147" w14:textId="48168769" w:rsidR="002149A2" w:rsidRDefault="004A61C1" w:rsidP="002149A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 will determine if species-specific </w:t>
      </w:r>
      <w:r w:rsidR="002149A2">
        <w:rPr>
          <w:rFonts w:ascii="Arial" w:hAnsi="Arial"/>
          <w:sz w:val="22"/>
        </w:rPr>
        <w:t>selection</w:t>
      </w:r>
      <w:r>
        <w:rPr>
          <w:rFonts w:ascii="Arial" w:hAnsi="Arial"/>
          <w:sz w:val="22"/>
        </w:rPr>
        <w:t xml:space="preserve"> of </w:t>
      </w:r>
      <w:r w:rsidR="00F33AC8">
        <w:rPr>
          <w:rFonts w:ascii="Arial" w:hAnsi="Arial"/>
          <w:sz w:val="22"/>
        </w:rPr>
        <w:t>the microbiome</w:t>
      </w:r>
      <w:r w:rsidR="002149A2">
        <w:rPr>
          <w:rFonts w:ascii="Arial" w:hAnsi="Arial"/>
          <w:sz w:val="22"/>
        </w:rPr>
        <w:t xml:space="preserve"> is mediated by bacterial adaptation to a </w:t>
      </w:r>
      <w:r w:rsidR="00EA4588">
        <w:rPr>
          <w:rFonts w:ascii="Arial" w:hAnsi="Arial"/>
          <w:sz w:val="22"/>
        </w:rPr>
        <w:t>specific host</w:t>
      </w:r>
      <w:r w:rsidR="002149A2">
        <w:rPr>
          <w:rFonts w:ascii="Arial" w:hAnsi="Arial"/>
          <w:sz w:val="22"/>
        </w:rPr>
        <w:t xml:space="preserve"> environment. For this aim, </w:t>
      </w:r>
      <w:r w:rsidR="00F33AC8">
        <w:rPr>
          <w:rFonts w:ascii="Arial" w:hAnsi="Arial"/>
          <w:sz w:val="22"/>
        </w:rPr>
        <w:t xml:space="preserve">I will </w:t>
      </w:r>
      <w:r w:rsidR="00151D39">
        <w:rPr>
          <w:rFonts w:ascii="Arial" w:hAnsi="Arial"/>
          <w:sz w:val="22"/>
        </w:rPr>
        <w:t xml:space="preserve">perform </w:t>
      </w:r>
      <w:r w:rsidR="00F33AC8">
        <w:rPr>
          <w:rFonts w:ascii="Arial" w:hAnsi="Arial"/>
          <w:sz w:val="22"/>
        </w:rPr>
        <w:t xml:space="preserve">competition </w:t>
      </w:r>
      <w:r w:rsidR="00151D39">
        <w:rPr>
          <w:rFonts w:ascii="Arial" w:hAnsi="Arial"/>
          <w:sz w:val="22"/>
        </w:rPr>
        <w:t>experiments</w:t>
      </w:r>
      <w:r w:rsidR="00F33AC8">
        <w:rPr>
          <w:rFonts w:ascii="Arial" w:hAnsi="Arial"/>
          <w:sz w:val="22"/>
        </w:rPr>
        <w:t xml:space="preserve"> </w:t>
      </w:r>
      <w:r w:rsidR="00D80521">
        <w:rPr>
          <w:rFonts w:ascii="Arial" w:hAnsi="Arial"/>
          <w:sz w:val="22"/>
        </w:rPr>
        <w:t>by injecting</w:t>
      </w:r>
      <w:r w:rsidR="00F33AC8">
        <w:rPr>
          <w:rFonts w:ascii="Arial" w:hAnsi="Arial"/>
          <w:sz w:val="22"/>
        </w:rPr>
        <w:t xml:space="preserve"> human </w:t>
      </w:r>
      <w:r w:rsidR="00D80521">
        <w:rPr>
          <w:rFonts w:ascii="Arial" w:hAnsi="Arial"/>
          <w:sz w:val="22"/>
        </w:rPr>
        <w:t>or</w:t>
      </w:r>
      <w:r w:rsidR="00F33AC8">
        <w:rPr>
          <w:rFonts w:ascii="Arial" w:hAnsi="Arial"/>
          <w:sz w:val="22"/>
        </w:rPr>
        <w:t xml:space="preserve"> mouse </w:t>
      </w:r>
      <w:proofErr w:type="spellStart"/>
      <w:r w:rsidR="00F33AC8">
        <w:rPr>
          <w:rFonts w:ascii="Arial" w:hAnsi="Arial"/>
          <w:sz w:val="22"/>
        </w:rPr>
        <w:t>enteroids</w:t>
      </w:r>
      <w:proofErr w:type="spellEnd"/>
      <w:r w:rsidR="00F33AC8">
        <w:rPr>
          <w:rFonts w:ascii="Arial" w:hAnsi="Arial"/>
          <w:sz w:val="22"/>
        </w:rPr>
        <w:t xml:space="preserve"> </w:t>
      </w:r>
      <w:r w:rsidR="004C1C69">
        <w:rPr>
          <w:rFonts w:ascii="Arial" w:hAnsi="Arial"/>
          <w:sz w:val="22"/>
        </w:rPr>
        <w:t xml:space="preserve">with both </w:t>
      </w:r>
      <w:r w:rsidR="00151D39">
        <w:rPr>
          <w:rFonts w:ascii="Arial" w:hAnsi="Arial"/>
          <w:sz w:val="22"/>
        </w:rPr>
        <w:t>mouse and human</w:t>
      </w:r>
      <w:r w:rsidR="004C1C69">
        <w:rPr>
          <w:rFonts w:ascii="Arial" w:hAnsi="Arial"/>
          <w:sz w:val="22"/>
        </w:rPr>
        <w:t xml:space="preserve"> derived</w:t>
      </w:r>
      <w:r w:rsidR="00151D39">
        <w:rPr>
          <w:rFonts w:ascii="Arial" w:hAnsi="Arial"/>
          <w:sz w:val="22"/>
        </w:rPr>
        <w:t xml:space="preserve"> bacter</w:t>
      </w:r>
      <w:r w:rsidR="00D80521">
        <w:rPr>
          <w:rFonts w:ascii="Arial" w:hAnsi="Arial"/>
          <w:sz w:val="22"/>
        </w:rPr>
        <w:t>ial isolate</w:t>
      </w:r>
      <w:r w:rsidR="004C1C69">
        <w:rPr>
          <w:rFonts w:ascii="Arial" w:hAnsi="Arial"/>
          <w:sz w:val="22"/>
        </w:rPr>
        <w:t>s</w:t>
      </w:r>
      <w:r w:rsidR="00C75A6F">
        <w:rPr>
          <w:rFonts w:ascii="Arial" w:hAnsi="Arial"/>
          <w:sz w:val="22"/>
        </w:rPr>
        <w:t xml:space="preserve">. </w:t>
      </w:r>
      <w:r w:rsidR="00D80521">
        <w:rPr>
          <w:rFonts w:ascii="Arial" w:hAnsi="Arial"/>
          <w:sz w:val="22"/>
        </w:rPr>
        <w:t xml:space="preserve">If </w:t>
      </w:r>
      <w:r w:rsidR="00EA4588">
        <w:rPr>
          <w:rFonts w:ascii="Arial" w:hAnsi="Arial"/>
          <w:sz w:val="22"/>
        </w:rPr>
        <w:t>bacterial</w:t>
      </w:r>
      <w:r w:rsidR="00D80521" w:rsidRPr="00D80521">
        <w:rPr>
          <w:rFonts w:ascii="Arial" w:hAnsi="Arial"/>
          <w:sz w:val="22"/>
        </w:rPr>
        <w:t xml:space="preserve"> members of the gut microbiota are better suited to interact with their host’s epithelium</w:t>
      </w:r>
      <w:r w:rsidR="00D80521">
        <w:rPr>
          <w:rFonts w:ascii="Arial" w:hAnsi="Arial"/>
          <w:sz w:val="22"/>
        </w:rPr>
        <w:t xml:space="preserve"> then I expect that </w:t>
      </w:r>
      <w:r w:rsidR="00EA4588">
        <w:rPr>
          <w:rFonts w:ascii="Arial" w:hAnsi="Arial"/>
          <w:sz w:val="22"/>
        </w:rPr>
        <w:t xml:space="preserve">the </w:t>
      </w:r>
      <w:r w:rsidR="004C1C69">
        <w:rPr>
          <w:rFonts w:ascii="Arial" w:hAnsi="Arial"/>
          <w:sz w:val="22"/>
        </w:rPr>
        <w:t xml:space="preserve">human derived bacterial isolates will colonize human </w:t>
      </w:r>
      <w:proofErr w:type="spellStart"/>
      <w:r w:rsidR="004C1C69">
        <w:rPr>
          <w:rFonts w:ascii="Arial" w:hAnsi="Arial"/>
          <w:sz w:val="22"/>
        </w:rPr>
        <w:t>enteroids</w:t>
      </w:r>
      <w:proofErr w:type="spellEnd"/>
      <w:r w:rsidR="004C1C69">
        <w:rPr>
          <w:rFonts w:ascii="Arial" w:hAnsi="Arial"/>
          <w:sz w:val="22"/>
        </w:rPr>
        <w:t xml:space="preserve"> better than mouse derived bacterial isolates and vice versa.  </w:t>
      </w:r>
    </w:p>
    <w:p w14:paraId="482B1BF8" w14:textId="77777777" w:rsidR="00EA4588" w:rsidRDefault="00EA4588" w:rsidP="002149A2">
      <w:pPr>
        <w:rPr>
          <w:rFonts w:ascii="Arial" w:hAnsi="Arial"/>
          <w:sz w:val="22"/>
        </w:rPr>
      </w:pPr>
    </w:p>
    <w:p w14:paraId="0C9B4C58" w14:textId="33DE4161" w:rsidR="00EA4588" w:rsidRDefault="00EA4588" w:rsidP="00EA458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Aim 3.  Investigate </w:t>
      </w:r>
      <w:r w:rsidRPr="00C67F16">
        <w:rPr>
          <w:rFonts w:ascii="Arial" w:hAnsi="Arial"/>
          <w:b/>
          <w:sz w:val="22"/>
        </w:rPr>
        <w:t xml:space="preserve">if </w:t>
      </w:r>
      <w:r w:rsidRPr="003E00D6">
        <w:rPr>
          <w:rFonts w:ascii="Arial" w:hAnsi="Arial"/>
          <w:b/>
          <w:sz w:val="22"/>
        </w:rPr>
        <w:t>species-specific interactions</w:t>
      </w:r>
      <w:r>
        <w:rPr>
          <w:rFonts w:ascii="Arial" w:hAnsi="Arial"/>
          <w:b/>
          <w:sz w:val="22"/>
        </w:rPr>
        <w:t xml:space="preserve"> are </w:t>
      </w:r>
      <w:r w:rsidR="004C1C69"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z w:val="22"/>
        </w:rPr>
        <w:t xml:space="preserve">dependent </w:t>
      </w:r>
      <w:r w:rsidR="004C1C69"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z w:val="22"/>
        </w:rPr>
        <w:t xml:space="preserve"> TLR signaling.</w:t>
      </w:r>
      <w:r w:rsidR="004C1C69">
        <w:rPr>
          <w:rFonts w:ascii="Arial" w:hAnsi="Arial"/>
          <w:b/>
          <w:sz w:val="22"/>
        </w:rPr>
        <w:t xml:space="preserve"> </w:t>
      </w:r>
    </w:p>
    <w:p w14:paraId="722AE92C" w14:textId="239472AF" w:rsidR="004C1C69" w:rsidRPr="004C1C69" w:rsidRDefault="004C1C69" w:rsidP="00EA4588">
      <w:pPr>
        <w:rPr>
          <w:rFonts w:ascii="Arial" w:hAnsi="Arial"/>
          <w:sz w:val="22"/>
        </w:rPr>
      </w:pPr>
      <w:bookmarkStart w:id="0" w:name="_GoBack"/>
      <w:bookmarkEnd w:id="0"/>
    </w:p>
    <w:p w14:paraId="79A53EB7" w14:textId="77777777" w:rsidR="002149A2" w:rsidRDefault="002149A2" w:rsidP="002149A2">
      <w:pPr>
        <w:rPr>
          <w:rFonts w:ascii="Arial" w:hAnsi="Arial"/>
          <w:sz w:val="22"/>
        </w:rPr>
      </w:pPr>
    </w:p>
    <w:p w14:paraId="205D8EF4" w14:textId="77777777" w:rsidR="00151D39" w:rsidRDefault="00151D39" w:rsidP="002149A2">
      <w:pPr>
        <w:rPr>
          <w:rFonts w:ascii="Arial" w:hAnsi="Arial"/>
          <w:sz w:val="22"/>
        </w:rPr>
      </w:pPr>
    </w:p>
    <w:p w14:paraId="4041D925" w14:textId="77777777" w:rsidR="00151D39" w:rsidRDefault="00151D39" w:rsidP="002149A2">
      <w:pPr>
        <w:rPr>
          <w:rFonts w:ascii="Arial" w:hAnsi="Arial"/>
          <w:sz w:val="22"/>
        </w:rPr>
      </w:pPr>
    </w:p>
    <w:p w14:paraId="6D01F32A" w14:textId="77777777" w:rsidR="00151D39" w:rsidRDefault="00151D39" w:rsidP="002149A2">
      <w:pPr>
        <w:rPr>
          <w:rFonts w:ascii="Arial" w:hAnsi="Arial"/>
          <w:sz w:val="22"/>
        </w:rPr>
      </w:pPr>
    </w:p>
    <w:p w14:paraId="7EDA8BDD" w14:textId="77777777" w:rsidR="00151D39" w:rsidRDefault="00151D39" w:rsidP="002149A2">
      <w:pPr>
        <w:rPr>
          <w:rFonts w:ascii="Arial" w:hAnsi="Arial"/>
          <w:sz w:val="22"/>
        </w:rPr>
      </w:pPr>
    </w:p>
    <w:p w14:paraId="5363EE90" w14:textId="77777777" w:rsidR="002149A2" w:rsidRDefault="002149A2" w:rsidP="002149A2">
      <w:pPr>
        <w:rPr>
          <w:rFonts w:ascii="Arial" w:hAnsi="Arial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2821"/>
        <w:gridCol w:w="2388"/>
        <w:gridCol w:w="2173"/>
      </w:tblGrid>
      <w:tr w:rsidR="00151D39" w14:paraId="36FC43F0" w14:textId="77777777" w:rsidTr="00151D39">
        <w:trPr>
          <w:trHeight w:val="566"/>
          <w:jc w:val="center"/>
        </w:trPr>
        <w:tc>
          <w:tcPr>
            <w:tcW w:w="2194" w:type="dxa"/>
            <w:vAlign w:val="center"/>
          </w:tcPr>
          <w:p w14:paraId="084DBC4F" w14:textId="77777777" w:rsidR="00151D39" w:rsidRPr="007A2734" w:rsidRDefault="00151D39" w:rsidP="00151D39">
            <w:pPr>
              <w:jc w:val="center"/>
              <w:rPr>
                <w:rFonts w:ascii="Arial" w:hAnsi="Arial"/>
                <w:b/>
                <w:sz w:val="18"/>
              </w:rPr>
            </w:pPr>
            <w:r w:rsidRPr="007A2734">
              <w:rPr>
                <w:rFonts w:ascii="Arial" w:hAnsi="Arial"/>
                <w:b/>
                <w:sz w:val="18"/>
              </w:rPr>
              <w:lastRenderedPageBreak/>
              <w:t>Mechanism for Host Selection of bacterial communities</w:t>
            </w:r>
          </w:p>
        </w:tc>
        <w:tc>
          <w:tcPr>
            <w:tcW w:w="2821" w:type="dxa"/>
            <w:vAlign w:val="center"/>
          </w:tcPr>
          <w:p w14:paraId="293DE28A" w14:textId="77777777" w:rsidR="00151D39" w:rsidRPr="007A2734" w:rsidRDefault="00151D39" w:rsidP="00151D39">
            <w:pPr>
              <w:jc w:val="center"/>
              <w:rPr>
                <w:rFonts w:ascii="Arial" w:hAnsi="Arial"/>
                <w:b/>
                <w:sz w:val="18"/>
              </w:rPr>
            </w:pPr>
            <w:r w:rsidRPr="007A2734">
              <w:rPr>
                <w:rFonts w:ascii="Arial" w:hAnsi="Arial"/>
                <w:b/>
                <w:sz w:val="18"/>
              </w:rPr>
              <w:t>Example</w:t>
            </w:r>
          </w:p>
        </w:tc>
        <w:tc>
          <w:tcPr>
            <w:tcW w:w="2388" w:type="dxa"/>
            <w:vAlign w:val="center"/>
          </w:tcPr>
          <w:p w14:paraId="462898AE" w14:textId="77777777" w:rsidR="00151D39" w:rsidRPr="007A2734" w:rsidRDefault="00151D39" w:rsidP="00151D39">
            <w:pPr>
              <w:jc w:val="center"/>
              <w:rPr>
                <w:rFonts w:ascii="Arial" w:hAnsi="Arial"/>
                <w:b/>
                <w:sz w:val="18"/>
              </w:rPr>
            </w:pPr>
            <w:r w:rsidRPr="007A2734">
              <w:rPr>
                <w:rFonts w:ascii="Arial" w:hAnsi="Arial"/>
                <w:b/>
                <w:sz w:val="18"/>
              </w:rPr>
              <w:t>Bacterial adaption</w:t>
            </w:r>
          </w:p>
        </w:tc>
        <w:tc>
          <w:tcPr>
            <w:tcW w:w="2173" w:type="dxa"/>
            <w:vAlign w:val="center"/>
          </w:tcPr>
          <w:p w14:paraId="1E762F2B" w14:textId="77777777" w:rsidR="00151D39" w:rsidRPr="007A2734" w:rsidRDefault="00151D39" w:rsidP="00151D39">
            <w:pPr>
              <w:jc w:val="center"/>
              <w:rPr>
                <w:rFonts w:ascii="Arial" w:hAnsi="Arial"/>
                <w:b/>
                <w:sz w:val="18"/>
              </w:rPr>
            </w:pPr>
            <w:r w:rsidRPr="007A2734">
              <w:rPr>
                <w:rFonts w:ascii="Arial" w:hAnsi="Arial"/>
                <w:b/>
                <w:sz w:val="18"/>
              </w:rPr>
              <w:t xml:space="preserve">Addressed </w:t>
            </w:r>
            <w:r>
              <w:rPr>
                <w:rFonts w:ascii="Arial" w:hAnsi="Arial"/>
                <w:b/>
                <w:sz w:val="18"/>
              </w:rPr>
              <w:t xml:space="preserve">in Grant </w:t>
            </w:r>
          </w:p>
        </w:tc>
      </w:tr>
      <w:tr w:rsidR="00151D39" w14:paraId="27298B5E" w14:textId="77777777" w:rsidTr="00151D39">
        <w:trPr>
          <w:jc w:val="center"/>
        </w:trPr>
        <w:tc>
          <w:tcPr>
            <w:tcW w:w="2194" w:type="dxa"/>
            <w:vAlign w:val="center"/>
          </w:tcPr>
          <w:p w14:paraId="06C71453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Host-microbe c</w:t>
            </w:r>
            <w:r w:rsidRPr="007A2734">
              <w:rPr>
                <w:rFonts w:ascii="Arial" w:hAnsi="Arial"/>
                <w:sz w:val="18"/>
              </w:rPr>
              <w:t>ross-feeding</w:t>
            </w:r>
          </w:p>
        </w:tc>
        <w:tc>
          <w:tcPr>
            <w:tcW w:w="2821" w:type="dxa"/>
            <w:vAlign w:val="center"/>
          </w:tcPr>
          <w:p w14:paraId="1E63683B" w14:textId="5733625B" w:rsidR="00151D39" w:rsidRPr="007A2734" w:rsidRDefault="00414800" w:rsidP="0041480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Gut environment/metabolism</w:t>
            </w:r>
            <w:r w:rsidR="00151D39" w:rsidRPr="007A2734">
              <w:rPr>
                <w:rFonts w:ascii="Arial" w:hAnsi="Arial"/>
                <w:sz w:val="18"/>
              </w:rPr>
              <w:t xml:space="preserve"> favors one </w:t>
            </w:r>
            <w:r>
              <w:rPr>
                <w:rFonts w:ascii="Arial" w:hAnsi="Arial"/>
                <w:sz w:val="18"/>
              </w:rPr>
              <w:t>growth of one isolate</w:t>
            </w:r>
          </w:p>
        </w:tc>
        <w:tc>
          <w:tcPr>
            <w:tcW w:w="2388" w:type="dxa"/>
            <w:vAlign w:val="center"/>
          </w:tcPr>
          <w:p w14:paraId="66A25C20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Preferential or more efficient usage of host or diet derived metabolites</w:t>
            </w:r>
          </w:p>
        </w:tc>
        <w:tc>
          <w:tcPr>
            <w:tcW w:w="2173" w:type="dxa"/>
            <w:vAlign w:val="center"/>
          </w:tcPr>
          <w:p w14:paraId="7DB51668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Aim 2</w:t>
            </w:r>
          </w:p>
        </w:tc>
      </w:tr>
      <w:tr w:rsidR="00151D39" w14:paraId="0F6BCAD8" w14:textId="77777777" w:rsidTr="00151D39">
        <w:trPr>
          <w:jc w:val="center"/>
        </w:trPr>
        <w:tc>
          <w:tcPr>
            <w:tcW w:w="2194" w:type="dxa"/>
            <w:vAlign w:val="center"/>
          </w:tcPr>
          <w:p w14:paraId="7FD46B16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Immune selection</w:t>
            </w:r>
          </w:p>
        </w:tc>
        <w:tc>
          <w:tcPr>
            <w:tcW w:w="2821" w:type="dxa"/>
            <w:vAlign w:val="center"/>
          </w:tcPr>
          <w:p w14:paraId="131D384F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Produce antimicrobials that target specific groups of bacteria</w:t>
            </w:r>
          </w:p>
        </w:tc>
        <w:tc>
          <w:tcPr>
            <w:tcW w:w="2388" w:type="dxa"/>
            <w:vAlign w:val="center"/>
          </w:tcPr>
          <w:p w14:paraId="6305F85A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Insensitivity/evasion of immune pressures</w:t>
            </w:r>
          </w:p>
        </w:tc>
        <w:tc>
          <w:tcPr>
            <w:tcW w:w="2173" w:type="dxa"/>
            <w:vAlign w:val="center"/>
          </w:tcPr>
          <w:p w14:paraId="771583BC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 xml:space="preserve">Aim 2/3 </w:t>
            </w:r>
          </w:p>
        </w:tc>
      </w:tr>
      <w:tr w:rsidR="00151D39" w14:paraId="667866B4" w14:textId="77777777" w:rsidTr="00151D39">
        <w:trPr>
          <w:jc w:val="center"/>
        </w:trPr>
        <w:tc>
          <w:tcPr>
            <w:tcW w:w="2194" w:type="dxa"/>
            <w:vAlign w:val="center"/>
          </w:tcPr>
          <w:p w14:paraId="35518A93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Provide anchors</w:t>
            </w:r>
          </w:p>
        </w:tc>
        <w:tc>
          <w:tcPr>
            <w:tcW w:w="2821" w:type="dxa"/>
            <w:vAlign w:val="center"/>
          </w:tcPr>
          <w:p w14:paraId="143DF588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Prevent washout of desired bacterial groups</w:t>
            </w:r>
          </w:p>
        </w:tc>
        <w:tc>
          <w:tcPr>
            <w:tcW w:w="2388" w:type="dxa"/>
            <w:vAlign w:val="center"/>
          </w:tcPr>
          <w:p w14:paraId="28012ADD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Express adhesion molecules that bind host receptors</w:t>
            </w:r>
          </w:p>
        </w:tc>
        <w:tc>
          <w:tcPr>
            <w:tcW w:w="2173" w:type="dxa"/>
            <w:vAlign w:val="center"/>
          </w:tcPr>
          <w:p w14:paraId="4FD62C90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 xml:space="preserve">Not testable in enteroid model </w:t>
            </w:r>
          </w:p>
        </w:tc>
      </w:tr>
      <w:tr w:rsidR="00151D39" w14:paraId="33ECD96A" w14:textId="77777777" w:rsidTr="00151D39">
        <w:trPr>
          <w:jc w:val="center"/>
        </w:trPr>
        <w:tc>
          <w:tcPr>
            <w:tcW w:w="2194" w:type="dxa"/>
            <w:vAlign w:val="center"/>
          </w:tcPr>
          <w:p w14:paraId="3408F1CA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21" w:type="dxa"/>
            <w:vAlign w:val="center"/>
          </w:tcPr>
          <w:p w14:paraId="5630A986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88" w:type="dxa"/>
            <w:vAlign w:val="center"/>
          </w:tcPr>
          <w:p w14:paraId="23E45D09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>Produce products that favorably modulate host function</w:t>
            </w:r>
          </w:p>
        </w:tc>
        <w:tc>
          <w:tcPr>
            <w:tcW w:w="2173" w:type="dxa"/>
            <w:vAlign w:val="center"/>
          </w:tcPr>
          <w:p w14:paraId="0AD1F691" w14:textId="77777777" w:rsidR="00151D39" w:rsidRPr="007A2734" w:rsidRDefault="00151D39" w:rsidP="00151D39">
            <w:pPr>
              <w:jc w:val="center"/>
              <w:rPr>
                <w:rFonts w:ascii="Arial" w:hAnsi="Arial"/>
                <w:sz w:val="18"/>
              </w:rPr>
            </w:pPr>
            <w:r w:rsidRPr="007A2734">
              <w:rPr>
                <w:rFonts w:ascii="Arial" w:hAnsi="Arial"/>
                <w:sz w:val="18"/>
              </w:rPr>
              <w:t xml:space="preserve">Aim 1 </w:t>
            </w:r>
          </w:p>
        </w:tc>
      </w:tr>
    </w:tbl>
    <w:p w14:paraId="4E17F42B" w14:textId="32FE8D65" w:rsidR="002149A2" w:rsidRDefault="002149A2" w:rsidP="0047332E">
      <w:pPr>
        <w:rPr>
          <w:rFonts w:ascii="Arial" w:hAnsi="Arial"/>
          <w:sz w:val="22"/>
        </w:rPr>
      </w:pPr>
    </w:p>
    <w:p w14:paraId="5D65AECF" w14:textId="77777777" w:rsidR="002149A2" w:rsidRDefault="002149A2" w:rsidP="0047332E">
      <w:pPr>
        <w:rPr>
          <w:rFonts w:ascii="Arial" w:hAnsi="Arial"/>
          <w:sz w:val="22"/>
        </w:rPr>
      </w:pPr>
    </w:p>
    <w:p w14:paraId="3BC3DC5C" w14:textId="77777777" w:rsidR="002149A2" w:rsidRDefault="002149A2" w:rsidP="0047332E">
      <w:pPr>
        <w:rPr>
          <w:rFonts w:ascii="Arial" w:hAnsi="Arial"/>
          <w:sz w:val="22"/>
        </w:rPr>
      </w:pPr>
    </w:p>
    <w:p w14:paraId="497F22B9" w14:textId="24D89337" w:rsidR="00001804" w:rsidRPr="00C67F16" w:rsidRDefault="00211A96" w:rsidP="0047332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Background and Significance </w:t>
      </w:r>
    </w:p>
    <w:p w14:paraId="2D63FEE1" w14:textId="77777777" w:rsidR="00001804" w:rsidRPr="00C67F16" w:rsidRDefault="00001804" w:rsidP="0047332E">
      <w:pPr>
        <w:rPr>
          <w:rFonts w:ascii="Arial" w:hAnsi="Arial"/>
          <w:b/>
          <w:sz w:val="22"/>
        </w:rPr>
      </w:pPr>
    </w:p>
    <w:p w14:paraId="0D8A082A" w14:textId="77777777" w:rsidR="00B62F7B" w:rsidRDefault="00B62F7B" w:rsidP="0047332E"/>
    <w:p w14:paraId="0367FCBB" w14:textId="77777777" w:rsidR="00B62F7B" w:rsidRDefault="00B62F7B" w:rsidP="0047332E"/>
    <w:p w14:paraId="47573603" w14:textId="77777777" w:rsidR="00B62F7B" w:rsidRDefault="00B62F7B" w:rsidP="0047332E"/>
    <w:p w14:paraId="186990D3" w14:textId="77777777" w:rsidR="00B62F7B" w:rsidRDefault="00B62F7B" w:rsidP="0047332E"/>
    <w:p w14:paraId="79471488" w14:textId="77777777" w:rsidR="008C625B" w:rsidRPr="004E3FEF" w:rsidRDefault="008C625B" w:rsidP="0047332E">
      <w:pPr>
        <w:rPr>
          <w:rFonts w:ascii="Arial" w:hAnsi="Arial"/>
        </w:rPr>
      </w:pPr>
    </w:p>
    <w:p w14:paraId="2B64F720" w14:textId="77777777" w:rsidR="00211A96" w:rsidRPr="00211A96" w:rsidRDefault="008C625B" w:rsidP="00211A96">
      <w:pPr>
        <w:ind w:left="720" w:hanging="720"/>
        <w:rPr>
          <w:rFonts w:ascii="Cambria" w:hAnsi="Cambria"/>
          <w:noProof/>
        </w:rPr>
      </w:pPr>
      <w:r w:rsidRPr="004E3FEF">
        <w:rPr>
          <w:rFonts w:ascii="Arial" w:hAnsi="Arial"/>
        </w:rPr>
        <w:fldChar w:fldCharType="begin"/>
      </w:r>
      <w:r w:rsidRPr="004E3FEF">
        <w:rPr>
          <w:rFonts w:ascii="Arial" w:hAnsi="Arial"/>
        </w:rPr>
        <w:instrText xml:space="preserve"> ADDIN EN.REFLIST </w:instrText>
      </w:r>
      <w:r w:rsidRPr="004E3FEF">
        <w:rPr>
          <w:rFonts w:ascii="Arial" w:hAnsi="Arial"/>
        </w:rPr>
        <w:fldChar w:fldCharType="separate"/>
      </w:r>
      <w:bookmarkStart w:id="1" w:name="_ENREF_1"/>
      <w:r w:rsidR="00211A96" w:rsidRPr="00211A96">
        <w:rPr>
          <w:rFonts w:ascii="Cambria" w:hAnsi="Cambria"/>
          <w:noProof/>
        </w:rPr>
        <w:t>1</w:t>
      </w:r>
      <w:r w:rsidR="00211A96" w:rsidRPr="00211A96">
        <w:rPr>
          <w:rFonts w:ascii="Cambria" w:hAnsi="Cambria"/>
          <w:noProof/>
        </w:rPr>
        <w:tab/>
        <w:t>Chung, H.</w:t>
      </w:r>
      <w:r w:rsidR="00211A96" w:rsidRPr="00211A96">
        <w:rPr>
          <w:rFonts w:ascii="Cambria" w:hAnsi="Cambria"/>
          <w:i/>
          <w:noProof/>
        </w:rPr>
        <w:t xml:space="preserve"> et al.</w:t>
      </w:r>
      <w:r w:rsidR="00211A96" w:rsidRPr="00211A96">
        <w:rPr>
          <w:rFonts w:ascii="Cambria" w:hAnsi="Cambria"/>
          <w:noProof/>
        </w:rPr>
        <w:t xml:space="preserve"> Gut immune maturation depends on colonization with a host-specific microbiota. </w:t>
      </w:r>
      <w:r w:rsidR="00211A96" w:rsidRPr="00211A96">
        <w:rPr>
          <w:rFonts w:ascii="Cambria" w:hAnsi="Cambria"/>
          <w:i/>
          <w:noProof/>
        </w:rPr>
        <w:t>Cell</w:t>
      </w:r>
      <w:r w:rsidR="00211A96" w:rsidRPr="00211A96">
        <w:rPr>
          <w:rFonts w:ascii="Cambria" w:hAnsi="Cambria"/>
          <w:noProof/>
        </w:rPr>
        <w:t xml:space="preserve"> </w:t>
      </w:r>
      <w:r w:rsidR="00211A96" w:rsidRPr="00211A96">
        <w:rPr>
          <w:rFonts w:ascii="Cambria" w:hAnsi="Cambria"/>
          <w:b/>
          <w:noProof/>
        </w:rPr>
        <w:t>149</w:t>
      </w:r>
      <w:r w:rsidR="00211A96" w:rsidRPr="00211A96">
        <w:rPr>
          <w:rFonts w:ascii="Cambria" w:hAnsi="Cambria"/>
          <w:noProof/>
        </w:rPr>
        <w:t>, 1578-1593, doi:10.1016/j.cell.2012.04.037 (2012).</w:t>
      </w:r>
      <w:bookmarkEnd w:id="1"/>
    </w:p>
    <w:p w14:paraId="4C527816" w14:textId="12D5B3F2" w:rsidR="00211A96" w:rsidRDefault="00211A96" w:rsidP="00211A96">
      <w:pPr>
        <w:rPr>
          <w:rFonts w:ascii="Arial" w:hAnsi="Arial"/>
          <w:noProof/>
        </w:rPr>
      </w:pPr>
    </w:p>
    <w:p w14:paraId="5C1FBAEA" w14:textId="1AD72FD3" w:rsidR="009A2106" w:rsidRPr="0047332E" w:rsidRDefault="008C625B" w:rsidP="0047332E">
      <w:r w:rsidRPr="004E3FEF">
        <w:rPr>
          <w:rFonts w:ascii="Arial" w:hAnsi="Arial"/>
        </w:rPr>
        <w:fldChar w:fldCharType="end"/>
      </w:r>
    </w:p>
    <w:sectPr w:rsidR="009A2106" w:rsidRPr="0047332E" w:rsidSect="007A27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27471" w14:textId="77777777" w:rsidR="00211A96" w:rsidRDefault="00211A96" w:rsidP="007A2734">
      <w:r>
        <w:separator/>
      </w:r>
    </w:p>
  </w:endnote>
  <w:endnote w:type="continuationSeparator" w:id="0">
    <w:p w14:paraId="75F1F802" w14:textId="77777777" w:rsidR="00211A96" w:rsidRDefault="00211A96" w:rsidP="007A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7E28E" w14:textId="77777777" w:rsidR="00211A96" w:rsidRDefault="00211A96" w:rsidP="007A2734">
      <w:r>
        <w:separator/>
      </w:r>
    </w:p>
  </w:footnote>
  <w:footnote w:type="continuationSeparator" w:id="0">
    <w:p w14:paraId="351AA845" w14:textId="77777777" w:rsidR="00211A96" w:rsidRDefault="00211A96" w:rsidP="007A27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B1FB7" w14:textId="77777777" w:rsidR="00211A96" w:rsidRDefault="00211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47332E"/>
    <w:rsid w:val="00001804"/>
    <w:rsid w:val="0000572B"/>
    <w:rsid w:val="00011F8C"/>
    <w:rsid w:val="00151D39"/>
    <w:rsid w:val="001C2CBB"/>
    <w:rsid w:val="00211A96"/>
    <w:rsid w:val="002149A2"/>
    <w:rsid w:val="0024177C"/>
    <w:rsid w:val="00281BD4"/>
    <w:rsid w:val="002A6971"/>
    <w:rsid w:val="002A6F78"/>
    <w:rsid w:val="00344F34"/>
    <w:rsid w:val="003E00D6"/>
    <w:rsid w:val="003F3589"/>
    <w:rsid w:val="00414800"/>
    <w:rsid w:val="00414EDF"/>
    <w:rsid w:val="00450D35"/>
    <w:rsid w:val="0047332E"/>
    <w:rsid w:val="004A61C1"/>
    <w:rsid w:val="004C1C69"/>
    <w:rsid w:val="004E3FEF"/>
    <w:rsid w:val="004E593A"/>
    <w:rsid w:val="005068FB"/>
    <w:rsid w:val="005632FD"/>
    <w:rsid w:val="005A021B"/>
    <w:rsid w:val="005E2FCD"/>
    <w:rsid w:val="0064218A"/>
    <w:rsid w:val="00755958"/>
    <w:rsid w:val="007A2734"/>
    <w:rsid w:val="00842971"/>
    <w:rsid w:val="008C625B"/>
    <w:rsid w:val="009A2106"/>
    <w:rsid w:val="00A70B1D"/>
    <w:rsid w:val="00AA3909"/>
    <w:rsid w:val="00B14FC7"/>
    <w:rsid w:val="00B62F7B"/>
    <w:rsid w:val="00B95743"/>
    <w:rsid w:val="00C6229E"/>
    <w:rsid w:val="00C67F16"/>
    <w:rsid w:val="00C75A6F"/>
    <w:rsid w:val="00C81990"/>
    <w:rsid w:val="00D301AF"/>
    <w:rsid w:val="00D43184"/>
    <w:rsid w:val="00D80521"/>
    <w:rsid w:val="00DF2310"/>
    <w:rsid w:val="00EA4588"/>
    <w:rsid w:val="00F33AC8"/>
    <w:rsid w:val="00F54EF7"/>
    <w:rsid w:val="00FB5317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F9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2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2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734"/>
  </w:style>
  <w:style w:type="paragraph" w:styleId="Footer">
    <w:name w:val="footer"/>
    <w:basedOn w:val="Normal"/>
    <w:link w:val="FooterChar"/>
    <w:uiPriority w:val="99"/>
    <w:unhideWhenUsed/>
    <w:rsid w:val="007A2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734"/>
  </w:style>
  <w:style w:type="table" w:styleId="LightShading-Accent1">
    <w:name w:val="Light Shading Accent 1"/>
    <w:basedOn w:val="TableNormal"/>
    <w:uiPriority w:val="60"/>
    <w:rsid w:val="007A273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2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2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734"/>
  </w:style>
  <w:style w:type="paragraph" w:styleId="Footer">
    <w:name w:val="footer"/>
    <w:basedOn w:val="Normal"/>
    <w:link w:val="FooterChar"/>
    <w:uiPriority w:val="99"/>
    <w:unhideWhenUsed/>
    <w:rsid w:val="007A2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734"/>
  </w:style>
  <w:style w:type="table" w:styleId="LightShading-Accent1">
    <w:name w:val="Light Shading Accent 1"/>
    <w:basedOn w:val="TableNormal"/>
    <w:uiPriority w:val="60"/>
    <w:rsid w:val="007A273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72CCD-547C-334C-86F5-62C5217F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595</Words>
  <Characters>3395</Characters>
  <Application>Microsoft Macintosh Word</Application>
  <DocSecurity>0</DocSecurity>
  <Lines>28</Lines>
  <Paragraphs>7</Paragraphs>
  <ScaleCrop>false</ScaleCrop>
  <Company>UMich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Leslie</dc:creator>
  <cp:keywords/>
  <dc:description/>
  <cp:lastModifiedBy>Jhansi Leslie</cp:lastModifiedBy>
  <cp:revision>3</cp:revision>
  <cp:lastPrinted>2015-04-20T14:59:00Z</cp:lastPrinted>
  <dcterms:created xsi:type="dcterms:W3CDTF">2015-04-22T19:40:00Z</dcterms:created>
  <dcterms:modified xsi:type="dcterms:W3CDTF">2015-04-22T20:48:00Z</dcterms:modified>
</cp:coreProperties>
</file>