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28" w:rsidRDefault="002B7F28" w:rsidP="00BD2245">
      <w:pPr>
        <w:spacing w:before="0" w:after="0" w:line="240" w:lineRule="auto"/>
        <w:jc w:val="center"/>
        <w:rPr>
          <w:rFonts w:ascii="Times" w:eastAsia="Times New Roman" w:hAnsi="Times" w:cs="Times"/>
          <w:b/>
          <w:bCs/>
          <w:color w:val="000000"/>
          <w:sz w:val="28"/>
          <w:szCs w:val="28"/>
          <w:lang w:eastAsia="pt-BR"/>
        </w:rPr>
      </w:pPr>
    </w:p>
    <w:p w:rsidR="009C7221" w:rsidRPr="009C7221" w:rsidRDefault="009C7221" w:rsidP="009C7221">
      <w:pPr>
        <w:pStyle w:val="Ttulo1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62237D43" wp14:editId="068950B4">
            <wp:extent cx="1171575" cy="1028700"/>
            <wp:effectExtent l="0" t="0" r="9525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45" w:rsidRPr="00533E9B" w:rsidRDefault="00BD2245" w:rsidP="00BD2245">
      <w:pPr>
        <w:spacing w:before="0" w:after="0" w:line="240" w:lineRule="auto"/>
        <w:jc w:val="center"/>
        <w:rPr>
          <w:rFonts w:eastAsia="Times New Roman" w:cs="Times New Roman"/>
          <w:sz w:val="32"/>
          <w:szCs w:val="32"/>
          <w:lang w:eastAsia="pt-BR"/>
        </w:rPr>
      </w:pPr>
      <w:r w:rsidRPr="00533E9B">
        <w:rPr>
          <w:rFonts w:ascii="Times" w:eastAsia="Times New Roman" w:hAnsi="Times" w:cs="Times"/>
          <w:b/>
          <w:bCs/>
          <w:color w:val="000000"/>
          <w:sz w:val="32"/>
          <w:szCs w:val="32"/>
          <w:lang w:eastAsia="pt-BR"/>
        </w:rPr>
        <w:t>Corpo de Bombeiros Militar de Alagoas</w:t>
      </w:r>
    </w:p>
    <w:p w:rsidR="00BD2245" w:rsidRPr="00533E9B" w:rsidRDefault="00BD2245" w:rsidP="00BD2245">
      <w:pPr>
        <w:spacing w:before="0" w:line="240" w:lineRule="auto"/>
        <w:jc w:val="left"/>
        <w:rPr>
          <w:rFonts w:eastAsia="Times New Roman" w:cs="Times New Roman"/>
          <w:sz w:val="32"/>
          <w:szCs w:val="32"/>
          <w:lang w:eastAsia="pt-BR"/>
        </w:rPr>
      </w:pPr>
    </w:p>
    <w:p w:rsidR="00C51B28" w:rsidRDefault="00C51B28" w:rsidP="00BD2245">
      <w:pPr>
        <w:spacing w:before="0" w:after="0" w:line="240" w:lineRule="auto"/>
        <w:jc w:val="center"/>
        <w:rPr>
          <w:rFonts w:ascii="Times" w:eastAsia="Times New Roman" w:hAnsi="Times" w:cs="Times"/>
          <w:b/>
          <w:bCs/>
          <w:color w:val="000000"/>
          <w:sz w:val="36"/>
          <w:szCs w:val="36"/>
          <w:lang w:eastAsia="pt-BR"/>
        </w:rPr>
      </w:pPr>
    </w:p>
    <w:p w:rsidR="00BD2245" w:rsidRPr="00533E9B" w:rsidRDefault="00BD2245" w:rsidP="00BD2245">
      <w:pPr>
        <w:spacing w:before="0" w:after="0" w:line="240" w:lineRule="auto"/>
        <w:jc w:val="center"/>
        <w:rPr>
          <w:rFonts w:eastAsia="Times New Roman" w:cs="Times New Roman"/>
          <w:sz w:val="40"/>
          <w:szCs w:val="40"/>
          <w:lang w:eastAsia="pt-BR"/>
        </w:rPr>
      </w:pPr>
      <w:r w:rsidRPr="00533E9B">
        <w:rPr>
          <w:rFonts w:ascii="Times" w:eastAsia="Times New Roman" w:hAnsi="Times" w:cs="Times"/>
          <w:bCs/>
          <w:color w:val="000000"/>
          <w:sz w:val="40"/>
          <w:szCs w:val="40"/>
          <w:lang w:eastAsia="pt-BR"/>
        </w:rPr>
        <w:t>INSTRUÇÃO TÉCNICA Nº 14/20</w:t>
      </w:r>
      <w:r w:rsidR="00BE289E" w:rsidRPr="00533E9B">
        <w:rPr>
          <w:rFonts w:ascii="Times" w:eastAsia="Times New Roman" w:hAnsi="Times" w:cs="Times"/>
          <w:bCs/>
          <w:color w:val="000000"/>
          <w:sz w:val="40"/>
          <w:szCs w:val="40"/>
          <w:lang w:eastAsia="pt-BR"/>
        </w:rPr>
        <w:t>2</w:t>
      </w:r>
      <w:r w:rsidR="00600252" w:rsidRPr="00533E9B">
        <w:rPr>
          <w:rFonts w:ascii="Times" w:eastAsia="Times New Roman" w:hAnsi="Times" w:cs="Times"/>
          <w:bCs/>
          <w:color w:val="000000"/>
          <w:sz w:val="40"/>
          <w:szCs w:val="40"/>
          <w:lang w:eastAsia="pt-BR"/>
        </w:rPr>
        <w:t>1</w:t>
      </w:r>
      <w:r w:rsidRPr="00533E9B">
        <w:rPr>
          <w:rFonts w:ascii="Times" w:eastAsia="Times New Roman" w:hAnsi="Times" w:cs="Times"/>
          <w:bCs/>
          <w:color w:val="000000"/>
          <w:sz w:val="40"/>
          <w:szCs w:val="40"/>
          <w:lang w:eastAsia="pt-BR"/>
        </w:rPr>
        <w:t> </w:t>
      </w:r>
    </w:p>
    <w:p w:rsidR="00BD2245" w:rsidRPr="00BD2245" w:rsidRDefault="00BD2245" w:rsidP="00BD2245">
      <w:pPr>
        <w:spacing w:before="0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BD2245">
        <w:rPr>
          <w:rFonts w:eastAsia="Times New Roman" w:cs="Times New Roman"/>
          <w:szCs w:val="24"/>
          <w:lang w:eastAsia="pt-BR"/>
        </w:rPr>
        <w:br/>
      </w:r>
    </w:p>
    <w:p w:rsidR="00BD2245" w:rsidRPr="00533E9B" w:rsidRDefault="00BD2245" w:rsidP="00BD2245">
      <w:pPr>
        <w:spacing w:before="0" w:after="0" w:line="240" w:lineRule="auto"/>
        <w:jc w:val="center"/>
        <w:rPr>
          <w:rFonts w:eastAsia="Times New Roman" w:cs="Times New Roman"/>
          <w:sz w:val="40"/>
          <w:szCs w:val="40"/>
          <w:lang w:eastAsia="pt-BR"/>
        </w:rPr>
      </w:pPr>
      <w:r w:rsidRPr="00533E9B">
        <w:rPr>
          <w:rFonts w:ascii="Times" w:eastAsia="Times New Roman" w:hAnsi="Times" w:cs="Times"/>
          <w:b/>
          <w:bCs/>
          <w:color w:val="000000"/>
          <w:sz w:val="40"/>
          <w:szCs w:val="40"/>
          <w:lang w:eastAsia="pt-BR"/>
        </w:rPr>
        <w:t>Carga de incêndio nas edificações e áreas de risco</w:t>
      </w:r>
    </w:p>
    <w:p w:rsidR="00BD2245" w:rsidRPr="00533E9B" w:rsidRDefault="00BD2245" w:rsidP="00BD2245">
      <w:pPr>
        <w:spacing w:before="0" w:after="0" w:line="240" w:lineRule="auto"/>
        <w:jc w:val="left"/>
        <w:rPr>
          <w:rFonts w:eastAsia="Times New Roman" w:cs="Times New Roman"/>
          <w:sz w:val="40"/>
          <w:szCs w:val="40"/>
          <w:lang w:eastAsia="pt-BR"/>
        </w:rPr>
      </w:pPr>
    </w:p>
    <w:p w:rsidR="00BD2245" w:rsidRDefault="00BD2245" w:rsidP="00BD2245">
      <w:pPr>
        <w:spacing w:before="0" w:after="0" w:line="240" w:lineRule="auto"/>
        <w:jc w:val="left"/>
        <w:rPr>
          <w:rFonts w:eastAsia="Times New Roman" w:cs="Times New Roman"/>
          <w:szCs w:val="24"/>
          <w:lang w:eastAsia="pt-BR"/>
        </w:rPr>
      </w:pPr>
    </w:p>
    <w:p w:rsidR="009C7221" w:rsidRDefault="009C7221" w:rsidP="00BD2245">
      <w:pPr>
        <w:spacing w:before="0" w:after="0" w:line="240" w:lineRule="auto"/>
        <w:jc w:val="left"/>
        <w:rPr>
          <w:rFonts w:eastAsia="Times New Roman" w:cs="Times New Roman"/>
          <w:szCs w:val="24"/>
          <w:lang w:eastAsia="pt-BR"/>
        </w:rPr>
        <w:sectPr w:rsidR="009C7221" w:rsidSect="00600252">
          <w:headerReference w:type="default" r:id="rId10"/>
          <w:footerReference w:type="default" r:id="rId11"/>
          <w:pgSz w:w="11906" w:h="16838"/>
          <w:pgMar w:top="979" w:right="1134" w:bottom="1134" w:left="1134" w:header="709" w:footer="709" w:gutter="0"/>
          <w:cols w:space="708"/>
          <w:titlePg/>
          <w:docGrid w:linePitch="360"/>
        </w:sectPr>
      </w:pPr>
    </w:p>
    <w:p w:rsidR="00BD2245" w:rsidRPr="00BD2245" w:rsidRDefault="00BD2245" w:rsidP="00CF46EF">
      <w:pPr>
        <w:pStyle w:val="corpo"/>
      </w:pPr>
      <w:r w:rsidRPr="00BD2245">
        <w:lastRenderedPageBreak/>
        <w:br/>
      </w:r>
      <w:r w:rsidRPr="00BD2245">
        <w:rPr>
          <w:rFonts w:ascii="Times" w:hAnsi="Times" w:cs="Times"/>
          <w:b/>
          <w:bCs/>
          <w:color w:val="000000"/>
        </w:rPr>
        <w:br/>
      </w:r>
    </w:p>
    <w:p w:rsidR="00BD2245" w:rsidRDefault="00BD2245" w:rsidP="00CF46EF">
      <w:pPr>
        <w:pStyle w:val="corpo"/>
        <w:rPr>
          <w:rFonts w:ascii="Times" w:hAnsi="Times" w:cs="Times"/>
          <w:b/>
          <w:bCs/>
          <w:color w:val="000000"/>
        </w:rPr>
        <w:sectPr w:rsidR="00BD2245" w:rsidSect="009C7221">
          <w:type w:val="continuous"/>
          <w:pgSz w:w="11906" w:h="16838"/>
          <w:pgMar w:top="979" w:right="1134" w:bottom="1134" w:left="1134" w:header="709" w:footer="709" w:gutter="0"/>
          <w:cols w:space="708"/>
          <w:docGrid w:linePitch="360"/>
        </w:sectPr>
      </w:pPr>
    </w:p>
    <w:p w:rsidR="009E4B94" w:rsidRPr="009E4B94" w:rsidRDefault="00BD2245" w:rsidP="00CF46EF">
      <w:pPr>
        <w:pStyle w:val="corpo"/>
        <w:tabs>
          <w:tab w:val="left" w:pos="426"/>
        </w:tabs>
        <w:rPr>
          <w:rFonts w:ascii="Times" w:hAnsi="Times" w:cs="Times"/>
          <w:b/>
          <w:bCs/>
          <w:color w:val="000000"/>
          <w:szCs w:val="20"/>
        </w:rPr>
      </w:pPr>
      <w:r w:rsidRPr="00BE289E">
        <w:rPr>
          <w:rFonts w:ascii="Times" w:hAnsi="Times" w:cs="Times"/>
          <w:b/>
          <w:bCs/>
          <w:color w:val="000000"/>
          <w:szCs w:val="20"/>
        </w:rPr>
        <w:lastRenderedPageBreak/>
        <w:t>SUMÁRIO</w:t>
      </w:r>
    </w:p>
    <w:p w:rsidR="00BD2245" w:rsidRPr="00BE289E" w:rsidRDefault="00BD2245" w:rsidP="00CF46EF">
      <w:pPr>
        <w:pStyle w:val="corpo"/>
        <w:numPr>
          <w:ilvl w:val="0"/>
          <w:numId w:val="8"/>
        </w:numPr>
        <w:tabs>
          <w:tab w:val="left" w:pos="426"/>
        </w:tabs>
        <w:ind w:left="0" w:firstLine="0"/>
        <w:rPr>
          <w:szCs w:val="20"/>
        </w:rPr>
      </w:pPr>
      <w:r w:rsidRPr="00BE289E">
        <w:rPr>
          <w:rFonts w:ascii="Times" w:hAnsi="Times" w:cs="Times"/>
          <w:color w:val="000000"/>
          <w:szCs w:val="20"/>
        </w:rPr>
        <w:t>Objetivo</w:t>
      </w:r>
    </w:p>
    <w:p w:rsidR="00BD2245" w:rsidRPr="00BE289E" w:rsidRDefault="00BD2245" w:rsidP="00CF46EF">
      <w:pPr>
        <w:pStyle w:val="corpo"/>
        <w:numPr>
          <w:ilvl w:val="0"/>
          <w:numId w:val="8"/>
        </w:numPr>
        <w:tabs>
          <w:tab w:val="left" w:pos="426"/>
        </w:tabs>
        <w:ind w:left="0" w:firstLine="0"/>
        <w:rPr>
          <w:szCs w:val="20"/>
        </w:rPr>
      </w:pPr>
      <w:r w:rsidRPr="00BE289E">
        <w:rPr>
          <w:rFonts w:ascii="Times" w:hAnsi="Times" w:cs="Times"/>
          <w:color w:val="000000"/>
          <w:szCs w:val="20"/>
        </w:rPr>
        <w:t>Aplicação</w:t>
      </w:r>
    </w:p>
    <w:p w:rsidR="00BD2245" w:rsidRPr="00BE289E" w:rsidRDefault="00BD2245" w:rsidP="00CF46EF">
      <w:pPr>
        <w:pStyle w:val="corpo"/>
        <w:numPr>
          <w:ilvl w:val="0"/>
          <w:numId w:val="8"/>
        </w:numPr>
        <w:tabs>
          <w:tab w:val="left" w:pos="426"/>
        </w:tabs>
        <w:ind w:left="0" w:firstLine="0"/>
        <w:rPr>
          <w:szCs w:val="20"/>
        </w:rPr>
      </w:pPr>
      <w:r w:rsidRPr="00BE289E">
        <w:rPr>
          <w:rFonts w:ascii="Times" w:hAnsi="Times" w:cs="Times"/>
          <w:color w:val="000000"/>
          <w:szCs w:val="20"/>
        </w:rPr>
        <w:t>Referências normativas e bibliográficas</w:t>
      </w:r>
    </w:p>
    <w:p w:rsidR="00BD2245" w:rsidRPr="00BE289E" w:rsidRDefault="00BD2245" w:rsidP="00CF46EF">
      <w:pPr>
        <w:pStyle w:val="corpo"/>
        <w:numPr>
          <w:ilvl w:val="0"/>
          <w:numId w:val="8"/>
        </w:numPr>
        <w:tabs>
          <w:tab w:val="left" w:pos="426"/>
        </w:tabs>
        <w:ind w:left="0" w:firstLine="0"/>
        <w:rPr>
          <w:szCs w:val="20"/>
        </w:rPr>
      </w:pPr>
      <w:r w:rsidRPr="00BE289E">
        <w:rPr>
          <w:rFonts w:ascii="Times" w:hAnsi="Times" w:cs="Times"/>
          <w:color w:val="000000"/>
          <w:szCs w:val="20"/>
        </w:rPr>
        <w:t>Definições </w:t>
      </w:r>
    </w:p>
    <w:p w:rsidR="00BD2245" w:rsidRPr="00BE289E" w:rsidRDefault="00BD2245" w:rsidP="00CF46EF">
      <w:pPr>
        <w:pStyle w:val="corpo"/>
        <w:numPr>
          <w:ilvl w:val="0"/>
          <w:numId w:val="8"/>
        </w:numPr>
        <w:tabs>
          <w:tab w:val="left" w:pos="426"/>
        </w:tabs>
        <w:ind w:left="0" w:firstLine="0"/>
        <w:rPr>
          <w:szCs w:val="20"/>
        </w:rPr>
      </w:pPr>
      <w:r w:rsidRPr="009E4B94">
        <w:rPr>
          <w:rFonts w:ascii="Times" w:hAnsi="Times" w:cs="Times"/>
          <w:bCs/>
          <w:color w:val="000000"/>
          <w:szCs w:val="20"/>
        </w:rPr>
        <w:t>Procedimentos</w:t>
      </w:r>
    </w:p>
    <w:p w:rsidR="00BD2245" w:rsidRPr="00BE289E" w:rsidRDefault="00BD2245" w:rsidP="00CF46EF">
      <w:pPr>
        <w:pStyle w:val="corpo"/>
        <w:tabs>
          <w:tab w:val="left" w:pos="426"/>
        </w:tabs>
        <w:rPr>
          <w:szCs w:val="20"/>
        </w:rPr>
      </w:pPr>
      <w:r w:rsidRPr="00BE289E">
        <w:rPr>
          <w:szCs w:val="20"/>
        </w:rPr>
        <w:br/>
      </w:r>
      <w:r w:rsidRPr="00BE289E">
        <w:rPr>
          <w:szCs w:val="20"/>
        </w:rPr>
        <w:br/>
      </w:r>
      <w:r w:rsidRPr="00BE289E">
        <w:rPr>
          <w:rFonts w:ascii="Times" w:hAnsi="Times" w:cs="Times"/>
          <w:b/>
          <w:bCs/>
          <w:color w:val="000000"/>
          <w:szCs w:val="20"/>
        </w:rPr>
        <w:t>ANEXOS</w:t>
      </w:r>
    </w:p>
    <w:p w:rsidR="00BD2245" w:rsidRPr="00BE289E" w:rsidRDefault="00BD2245" w:rsidP="00CF46EF">
      <w:pPr>
        <w:pStyle w:val="corpo"/>
        <w:numPr>
          <w:ilvl w:val="0"/>
          <w:numId w:val="9"/>
        </w:numPr>
        <w:tabs>
          <w:tab w:val="left" w:pos="426"/>
        </w:tabs>
        <w:ind w:left="0" w:firstLine="0"/>
        <w:rPr>
          <w:szCs w:val="20"/>
        </w:rPr>
      </w:pPr>
      <w:r w:rsidRPr="00BE289E">
        <w:rPr>
          <w:rFonts w:ascii="Times" w:hAnsi="Times" w:cs="Times"/>
          <w:color w:val="000000"/>
          <w:szCs w:val="20"/>
        </w:rPr>
        <w:t>Tabela de cargas de incêndio específicas por ocupação</w:t>
      </w:r>
      <w:r w:rsidRPr="00BE289E">
        <w:rPr>
          <w:rFonts w:ascii="Times" w:hAnsi="Times" w:cs="Times"/>
          <w:b/>
          <w:bCs/>
          <w:color w:val="000000"/>
          <w:szCs w:val="20"/>
        </w:rPr>
        <w:t> </w:t>
      </w:r>
    </w:p>
    <w:p w:rsidR="00BD2245" w:rsidRPr="00BE289E" w:rsidRDefault="00BD2245" w:rsidP="00CF46EF">
      <w:pPr>
        <w:pStyle w:val="corpo"/>
        <w:numPr>
          <w:ilvl w:val="0"/>
          <w:numId w:val="9"/>
        </w:numPr>
        <w:tabs>
          <w:tab w:val="left" w:pos="426"/>
        </w:tabs>
        <w:ind w:left="0" w:firstLine="0"/>
        <w:rPr>
          <w:szCs w:val="20"/>
        </w:rPr>
      </w:pPr>
      <w:r w:rsidRPr="00BE289E">
        <w:rPr>
          <w:rFonts w:ascii="Times" w:hAnsi="Times" w:cs="Times"/>
          <w:color w:val="000000"/>
          <w:szCs w:val="20"/>
        </w:rPr>
        <w:t>Tabela de carga de incêndio relativa à altura de armazenamento (depósitos)</w:t>
      </w:r>
    </w:p>
    <w:p w:rsidR="00BD2245" w:rsidRPr="00BE289E" w:rsidRDefault="00BD2245" w:rsidP="00CF46EF">
      <w:pPr>
        <w:pStyle w:val="corpo"/>
        <w:numPr>
          <w:ilvl w:val="0"/>
          <w:numId w:val="9"/>
        </w:numPr>
        <w:tabs>
          <w:tab w:val="left" w:pos="426"/>
        </w:tabs>
        <w:ind w:left="0" w:firstLine="0"/>
        <w:rPr>
          <w:szCs w:val="20"/>
        </w:rPr>
      </w:pPr>
      <w:r w:rsidRPr="00BE289E">
        <w:rPr>
          <w:rFonts w:ascii="Times" w:hAnsi="Times" w:cs="Times"/>
          <w:color w:val="000000"/>
          <w:szCs w:val="20"/>
        </w:rPr>
        <w:t>Método de cálculo determinístico para levantamento da carga de incêndio específica</w:t>
      </w:r>
    </w:p>
    <w:p w:rsidR="00BD2245" w:rsidRPr="00BE289E" w:rsidRDefault="00BD2245" w:rsidP="00CF46EF">
      <w:pPr>
        <w:pStyle w:val="corpo"/>
        <w:numPr>
          <w:ilvl w:val="0"/>
          <w:numId w:val="9"/>
        </w:numPr>
        <w:tabs>
          <w:tab w:val="left" w:pos="426"/>
        </w:tabs>
        <w:ind w:left="0" w:firstLine="0"/>
        <w:rPr>
          <w:szCs w:val="20"/>
        </w:rPr>
      </w:pPr>
      <w:r w:rsidRPr="00BE289E">
        <w:rPr>
          <w:rFonts w:ascii="Times" w:hAnsi="Times" w:cs="Times"/>
          <w:color w:val="000000"/>
          <w:szCs w:val="20"/>
        </w:rPr>
        <w:t>Modelo de planilha para cálculo da carga de incêndio</w:t>
      </w:r>
      <w:r w:rsidRPr="00BE289E">
        <w:rPr>
          <w:rFonts w:ascii="Times" w:hAnsi="Times" w:cs="Times"/>
          <w:b/>
          <w:bCs/>
          <w:color w:val="000000"/>
          <w:szCs w:val="20"/>
        </w:rPr>
        <w:br/>
      </w:r>
    </w:p>
    <w:p w:rsidR="00BD2245" w:rsidRPr="00BE289E" w:rsidRDefault="00BD2245" w:rsidP="00BD2245">
      <w:pPr>
        <w:spacing w:before="0" w:line="240" w:lineRule="auto"/>
        <w:jc w:val="left"/>
        <w:rPr>
          <w:rFonts w:eastAsia="Times New Roman" w:cs="Times New Roman"/>
          <w:sz w:val="20"/>
          <w:szCs w:val="20"/>
          <w:lang w:eastAsia="pt-BR"/>
        </w:rPr>
        <w:sectPr w:rsidR="00BD2245" w:rsidRPr="00BE289E" w:rsidSect="009C7221">
          <w:type w:val="continuous"/>
          <w:pgSz w:w="11906" w:h="16838"/>
          <w:pgMar w:top="979" w:right="1134" w:bottom="1134" w:left="1134" w:header="709" w:footer="709" w:gutter="0"/>
          <w:cols w:space="708"/>
          <w:docGrid w:linePitch="360"/>
        </w:sectPr>
      </w:pPr>
    </w:p>
    <w:p w:rsidR="00600252" w:rsidRDefault="00BD2245" w:rsidP="009E4B94">
      <w:pPr>
        <w:spacing w:before="0" w:line="240" w:lineRule="auto"/>
        <w:jc w:val="left"/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</w:pPr>
      <w:r w:rsidRPr="00BE289E">
        <w:rPr>
          <w:rFonts w:eastAsia="Times New Roman" w:cs="Times New Roman"/>
          <w:sz w:val="20"/>
          <w:szCs w:val="20"/>
          <w:lang w:eastAsia="pt-BR"/>
        </w:rPr>
        <w:lastRenderedPageBreak/>
        <w:br/>
      </w:r>
      <w:r w:rsidRPr="00BE289E">
        <w:rPr>
          <w:rFonts w:eastAsia="Times New Roman" w:cs="Times New Roman"/>
          <w:sz w:val="20"/>
          <w:szCs w:val="20"/>
          <w:lang w:eastAsia="pt-BR"/>
        </w:rPr>
        <w:br/>
      </w:r>
      <w:r w:rsidRPr="00BD2245">
        <w:rPr>
          <w:rFonts w:eastAsia="Times New Roman" w:cs="Times New Roman"/>
          <w:szCs w:val="24"/>
          <w:lang w:eastAsia="pt-BR"/>
        </w:rPr>
        <w:br/>
      </w:r>
      <w:r w:rsidRPr="00BD2245">
        <w:rPr>
          <w:rFonts w:eastAsia="Times New Roman" w:cs="Times New Roman"/>
          <w:szCs w:val="24"/>
          <w:lang w:eastAsia="pt-BR"/>
        </w:rPr>
        <w:br/>
      </w:r>
      <w:r w:rsidRPr="00BD2245">
        <w:rPr>
          <w:rFonts w:eastAsia="Times New Roman" w:cs="Times New Roman"/>
          <w:szCs w:val="24"/>
          <w:lang w:eastAsia="pt-BR"/>
        </w:rPr>
        <w:br/>
      </w:r>
      <w:r w:rsidRPr="00BD2245">
        <w:rPr>
          <w:rFonts w:eastAsia="Times New Roman" w:cs="Times New Roman"/>
          <w:szCs w:val="24"/>
          <w:lang w:eastAsia="pt-BR"/>
        </w:rPr>
        <w:br/>
      </w:r>
      <w:r w:rsidRPr="00BD2245">
        <w:rPr>
          <w:rFonts w:eastAsia="Times New Roman" w:cs="Times New Roman"/>
          <w:szCs w:val="24"/>
          <w:lang w:eastAsia="pt-BR"/>
        </w:rPr>
        <w:br/>
      </w:r>
      <w:r w:rsidRPr="00BD2245">
        <w:rPr>
          <w:rFonts w:eastAsia="Times New Roman" w:cs="Times New Roman"/>
          <w:szCs w:val="24"/>
          <w:lang w:eastAsia="pt-BR"/>
        </w:rPr>
        <w:br/>
      </w:r>
    </w:p>
    <w:p w:rsidR="00BD2245" w:rsidRPr="00BE289E" w:rsidRDefault="00BD2245" w:rsidP="005D29E9">
      <w:pPr>
        <w:pStyle w:val="ITTTULON1"/>
        <w:spacing w:line="240" w:lineRule="auto"/>
      </w:pPr>
      <w:r w:rsidRPr="00BE289E">
        <w:lastRenderedPageBreak/>
        <w:t> </w:t>
      </w:r>
      <w:r w:rsidRPr="009E4B94">
        <w:t>OBJETIVO</w:t>
      </w:r>
    </w:p>
    <w:p w:rsidR="00BD2245" w:rsidRPr="00BE289E" w:rsidRDefault="00BD2245" w:rsidP="00CF46EF">
      <w:pPr>
        <w:pStyle w:val="corpo"/>
      </w:pPr>
      <w:r w:rsidRPr="00BE289E">
        <w:t>Estabelecer valores característicos de carga de incêndio nas edificações e áreas de risco, conforme a ocupação e uso específico.</w:t>
      </w:r>
    </w:p>
    <w:p w:rsidR="00BD2245" w:rsidRPr="00BE289E" w:rsidRDefault="00BD2245" w:rsidP="005D29E9">
      <w:pPr>
        <w:pStyle w:val="ITTTULON1"/>
        <w:spacing w:line="240" w:lineRule="auto"/>
      </w:pPr>
      <w:r w:rsidRPr="00BE289E">
        <w:t>APLICAÇÃO</w:t>
      </w:r>
    </w:p>
    <w:p w:rsidR="00BD2245" w:rsidRPr="00BE289E" w:rsidRDefault="00BD2245" w:rsidP="00CF46EF">
      <w:pPr>
        <w:pStyle w:val="corpo"/>
      </w:pPr>
      <w:r w:rsidRPr="00BE289E">
        <w:t xml:space="preserve">Esta Instrução Técnica (IT) aplica-se às edificações e áreas de risco para classificação do risco e determinação do nível de exigência das medidas de segurança contra incêndio, atendendo ao previsto no Código </w:t>
      </w:r>
      <w:r w:rsidR="00160A0D">
        <w:t>de segurança contra incêndio e E</w:t>
      </w:r>
      <w:r w:rsidRPr="00BE289E">
        <w:t>mergências das edificações e áreas de risco do Estado de Alagoas.</w:t>
      </w:r>
    </w:p>
    <w:p w:rsidR="00BD2245" w:rsidRPr="00BE289E" w:rsidRDefault="00BD2245" w:rsidP="005D29E9">
      <w:pPr>
        <w:pStyle w:val="ITTTULON1"/>
        <w:spacing w:line="240" w:lineRule="auto"/>
      </w:pPr>
      <w:r w:rsidRPr="00BE289E">
        <w:t> REFERÊNCIAS NORMATIVAS E BIBLIOGRÁFICAS</w:t>
      </w:r>
    </w:p>
    <w:p w:rsidR="00BD2245" w:rsidRPr="00BE289E" w:rsidRDefault="00BD2245" w:rsidP="00CF46EF">
      <w:pPr>
        <w:pStyle w:val="corpo"/>
      </w:pPr>
      <w:r w:rsidRPr="00BE289E">
        <w:t>Instrução Técnica  14 CBPMESP - Carga Incêndio nas edificações e áreas de risco</w:t>
      </w:r>
    </w:p>
    <w:p w:rsidR="00BD2245" w:rsidRPr="00BE289E" w:rsidRDefault="00BD2245" w:rsidP="00CF46EF">
      <w:pPr>
        <w:pStyle w:val="corpo"/>
      </w:pPr>
      <w:r w:rsidRPr="00BE289E">
        <w:t>NBR 14432 - Exigências de resistência ao fogo de elementos construtivos de edificações – Procedimento</w:t>
      </w:r>
    </w:p>
    <w:p w:rsidR="00BD2245" w:rsidRPr="00BE289E" w:rsidRDefault="00BD2245" w:rsidP="00CF46EF">
      <w:pPr>
        <w:pStyle w:val="corpo"/>
      </w:pPr>
      <w:r w:rsidRPr="00BE289E">
        <w:t>Liga Federal de Combate a Incêndio da Áustria. TRVB – 126. 1987.</w:t>
      </w:r>
    </w:p>
    <w:p w:rsidR="00BD2245" w:rsidRPr="00BE289E" w:rsidRDefault="00BD2245" w:rsidP="00CF46EF">
      <w:pPr>
        <w:pStyle w:val="corpo"/>
      </w:pPr>
      <w:r w:rsidRPr="00BE289E">
        <w:t xml:space="preserve">Despacho nº2074/2009 do Presidente da Autoridade Nacional de </w:t>
      </w:r>
      <w:proofErr w:type="spellStart"/>
      <w:r w:rsidRPr="00BE289E">
        <w:t>Protecção</w:t>
      </w:r>
      <w:proofErr w:type="spellEnd"/>
      <w:r w:rsidRPr="00BE289E">
        <w:t xml:space="preserve"> Civil de Portugal.</w:t>
      </w:r>
    </w:p>
    <w:p w:rsidR="00BD2245" w:rsidRPr="00BE289E" w:rsidRDefault="00BD2245" w:rsidP="00CF46EF">
      <w:pPr>
        <w:pStyle w:val="corpo"/>
      </w:pPr>
      <w:r w:rsidRPr="00BE289E">
        <w:t>Real Decreto nº 2267/2004 da Espanha</w:t>
      </w:r>
    </w:p>
    <w:p w:rsidR="00BD2245" w:rsidRPr="00BE289E" w:rsidRDefault="00BD2245" w:rsidP="00CF46EF">
      <w:pPr>
        <w:pStyle w:val="corpo"/>
      </w:pPr>
      <w:proofErr w:type="spellStart"/>
      <w:r w:rsidRPr="00BE289E">
        <w:t>European</w:t>
      </w:r>
      <w:proofErr w:type="spellEnd"/>
      <w:r w:rsidRPr="00BE289E">
        <w:t xml:space="preserve"> </w:t>
      </w:r>
      <w:proofErr w:type="spellStart"/>
      <w:r w:rsidRPr="00BE289E">
        <w:t>Committee</w:t>
      </w:r>
      <w:proofErr w:type="spellEnd"/>
      <w:r w:rsidRPr="00BE289E">
        <w:t xml:space="preserve"> for </w:t>
      </w:r>
      <w:proofErr w:type="spellStart"/>
      <w:r w:rsidRPr="00BE289E">
        <w:t>Standardization</w:t>
      </w:r>
      <w:proofErr w:type="spellEnd"/>
      <w:r w:rsidRPr="00BE289E">
        <w:t xml:space="preserve">. </w:t>
      </w:r>
      <w:proofErr w:type="spellStart"/>
      <w:r w:rsidRPr="00BE289E">
        <w:t>Eurocode</w:t>
      </w:r>
      <w:proofErr w:type="spellEnd"/>
      <w:r w:rsidRPr="00BE289E">
        <w:t xml:space="preserve"> 1 – ENV.</w:t>
      </w:r>
    </w:p>
    <w:p w:rsidR="00BD2245" w:rsidRPr="00BE289E" w:rsidRDefault="00BD2245" w:rsidP="005D29E9">
      <w:pPr>
        <w:pStyle w:val="ITTTULON1"/>
        <w:spacing w:line="240" w:lineRule="auto"/>
        <w:rPr>
          <w:rFonts w:cs="Times New Roman"/>
        </w:rPr>
      </w:pPr>
      <w:r w:rsidRPr="00BE289E">
        <w:t>DEFINIÇÕES</w:t>
      </w:r>
    </w:p>
    <w:p w:rsidR="00BD2245" w:rsidRPr="00BE289E" w:rsidRDefault="00BD2245" w:rsidP="00CF46EF">
      <w:pPr>
        <w:pStyle w:val="corpo"/>
      </w:pPr>
      <w:r w:rsidRPr="00BE289E">
        <w:t xml:space="preserve">Além das definições constantes </w:t>
      </w:r>
      <w:proofErr w:type="gramStart"/>
      <w:r w:rsidRPr="00BE289E">
        <w:t xml:space="preserve">da </w:t>
      </w:r>
      <w:r w:rsidR="00821735" w:rsidRPr="00821735">
        <w:t>IT 04</w:t>
      </w:r>
      <w:proofErr w:type="gramEnd"/>
      <w:r w:rsidR="00821735" w:rsidRPr="00821735">
        <w:t xml:space="preserve"> – Terminologia de segurança contra incêndio e símbolos gráficos</w:t>
      </w:r>
      <w:r w:rsidRPr="00BE289E">
        <w:t>, aplicam-se as definições específicas abaixo:</w:t>
      </w:r>
    </w:p>
    <w:p w:rsidR="00160A0D" w:rsidRPr="00160A0D" w:rsidRDefault="00160A0D" w:rsidP="005D29E9">
      <w:pPr>
        <w:pStyle w:val="PargrafodaLista"/>
        <w:numPr>
          <w:ilvl w:val="0"/>
          <w:numId w:val="7"/>
        </w:numPr>
        <w:spacing w:before="120" w:after="120" w:line="240" w:lineRule="auto"/>
        <w:contextualSpacing w:val="0"/>
        <w:outlineLvl w:val="1"/>
        <w:rPr>
          <w:vanish/>
          <w:sz w:val="20"/>
        </w:rPr>
      </w:pPr>
    </w:p>
    <w:p w:rsidR="00160A0D" w:rsidRPr="00160A0D" w:rsidRDefault="00160A0D" w:rsidP="005D29E9">
      <w:pPr>
        <w:pStyle w:val="PargrafodaLista"/>
        <w:numPr>
          <w:ilvl w:val="0"/>
          <w:numId w:val="7"/>
        </w:numPr>
        <w:spacing w:before="120" w:after="120" w:line="240" w:lineRule="auto"/>
        <w:contextualSpacing w:val="0"/>
        <w:outlineLvl w:val="1"/>
        <w:rPr>
          <w:vanish/>
          <w:sz w:val="20"/>
        </w:rPr>
      </w:pPr>
    </w:p>
    <w:p w:rsidR="00160A0D" w:rsidRPr="00160A0D" w:rsidRDefault="00160A0D" w:rsidP="005D29E9">
      <w:pPr>
        <w:pStyle w:val="PargrafodaLista"/>
        <w:numPr>
          <w:ilvl w:val="0"/>
          <w:numId w:val="7"/>
        </w:numPr>
        <w:spacing w:before="120" w:after="120" w:line="240" w:lineRule="auto"/>
        <w:contextualSpacing w:val="0"/>
        <w:outlineLvl w:val="1"/>
        <w:rPr>
          <w:vanish/>
          <w:sz w:val="20"/>
        </w:rPr>
      </w:pPr>
    </w:p>
    <w:p w:rsidR="00160A0D" w:rsidRPr="00160A0D" w:rsidRDefault="00160A0D" w:rsidP="005D29E9">
      <w:pPr>
        <w:pStyle w:val="PargrafodaLista"/>
        <w:numPr>
          <w:ilvl w:val="0"/>
          <w:numId w:val="7"/>
        </w:numPr>
        <w:spacing w:before="120" w:after="120" w:line="240" w:lineRule="auto"/>
        <w:contextualSpacing w:val="0"/>
        <w:outlineLvl w:val="1"/>
        <w:rPr>
          <w:vanish/>
          <w:sz w:val="20"/>
        </w:rPr>
      </w:pPr>
    </w:p>
    <w:p w:rsidR="00BD2245" w:rsidRPr="00BE289E" w:rsidRDefault="00BD2245" w:rsidP="005D29E9">
      <w:pPr>
        <w:pStyle w:val="ITTEXTON1"/>
        <w:spacing w:line="240" w:lineRule="auto"/>
      </w:pPr>
      <w:r w:rsidRPr="00160A0D">
        <w:rPr>
          <w:b/>
        </w:rPr>
        <w:t>Carga de incêndio:</w:t>
      </w:r>
      <w:r w:rsidRPr="00BE289E">
        <w:t xml:space="preserve"> é a soma das energias caloríficas possíveis de serem liberadas pela combustão completa de todos os materiais combustíveis em um </w:t>
      </w:r>
      <w:r w:rsidRPr="00160A0D">
        <w:t>espaço</w:t>
      </w:r>
      <w:r w:rsidRPr="00BE289E">
        <w:t>, inclusive os revestimentos das paredes, divisórias, pisos e tetos;</w:t>
      </w:r>
    </w:p>
    <w:p w:rsidR="00BD2245" w:rsidRPr="00BE289E" w:rsidRDefault="00BD2245" w:rsidP="005D29E9">
      <w:pPr>
        <w:pStyle w:val="ITTEXTON1"/>
        <w:spacing w:line="240" w:lineRule="auto"/>
        <w:rPr>
          <w:rFonts w:cs="Times New Roman"/>
          <w:lang w:eastAsia="pt-BR"/>
        </w:rPr>
      </w:pPr>
      <w:r w:rsidRPr="00160A0D">
        <w:rPr>
          <w:b/>
          <w:lang w:eastAsia="pt-BR"/>
        </w:rPr>
        <w:t>Carga de incêndio específica:</w:t>
      </w:r>
      <w:r w:rsidRPr="00BE289E">
        <w:rPr>
          <w:lang w:eastAsia="pt-BR"/>
        </w:rPr>
        <w:t xml:space="preserve"> é o valor da carga de incêndio dividido pela área de piso do espaço considerado, expresso em </w:t>
      </w:r>
      <w:proofErr w:type="spellStart"/>
      <w:r w:rsidRPr="00BE289E">
        <w:rPr>
          <w:lang w:eastAsia="pt-BR"/>
        </w:rPr>
        <w:t>megajoule</w:t>
      </w:r>
      <w:proofErr w:type="spellEnd"/>
      <w:r w:rsidRPr="00BE289E">
        <w:rPr>
          <w:lang w:eastAsia="pt-BR"/>
        </w:rPr>
        <w:t xml:space="preserve"> (MJ) por metro quadrado (m²);</w:t>
      </w:r>
    </w:p>
    <w:p w:rsidR="00BD2245" w:rsidRPr="00BE289E" w:rsidRDefault="00BD2245" w:rsidP="005D29E9">
      <w:pPr>
        <w:pStyle w:val="ITTEXTON1"/>
        <w:spacing w:line="240" w:lineRule="auto"/>
        <w:rPr>
          <w:rFonts w:eastAsia="Times New Roman"/>
          <w:lang w:eastAsia="pt-BR"/>
        </w:rPr>
      </w:pPr>
      <w:r w:rsidRPr="00BE289E">
        <w:rPr>
          <w:b/>
          <w:bCs/>
        </w:rPr>
        <w:t xml:space="preserve">Método de cálculo probabilístico: </w:t>
      </w:r>
      <w:r w:rsidRPr="00BE289E">
        <w:t>é o método de cálculo baseado em resultados estatísticos do tipo de atividade exercida na edificação em estudo</w:t>
      </w:r>
      <w:r w:rsidRPr="00BE289E">
        <w:rPr>
          <w:b/>
          <w:bCs/>
        </w:rPr>
        <w:t xml:space="preserve">; </w:t>
      </w:r>
    </w:p>
    <w:p w:rsidR="00BD2245" w:rsidRPr="00BE289E" w:rsidRDefault="00BD2245" w:rsidP="005D29E9">
      <w:pPr>
        <w:pStyle w:val="ITTEXTON1"/>
        <w:spacing w:line="240" w:lineRule="auto"/>
        <w:rPr>
          <w:rFonts w:eastAsia="Times New Roman"/>
          <w:lang w:eastAsia="pt-BR"/>
        </w:rPr>
      </w:pPr>
      <w:r w:rsidRPr="00BE289E">
        <w:rPr>
          <w:b/>
          <w:bCs/>
        </w:rPr>
        <w:t xml:space="preserve">Método de cálculo determinístico: </w:t>
      </w:r>
      <w:r w:rsidRPr="00BE289E">
        <w:t xml:space="preserve">é o método de cálculo baseado no prévio conhecimento da quantidade e qualidade de materiais existentes na edificação em estudo. </w:t>
      </w:r>
    </w:p>
    <w:p w:rsidR="00BD2245" w:rsidRPr="00BE289E" w:rsidRDefault="00BD2245" w:rsidP="005D29E9">
      <w:pPr>
        <w:pStyle w:val="ITTTULON1"/>
        <w:spacing w:line="240" w:lineRule="auto"/>
      </w:pPr>
      <w:r w:rsidRPr="00BE289E">
        <w:t xml:space="preserve">PROCEDIMENTOS </w:t>
      </w:r>
    </w:p>
    <w:p w:rsidR="00BD2245" w:rsidRPr="00BE289E" w:rsidRDefault="00BD2245" w:rsidP="00CF46EF">
      <w:pPr>
        <w:pStyle w:val="corpo"/>
      </w:pPr>
      <w:r w:rsidRPr="00BE289E">
        <w:t xml:space="preserve">Em regra, para determinação da carga de incêndio específica das edificações, aplicam-se as tabelas constantes dos Anexos A e B (métodos probabilísticos). </w:t>
      </w:r>
    </w:p>
    <w:p w:rsidR="00160A0D" w:rsidRPr="00160A0D" w:rsidRDefault="00160A0D" w:rsidP="005D29E9">
      <w:pPr>
        <w:pStyle w:val="PargrafodaLista"/>
        <w:numPr>
          <w:ilvl w:val="0"/>
          <w:numId w:val="7"/>
        </w:numPr>
        <w:tabs>
          <w:tab w:val="left" w:pos="567"/>
        </w:tabs>
        <w:spacing w:before="120" w:after="120" w:line="240" w:lineRule="auto"/>
        <w:contextualSpacing w:val="0"/>
        <w:outlineLvl w:val="1"/>
        <w:rPr>
          <w:vanish/>
          <w:sz w:val="20"/>
        </w:rPr>
      </w:pPr>
    </w:p>
    <w:p w:rsidR="00BD2245" w:rsidRPr="00BE289E" w:rsidRDefault="00BD2245" w:rsidP="005D29E9">
      <w:pPr>
        <w:pStyle w:val="ITTEXTON1"/>
        <w:spacing w:line="240" w:lineRule="auto"/>
        <w:rPr>
          <w:rFonts w:eastAsia="Times New Roman"/>
          <w:lang w:eastAsia="pt-BR"/>
        </w:rPr>
      </w:pPr>
      <w:r w:rsidRPr="00BE289E">
        <w:t xml:space="preserve">Para edificações destinadas a explosivos (Grupo “L”) e ocupações especiais (Grupo “M”), aplica-se a metodologia constante do Anexo C (método determinístico). </w:t>
      </w:r>
    </w:p>
    <w:p w:rsidR="00BD2245" w:rsidRPr="00BE289E" w:rsidRDefault="00BD2245" w:rsidP="005D29E9">
      <w:pPr>
        <w:pStyle w:val="ITTEXTON1"/>
        <w:spacing w:line="240" w:lineRule="auto"/>
        <w:rPr>
          <w:rFonts w:eastAsia="Times New Roman"/>
          <w:lang w:eastAsia="pt-BR"/>
        </w:rPr>
      </w:pPr>
      <w:r w:rsidRPr="00BE289E">
        <w:t xml:space="preserve">Ocupações não listadas nas tabelas dos Anexos A e B podem ter os valores da carga de incêndio específica determinados por similaridade. Admite-se também a similaridade entre as edificações comerciais (Grupo “C”) e industriais (Grupo “I”). </w:t>
      </w:r>
    </w:p>
    <w:p w:rsidR="00BD2245" w:rsidRPr="00BE289E" w:rsidRDefault="00BD2245" w:rsidP="005D29E9">
      <w:pPr>
        <w:pStyle w:val="ITTEXTON1"/>
        <w:spacing w:line="240" w:lineRule="auto"/>
        <w:rPr>
          <w:rFonts w:eastAsia="Times New Roman"/>
          <w:lang w:eastAsia="pt-BR"/>
        </w:rPr>
      </w:pPr>
      <w:r w:rsidRPr="00BE289E">
        <w:t xml:space="preserve">As ocupações do Grupo “J” devem adotar obrigatoriamente a tabela relativa à altura de armazenagem constante do Anexo B. </w:t>
      </w:r>
    </w:p>
    <w:p w:rsidR="00BD2245" w:rsidRPr="00BE289E" w:rsidRDefault="00BD2245" w:rsidP="005D29E9">
      <w:pPr>
        <w:pStyle w:val="ITTEXTON1"/>
        <w:spacing w:line="240" w:lineRule="auto"/>
        <w:rPr>
          <w:rFonts w:eastAsia="Times New Roman"/>
          <w:lang w:eastAsia="pt-BR"/>
        </w:rPr>
      </w:pPr>
      <w:r w:rsidRPr="00BE289E">
        <w:t xml:space="preserve">O levantamento da carga de incêndio específica constante do Anexo C deve ser realizado em módulos de, no máximo, 1000 m² de área de piso considerado para o cálculo. Módulos maiores de 1000 m² podem ser utilizados quando o espaço analisado possuir materiais combustíveis com potenciais caloríficos semelhantes e uniformemente distribuídos. </w:t>
      </w:r>
    </w:p>
    <w:p w:rsidR="00BD2245" w:rsidRPr="00BE289E" w:rsidRDefault="00BD2245" w:rsidP="005D29E9">
      <w:pPr>
        <w:pStyle w:val="ITTEXTON1"/>
        <w:spacing w:line="240" w:lineRule="auto"/>
        <w:rPr>
          <w:rFonts w:eastAsia="Times New Roman"/>
          <w:lang w:eastAsia="pt-BR"/>
        </w:rPr>
      </w:pPr>
      <w:r w:rsidRPr="00BE289E">
        <w:t xml:space="preserve">A carga de incêndio específica do piso analisado deve ser tomada como sendo a média entre os </w:t>
      </w:r>
      <w:proofErr w:type="gramStart"/>
      <w:r w:rsidRPr="00BE289E">
        <w:rPr>
          <w:b/>
          <w:bCs/>
        </w:rPr>
        <w:t>2</w:t>
      </w:r>
      <w:proofErr w:type="gramEnd"/>
      <w:r w:rsidRPr="00BE289E">
        <w:rPr>
          <w:b/>
          <w:bCs/>
        </w:rPr>
        <w:t xml:space="preserve"> </w:t>
      </w:r>
      <w:r w:rsidRPr="00BE289E">
        <w:t xml:space="preserve">módulos de maior valor. </w:t>
      </w:r>
    </w:p>
    <w:p w:rsidR="005D29E9" w:rsidRPr="005D29E9" w:rsidRDefault="00BD2245" w:rsidP="005D29E9">
      <w:pPr>
        <w:pStyle w:val="ITTEXTON1"/>
        <w:rPr>
          <w:rFonts w:eastAsia="Times New Roman"/>
          <w:lang w:eastAsia="pt-BR"/>
        </w:rPr>
      </w:pPr>
      <w:r w:rsidRPr="00BE289E">
        <w:t xml:space="preserve">Considerar para o cálculo: 1 kg (um quilograma) de madeira equivale a 19,0 </w:t>
      </w:r>
      <w:proofErr w:type="spellStart"/>
      <w:r w:rsidRPr="00BE289E">
        <w:t>megajoules</w:t>
      </w:r>
      <w:proofErr w:type="spellEnd"/>
      <w:r w:rsidRPr="00BE289E">
        <w:t xml:space="preserve"> (MJ); </w:t>
      </w:r>
      <w:proofErr w:type="gramStart"/>
      <w:r w:rsidRPr="00BE289E">
        <w:t>1</w:t>
      </w:r>
      <w:proofErr w:type="gramEnd"/>
      <w:r w:rsidRPr="00BE289E">
        <w:t xml:space="preserve"> caloria equivale a 4,185 joules (J); e 1 BTU equivale a 252 calorias (cal).</w:t>
      </w:r>
    </w:p>
    <w:p w:rsidR="005D29E9" w:rsidRDefault="005D29E9" w:rsidP="005D29E9">
      <w:pPr>
        <w:pStyle w:val="ITTEXTON1"/>
        <w:numPr>
          <w:ilvl w:val="0"/>
          <w:numId w:val="0"/>
        </w:numPr>
      </w:pPr>
    </w:p>
    <w:p w:rsidR="005D29E9" w:rsidRPr="00DB0E35" w:rsidRDefault="00BD2245" w:rsidP="00DB0E35">
      <w:pPr>
        <w:pStyle w:val="corpo"/>
        <w:jc w:val="center"/>
        <w:rPr>
          <w:b/>
        </w:rPr>
      </w:pPr>
      <w:r w:rsidRPr="00DB0E35">
        <w:rPr>
          <w:b/>
        </w:rPr>
        <w:lastRenderedPageBreak/>
        <w:t>Anexo A</w:t>
      </w:r>
    </w:p>
    <w:p w:rsidR="005D29E9" w:rsidRPr="00DB0E35" w:rsidRDefault="00BD2245" w:rsidP="00DB0E35">
      <w:pPr>
        <w:pStyle w:val="corpo"/>
        <w:jc w:val="center"/>
        <w:rPr>
          <w:b/>
        </w:rPr>
      </w:pPr>
      <w:r w:rsidRPr="00DB0E35">
        <w:rPr>
          <w:b/>
        </w:rPr>
        <w:t>Tabela de cargas de incêndio específicas por ocupação</w:t>
      </w:r>
    </w:p>
    <w:p w:rsidR="00C04E2B" w:rsidRPr="005D29E9" w:rsidRDefault="00BD2245" w:rsidP="00DB0E35">
      <w:pPr>
        <w:pStyle w:val="corpo"/>
        <w:jc w:val="center"/>
      </w:pPr>
      <w:r w:rsidRPr="005D29E9">
        <w:t>Para a classificação detalhada das ocupações (Di</w:t>
      </w:r>
      <w:r w:rsidR="00DB0E35">
        <w:t xml:space="preserve">visão), consultar a Tabela 1 </w:t>
      </w:r>
      <w:proofErr w:type="gramStart"/>
      <w:r w:rsidR="00DB0E35">
        <w:t>da IT</w:t>
      </w:r>
      <w:proofErr w:type="gramEnd"/>
      <w:r w:rsidR="00DB0E35">
        <w:t>-01 – Parte 2</w:t>
      </w:r>
      <w:r w:rsidRPr="005D29E9">
        <w:t>.</w:t>
      </w:r>
    </w:p>
    <w:tbl>
      <w:tblPr>
        <w:tblStyle w:val="Tabelacomgrade"/>
        <w:tblW w:w="5000" w:type="pct"/>
        <w:tblBorders>
          <w:top w:val="single" w:sz="8" w:space="0" w:color="auto"/>
        </w:tblBorders>
        <w:tblLook w:val="04A0" w:firstRow="1" w:lastRow="0" w:firstColumn="1" w:lastColumn="0" w:noHBand="0" w:noVBand="1"/>
      </w:tblPr>
      <w:tblGrid>
        <w:gridCol w:w="2463"/>
        <w:gridCol w:w="3646"/>
        <w:gridCol w:w="1512"/>
        <w:gridCol w:w="2233"/>
      </w:tblGrid>
      <w:tr w:rsidR="00BD2245" w:rsidRPr="00DB0E35" w:rsidTr="00DB0E35">
        <w:tc>
          <w:tcPr>
            <w:tcW w:w="1250" w:type="pct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BD2245" w:rsidRPr="00DB0E35" w:rsidRDefault="00BD2245" w:rsidP="00DB0E35">
            <w:pPr>
              <w:pStyle w:val="corpo"/>
              <w:spacing w:before="0" w:after="0"/>
              <w:jc w:val="center"/>
              <w:rPr>
                <w:b/>
                <w:szCs w:val="20"/>
              </w:rPr>
            </w:pPr>
            <w:r w:rsidRPr="00DB0E35">
              <w:rPr>
                <w:b/>
                <w:szCs w:val="20"/>
              </w:rPr>
              <w:t>Ocupação/Uso</w:t>
            </w:r>
          </w:p>
        </w:tc>
        <w:tc>
          <w:tcPr>
            <w:tcW w:w="1850" w:type="pct"/>
            <w:tcBorders>
              <w:bottom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BD2245" w:rsidRPr="00DB0E35" w:rsidRDefault="00BD2245" w:rsidP="00DB0E35">
            <w:pPr>
              <w:pStyle w:val="corpo"/>
              <w:spacing w:before="0" w:after="0"/>
              <w:jc w:val="center"/>
              <w:rPr>
                <w:b/>
                <w:szCs w:val="20"/>
              </w:rPr>
            </w:pPr>
            <w:r w:rsidRPr="00DB0E35">
              <w:rPr>
                <w:b/>
                <w:szCs w:val="20"/>
              </w:rPr>
              <w:t>Descrição</w:t>
            </w:r>
          </w:p>
        </w:tc>
        <w:tc>
          <w:tcPr>
            <w:tcW w:w="767" w:type="pct"/>
            <w:tcBorders>
              <w:bottom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BD2245" w:rsidRPr="00DB0E35" w:rsidRDefault="00BD2245" w:rsidP="00DB0E35">
            <w:pPr>
              <w:pStyle w:val="corpo"/>
              <w:spacing w:before="0" w:after="0"/>
              <w:jc w:val="center"/>
              <w:rPr>
                <w:b/>
                <w:szCs w:val="20"/>
              </w:rPr>
            </w:pPr>
            <w:r w:rsidRPr="00DB0E35">
              <w:rPr>
                <w:b/>
                <w:szCs w:val="20"/>
              </w:rPr>
              <w:t>Divisão</w:t>
            </w:r>
          </w:p>
        </w:tc>
        <w:tc>
          <w:tcPr>
            <w:tcW w:w="1133" w:type="pct"/>
            <w:tcBorders>
              <w:bottom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BD2245" w:rsidRPr="00DB0E35" w:rsidRDefault="00BD2245" w:rsidP="00DB0E35">
            <w:pPr>
              <w:pStyle w:val="corpo"/>
              <w:spacing w:before="0" w:after="0"/>
              <w:jc w:val="center"/>
              <w:rPr>
                <w:b/>
                <w:szCs w:val="20"/>
              </w:rPr>
            </w:pPr>
            <w:r w:rsidRPr="00DB0E35">
              <w:rPr>
                <w:b/>
                <w:szCs w:val="20"/>
              </w:rPr>
              <w:t>Carga de incêndio (</w:t>
            </w:r>
            <w:proofErr w:type="spellStart"/>
            <w:r w:rsidRPr="00DB0E35">
              <w:rPr>
                <w:b/>
                <w:szCs w:val="20"/>
              </w:rPr>
              <w:t>qfi</w:t>
            </w:r>
            <w:proofErr w:type="spellEnd"/>
            <w:r w:rsidRPr="00DB0E35">
              <w:rPr>
                <w:b/>
                <w:szCs w:val="20"/>
              </w:rPr>
              <w:t>) em MJ/m²</w:t>
            </w:r>
          </w:p>
        </w:tc>
      </w:tr>
      <w:tr w:rsidR="00A900FD" w:rsidRPr="00DB0E35" w:rsidTr="00DB0E35">
        <w:tc>
          <w:tcPr>
            <w:tcW w:w="1250" w:type="pct"/>
            <w:vMerge w:val="restart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C04E2B" w:rsidRPr="00DB0E35" w:rsidRDefault="00C04E2B" w:rsidP="00DB0E35">
            <w:pPr>
              <w:pStyle w:val="corpo"/>
              <w:spacing w:before="0" w:after="0"/>
              <w:jc w:val="center"/>
              <w:rPr>
                <w:b/>
                <w:sz w:val="18"/>
                <w:szCs w:val="18"/>
              </w:rPr>
            </w:pPr>
            <w:bookmarkStart w:id="0" w:name="_GoBack" w:colFirst="0" w:colLast="0"/>
            <w:r w:rsidRPr="00DB0E35">
              <w:rPr>
                <w:b/>
                <w:sz w:val="18"/>
                <w:szCs w:val="18"/>
              </w:rPr>
              <w:t>Residencial</w:t>
            </w:r>
          </w:p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900FD" w:rsidRPr="00DB0E35" w:rsidRDefault="00A900FD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Alojamentos estudantis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A-3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300</w:t>
            </w:r>
          </w:p>
        </w:tc>
      </w:tr>
      <w:tr w:rsidR="00A900FD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A900FD" w:rsidRPr="00DB0E35" w:rsidRDefault="00A900FD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Apartamentos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A-2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300</w:t>
            </w:r>
          </w:p>
        </w:tc>
      </w:tr>
      <w:tr w:rsidR="00A900FD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900FD" w:rsidRPr="00DB0E35" w:rsidRDefault="00A900FD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proofErr w:type="gramStart"/>
            <w:r w:rsidRPr="00DB0E35">
              <w:rPr>
                <w:sz w:val="18"/>
                <w:szCs w:val="18"/>
              </w:rPr>
              <w:t>Casas térreas ou sobrados</w:t>
            </w:r>
            <w:proofErr w:type="gramEnd"/>
            <w:r w:rsidRPr="00DB0E35">
              <w:rPr>
                <w:sz w:val="18"/>
                <w:szCs w:val="18"/>
              </w:rPr>
              <w:t xml:space="preserve">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A-1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300</w:t>
            </w:r>
          </w:p>
        </w:tc>
      </w:tr>
      <w:tr w:rsidR="00A900FD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A900FD" w:rsidRPr="00DB0E35" w:rsidRDefault="00A900FD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Pensionatos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A-3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300</w:t>
            </w:r>
          </w:p>
        </w:tc>
      </w:tr>
      <w:tr w:rsidR="00A900FD" w:rsidRPr="00DB0E35" w:rsidTr="00DB0E35">
        <w:tc>
          <w:tcPr>
            <w:tcW w:w="1250" w:type="pct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DB0E35">
              <w:rPr>
                <w:b/>
                <w:sz w:val="18"/>
                <w:szCs w:val="18"/>
              </w:rPr>
              <w:t>Serviços de hospedagem</w:t>
            </w: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900FD" w:rsidRPr="00DB0E35" w:rsidRDefault="00A900FD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Hotéis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B-1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500</w:t>
            </w:r>
          </w:p>
        </w:tc>
      </w:tr>
      <w:tr w:rsidR="00A900FD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A900FD" w:rsidRPr="00DB0E35" w:rsidRDefault="00A900FD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Motéis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B-1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500</w:t>
            </w:r>
          </w:p>
        </w:tc>
      </w:tr>
      <w:tr w:rsidR="00A900FD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900FD" w:rsidRPr="00DB0E35" w:rsidRDefault="00A900FD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Apart-hotéis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B-2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00FD" w:rsidRPr="00DB0E35" w:rsidRDefault="00A900FD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500</w:t>
            </w:r>
          </w:p>
        </w:tc>
      </w:tr>
      <w:tr w:rsidR="001434D0" w:rsidRPr="00DB0E35" w:rsidTr="00DB0E35">
        <w:tc>
          <w:tcPr>
            <w:tcW w:w="1250" w:type="pct"/>
            <w:vMerge w:val="restart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b/>
                <w:szCs w:val="20"/>
              </w:rPr>
            </w:pPr>
            <w:r w:rsidRPr="00DB0E35">
              <w:rPr>
                <w:b/>
                <w:sz w:val="18"/>
                <w:szCs w:val="18"/>
              </w:rPr>
              <w:t xml:space="preserve">Comercial varejista, Loja Ver item </w:t>
            </w:r>
            <w:proofErr w:type="gramStart"/>
            <w:r w:rsidRPr="00DB0E35">
              <w:rPr>
                <w:b/>
                <w:sz w:val="18"/>
                <w:szCs w:val="18"/>
              </w:rPr>
              <w:t>5.2</w:t>
            </w:r>
            <w:proofErr w:type="gramEnd"/>
          </w:p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Açougue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40</w:t>
            </w:r>
          </w:p>
        </w:tc>
      </w:tr>
      <w:bookmarkEnd w:id="0"/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Animais (“pet shop”)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600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Antiguidades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700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Aparelhos eletrodomésticos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300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Aparelhos eletrônicos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400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Armarinhos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700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Armas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300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Artigos de bijuteria, metal ou </w:t>
            </w:r>
            <w:proofErr w:type="gramStart"/>
            <w:r w:rsidRPr="00DB0E35">
              <w:rPr>
                <w:sz w:val="18"/>
                <w:szCs w:val="18"/>
              </w:rPr>
              <w:t>vidro</w:t>
            </w:r>
            <w:proofErr w:type="gramEnd"/>
            <w:r w:rsidRPr="00DB0E35">
              <w:rPr>
                <w:sz w:val="18"/>
                <w:szCs w:val="18"/>
              </w:rPr>
              <w:t xml:space="preserve">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300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Artigos de cera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2100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Artigos de couro, borracha, </w:t>
            </w:r>
            <w:proofErr w:type="gramStart"/>
            <w:r w:rsidRPr="00DB0E35">
              <w:rPr>
                <w:sz w:val="18"/>
                <w:szCs w:val="18"/>
              </w:rPr>
              <w:t>esportivos</w:t>
            </w:r>
            <w:proofErr w:type="gramEnd"/>
            <w:r w:rsidRPr="00DB0E35">
              <w:rPr>
                <w:sz w:val="18"/>
                <w:szCs w:val="18"/>
              </w:rPr>
              <w:t xml:space="preserve">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800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Automóveis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200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Bebidas destiladas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500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Brinquedos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500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Calçados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500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Couro, artigos </w:t>
            </w:r>
            <w:proofErr w:type="gramStart"/>
            <w:r w:rsidRPr="00DB0E35">
              <w:rPr>
                <w:sz w:val="18"/>
                <w:szCs w:val="18"/>
              </w:rPr>
              <w:t>de</w:t>
            </w:r>
            <w:proofErr w:type="gramEnd"/>
            <w:r w:rsidRPr="00DB0E35">
              <w:rPr>
                <w:sz w:val="18"/>
                <w:szCs w:val="18"/>
              </w:rPr>
              <w:t xml:space="preserve">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700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Drogarias (incluindo depósitos)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1000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Esportes, artigos </w:t>
            </w:r>
            <w:proofErr w:type="gramStart"/>
            <w:r w:rsidRPr="00DB0E35">
              <w:rPr>
                <w:sz w:val="18"/>
                <w:szCs w:val="18"/>
              </w:rPr>
              <w:t>de</w:t>
            </w:r>
            <w:proofErr w:type="gramEnd"/>
            <w:r w:rsidRPr="00DB0E35">
              <w:rPr>
                <w:sz w:val="18"/>
                <w:szCs w:val="18"/>
              </w:rPr>
              <w:t xml:space="preserve">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800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Ferragens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300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Floricultura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80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Galeria de quadros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200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Joalheria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300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Livrarias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1000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Lojas de departamento ou centro de compras (shoppings)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C-2/C-3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800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Materiais de construção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800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Máquinas de costura ou de escritório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300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Materiais fotográficos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300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Móveis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400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Papelarias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700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Perfumarias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400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Produtos têxteis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600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Relojoarias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500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Supermercados (vendas)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500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Tapetes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800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Tintas e vernizes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1000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Verduras frescas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200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Vinhos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C-1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200</w:t>
            </w:r>
          </w:p>
        </w:tc>
      </w:tr>
      <w:tr w:rsidR="001434D0" w:rsidRPr="00DB0E35" w:rsidTr="00DB0E35">
        <w:tc>
          <w:tcPr>
            <w:tcW w:w="1250" w:type="pct"/>
            <w:vMerge/>
            <w:tcBorders>
              <w:top w:val="single" w:sz="4" w:space="0" w:color="auto"/>
              <w:right w:val="single" w:sz="8" w:space="0" w:color="auto"/>
            </w:tcBorders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1434D0" w:rsidRPr="00DB0E35" w:rsidRDefault="001434D0" w:rsidP="00DB0E35">
            <w:pPr>
              <w:pStyle w:val="corpo"/>
              <w:spacing w:before="0" w:after="0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 xml:space="preserve">Vulcanização </w:t>
            </w:r>
          </w:p>
        </w:tc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C-2</w:t>
            </w:r>
          </w:p>
        </w:tc>
        <w:tc>
          <w:tcPr>
            <w:tcW w:w="11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434D0" w:rsidRPr="00DB0E35" w:rsidRDefault="001434D0" w:rsidP="00DB0E35">
            <w:pPr>
              <w:pStyle w:val="corpo"/>
              <w:spacing w:before="0" w:after="0"/>
              <w:jc w:val="center"/>
              <w:rPr>
                <w:sz w:val="18"/>
                <w:szCs w:val="18"/>
              </w:rPr>
            </w:pPr>
            <w:r w:rsidRPr="00DB0E35">
              <w:rPr>
                <w:sz w:val="18"/>
                <w:szCs w:val="18"/>
              </w:rPr>
              <w:t>1000</w:t>
            </w:r>
          </w:p>
        </w:tc>
      </w:tr>
    </w:tbl>
    <w:p w:rsidR="00BD2245" w:rsidRPr="00DB0E35" w:rsidRDefault="00BD2245" w:rsidP="00BD2245">
      <w:pPr>
        <w:pStyle w:val="Ttulo1"/>
        <w:rPr>
          <w:sz w:val="18"/>
          <w:szCs w:val="18"/>
        </w:rPr>
      </w:pPr>
    </w:p>
    <w:p w:rsidR="00BD2245" w:rsidRDefault="00BD2245" w:rsidP="00C04E2B">
      <w:pPr>
        <w:pStyle w:val="Ttulo1"/>
        <w:spacing w:before="0"/>
        <w:rPr>
          <w:lang w:eastAsia="pt-BR"/>
        </w:rPr>
      </w:pPr>
    </w:p>
    <w:p w:rsidR="002355F3" w:rsidRDefault="002355F3" w:rsidP="002355F3">
      <w:pPr>
        <w:spacing w:before="0" w:after="0"/>
        <w:jc w:val="center"/>
        <w:rPr>
          <w:rFonts w:cs="Times New Roman"/>
          <w:b/>
          <w:bCs/>
          <w:szCs w:val="24"/>
        </w:rPr>
      </w:pPr>
    </w:p>
    <w:p w:rsidR="002355F3" w:rsidRDefault="002355F3" w:rsidP="002355F3">
      <w:pPr>
        <w:spacing w:before="0" w:after="0"/>
        <w:jc w:val="center"/>
        <w:rPr>
          <w:rFonts w:cs="Times New Roman"/>
          <w:b/>
          <w:bCs/>
          <w:szCs w:val="24"/>
        </w:rPr>
      </w:pPr>
    </w:p>
    <w:p w:rsidR="00DB0E35" w:rsidRDefault="00DB0E35" w:rsidP="002355F3">
      <w:pPr>
        <w:spacing w:before="0" w:after="0"/>
        <w:jc w:val="center"/>
        <w:rPr>
          <w:rFonts w:cs="Times New Roman"/>
          <w:b/>
          <w:bCs/>
          <w:sz w:val="20"/>
          <w:szCs w:val="20"/>
        </w:rPr>
      </w:pPr>
    </w:p>
    <w:p w:rsidR="00DB0E35" w:rsidRDefault="00DB0E35" w:rsidP="002355F3">
      <w:pPr>
        <w:spacing w:before="0" w:after="0"/>
        <w:jc w:val="center"/>
        <w:rPr>
          <w:rFonts w:cs="Times New Roman"/>
          <w:b/>
          <w:bCs/>
          <w:sz w:val="20"/>
          <w:szCs w:val="20"/>
        </w:rPr>
      </w:pPr>
    </w:p>
    <w:p w:rsidR="001434D0" w:rsidRPr="00BE289E" w:rsidRDefault="001434D0" w:rsidP="002355F3">
      <w:pPr>
        <w:spacing w:before="0" w:after="0"/>
        <w:jc w:val="center"/>
        <w:rPr>
          <w:rFonts w:cs="Times New Roman"/>
          <w:sz w:val="20"/>
          <w:szCs w:val="20"/>
        </w:rPr>
      </w:pPr>
      <w:r w:rsidRPr="00BE289E">
        <w:rPr>
          <w:rFonts w:cs="Times New Roman"/>
          <w:b/>
          <w:bCs/>
          <w:sz w:val="20"/>
          <w:szCs w:val="20"/>
        </w:rPr>
        <w:lastRenderedPageBreak/>
        <w:t>Anexo A</w:t>
      </w:r>
    </w:p>
    <w:p w:rsidR="00BD2245" w:rsidRPr="00BE289E" w:rsidRDefault="001434D0" w:rsidP="002355F3">
      <w:pPr>
        <w:spacing w:before="0" w:after="0"/>
        <w:jc w:val="center"/>
        <w:rPr>
          <w:rFonts w:cs="Times New Roman"/>
          <w:sz w:val="20"/>
          <w:szCs w:val="20"/>
        </w:rPr>
      </w:pPr>
      <w:r w:rsidRPr="00BE289E">
        <w:rPr>
          <w:rFonts w:cs="Times New Roman"/>
          <w:b/>
          <w:bCs/>
          <w:sz w:val="20"/>
          <w:szCs w:val="20"/>
        </w:rPr>
        <w:t xml:space="preserve">Tabela de cargas de incêndio específicas por ocupação </w:t>
      </w:r>
      <w:r w:rsidRPr="00BE289E">
        <w:rPr>
          <w:rFonts w:cs="Times New Roman"/>
          <w:sz w:val="20"/>
          <w:szCs w:val="20"/>
        </w:rPr>
        <w:t>(cont.)</w:t>
      </w:r>
    </w:p>
    <w:tbl>
      <w:tblPr>
        <w:tblStyle w:val="Tabelacomgrade"/>
        <w:tblW w:w="5179" w:type="pct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1"/>
        <w:gridCol w:w="3828"/>
        <w:gridCol w:w="1700"/>
        <w:gridCol w:w="2268"/>
      </w:tblGrid>
      <w:tr w:rsidR="002355F3" w:rsidRPr="00AE75D7" w:rsidTr="00CF46EF">
        <w:tc>
          <w:tcPr>
            <w:tcW w:w="1181" w:type="pct"/>
            <w:shd w:val="clear" w:color="auto" w:fill="C4BC96" w:themeFill="background2" w:themeFillShade="BF"/>
            <w:vAlign w:val="center"/>
          </w:tcPr>
          <w:p w:rsidR="001434D0" w:rsidRPr="00AE75D7" w:rsidRDefault="001434D0" w:rsidP="00B1530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Ocupação/Uso</w:t>
            </w:r>
          </w:p>
        </w:tc>
        <w:tc>
          <w:tcPr>
            <w:tcW w:w="1875" w:type="pct"/>
            <w:shd w:val="clear" w:color="auto" w:fill="C4BC96" w:themeFill="background2" w:themeFillShade="BF"/>
            <w:vAlign w:val="center"/>
          </w:tcPr>
          <w:p w:rsidR="001434D0" w:rsidRPr="00AE75D7" w:rsidRDefault="001434D0" w:rsidP="00B1530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833" w:type="pct"/>
            <w:shd w:val="clear" w:color="auto" w:fill="C4BC96" w:themeFill="background2" w:themeFillShade="BF"/>
            <w:vAlign w:val="center"/>
          </w:tcPr>
          <w:p w:rsidR="001434D0" w:rsidRPr="00AE75D7" w:rsidRDefault="001434D0" w:rsidP="00B1530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Divisão</w:t>
            </w:r>
          </w:p>
        </w:tc>
        <w:tc>
          <w:tcPr>
            <w:tcW w:w="1111" w:type="pct"/>
            <w:shd w:val="clear" w:color="auto" w:fill="C4BC96" w:themeFill="background2" w:themeFillShade="BF"/>
            <w:vAlign w:val="center"/>
          </w:tcPr>
          <w:p w:rsidR="001434D0" w:rsidRPr="00AE75D7" w:rsidRDefault="001434D0" w:rsidP="00B1530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Carga de incêndio (</w:t>
            </w:r>
            <w:proofErr w:type="spellStart"/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qfi</w:t>
            </w:r>
            <w:proofErr w:type="spellEnd"/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 em MJ/m²</w:t>
            </w:r>
          </w:p>
        </w:tc>
      </w:tr>
      <w:tr w:rsidR="00B1530D" w:rsidRPr="00AE75D7" w:rsidTr="00CF46EF">
        <w:tc>
          <w:tcPr>
            <w:tcW w:w="1181" w:type="pct"/>
            <w:vMerge w:val="restart"/>
            <w:vAlign w:val="center"/>
          </w:tcPr>
          <w:p w:rsidR="00B1530D" w:rsidRPr="00AE75D7" w:rsidRDefault="00B1530D" w:rsidP="00B1530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Serviços profissionais, pessoais e </w:t>
            </w:r>
            <w:proofErr w:type="gramStart"/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técnicos</w:t>
            </w:r>
            <w:proofErr w:type="gramEnd"/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B1530D" w:rsidRPr="00AE75D7" w:rsidRDefault="00B1530D" w:rsidP="00B1530D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Agências bancárias </w:t>
            </w:r>
          </w:p>
        </w:tc>
        <w:tc>
          <w:tcPr>
            <w:tcW w:w="833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D-2</w:t>
            </w:r>
          </w:p>
        </w:tc>
        <w:tc>
          <w:tcPr>
            <w:tcW w:w="1111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B1530D" w:rsidRPr="00AE75D7" w:rsidTr="00CF46EF">
        <w:tc>
          <w:tcPr>
            <w:tcW w:w="1181" w:type="pct"/>
            <w:vMerge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Agências de correios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D-1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</w:tr>
      <w:tr w:rsidR="00B1530D" w:rsidRPr="00AE75D7" w:rsidTr="00CF46EF">
        <w:tc>
          <w:tcPr>
            <w:tcW w:w="1181" w:type="pct"/>
            <w:vMerge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Centrais telefônicas </w:t>
            </w:r>
          </w:p>
        </w:tc>
        <w:tc>
          <w:tcPr>
            <w:tcW w:w="833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D-1</w:t>
            </w:r>
          </w:p>
        </w:tc>
        <w:tc>
          <w:tcPr>
            <w:tcW w:w="1111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B1530D" w:rsidRPr="00AE75D7" w:rsidTr="00CF46EF">
        <w:tc>
          <w:tcPr>
            <w:tcW w:w="1181" w:type="pct"/>
            <w:vMerge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Cabeleireiros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D-1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B1530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Copiadora </w:t>
            </w:r>
          </w:p>
        </w:tc>
        <w:tc>
          <w:tcPr>
            <w:tcW w:w="833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D-1</w:t>
            </w:r>
          </w:p>
        </w:tc>
        <w:tc>
          <w:tcPr>
            <w:tcW w:w="1111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Encadernadoras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D-1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Escritórios </w:t>
            </w:r>
          </w:p>
        </w:tc>
        <w:tc>
          <w:tcPr>
            <w:tcW w:w="833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D-1</w:t>
            </w:r>
          </w:p>
        </w:tc>
        <w:tc>
          <w:tcPr>
            <w:tcW w:w="1111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700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Estúdios de rádio ou de televisão ou de fotografia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D-1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Laboratórios químicos </w:t>
            </w:r>
          </w:p>
        </w:tc>
        <w:tc>
          <w:tcPr>
            <w:tcW w:w="833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D-4</w:t>
            </w:r>
          </w:p>
        </w:tc>
        <w:tc>
          <w:tcPr>
            <w:tcW w:w="1111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Laboratórios (outros)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D-4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Lavanderias </w:t>
            </w:r>
          </w:p>
        </w:tc>
        <w:tc>
          <w:tcPr>
            <w:tcW w:w="833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D-3</w:t>
            </w:r>
          </w:p>
        </w:tc>
        <w:tc>
          <w:tcPr>
            <w:tcW w:w="1111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Oficinas elétricas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D-3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Oficinas hidráulicas ou mecânicas </w:t>
            </w:r>
          </w:p>
        </w:tc>
        <w:tc>
          <w:tcPr>
            <w:tcW w:w="833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D-3</w:t>
            </w:r>
          </w:p>
        </w:tc>
        <w:tc>
          <w:tcPr>
            <w:tcW w:w="1111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Pinturas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D-3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Processamentos de dados </w:t>
            </w:r>
          </w:p>
        </w:tc>
        <w:tc>
          <w:tcPr>
            <w:tcW w:w="833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D-1</w:t>
            </w:r>
          </w:p>
        </w:tc>
        <w:tc>
          <w:tcPr>
            <w:tcW w:w="1111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</w:tr>
      <w:tr w:rsidR="00B1530D" w:rsidRPr="00AE75D7" w:rsidTr="00CF46EF">
        <w:tc>
          <w:tcPr>
            <w:tcW w:w="1181" w:type="pct"/>
            <w:vMerge w:val="restart"/>
            <w:shd w:val="clear" w:color="auto" w:fill="EEECE1" w:themeFill="background2"/>
            <w:vAlign w:val="center"/>
          </w:tcPr>
          <w:p w:rsidR="00B1530D" w:rsidRPr="00AE75D7" w:rsidRDefault="00B1530D" w:rsidP="00B1530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Educacional e cultura física </w:t>
            </w:r>
          </w:p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Academias </w:t>
            </w:r>
            <w:proofErr w:type="gramStart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de ginástica e similares</w:t>
            </w:r>
            <w:proofErr w:type="gramEnd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E-3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EEECE1" w:themeFill="background2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Pré-escolas e similares </w:t>
            </w:r>
          </w:p>
        </w:tc>
        <w:tc>
          <w:tcPr>
            <w:tcW w:w="833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E-5</w:t>
            </w:r>
          </w:p>
        </w:tc>
        <w:tc>
          <w:tcPr>
            <w:tcW w:w="1111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EEECE1" w:themeFill="background2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Creches e similares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E-5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EEECE1" w:themeFill="background2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Escolas em geral </w:t>
            </w:r>
          </w:p>
        </w:tc>
        <w:tc>
          <w:tcPr>
            <w:tcW w:w="833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E-1/E-2/E-4/E-6</w:t>
            </w:r>
          </w:p>
        </w:tc>
        <w:tc>
          <w:tcPr>
            <w:tcW w:w="1111" w:type="pct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F53629" w:rsidRPr="00AE75D7" w:rsidTr="00CF46EF">
        <w:tc>
          <w:tcPr>
            <w:tcW w:w="1181" w:type="pct"/>
            <w:vMerge w:val="restart"/>
            <w:shd w:val="clear" w:color="auto" w:fill="FFFFFF" w:themeFill="background1"/>
            <w:vAlign w:val="center"/>
          </w:tcPr>
          <w:p w:rsidR="00F53629" w:rsidRPr="00AE75D7" w:rsidRDefault="00F53629" w:rsidP="00B1530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Locais de reunião de Público </w:t>
            </w:r>
          </w:p>
          <w:p w:rsidR="00F53629" w:rsidRPr="00AE75D7" w:rsidRDefault="00F53629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F53629" w:rsidRPr="00AE75D7" w:rsidRDefault="00F5362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Bibliotecas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F-1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</w:tr>
      <w:tr w:rsidR="00F53629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F53629" w:rsidRPr="00AE75D7" w:rsidRDefault="00F53629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</w:tcPr>
          <w:p w:rsidR="00F53629" w:rsidRPr="00AE75D7" w:rsidRDefault="00F5362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Cinemas, teatros e </w:t>
            </w:r>
            <w:proofErr w:type="gramStart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similares</w:t>
            </w:r>
            <w:proofErr w:type="gramEnd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33" w:type="pct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F-5</w:t>
            </w:r>
          </w:p>
        </w:tc>
        <w:tc>
          <w:tcPr>
            <w:tcW w:w="1111" w:type="pct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F53629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F53629" w:rsidRPr="00AE75D7" w:rsidRDefault="00F53629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F53629" w:rsidRPr="00AE75D7" w:rsidRDefault="00F5362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Circos e assemelhados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F-7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F53629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F53629" w:rsidRPr="00AE75D7" w:rsidRDefault="00F53629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</w:tcPr>
          <w:p w:rsidR="00F53629" w:rsidRPr="00AE75D7" w:rsidRDefault="00F5362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Centros esportivos e de exibição </w:t>
            </w:r>
          </w:p>
        </w:tc>
        <w:tc>
          <w:tcPr>
            <w:tcW w:w="833" w:type="pct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F-3</w:t>
            </w:r>
          </w:p>
        </w:tc>
        <w:tc>
          <w:tcPr>
            <w:tcW w:w="1111" w:type="pct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F53629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F53629" w:rsidRPr="00AE75D7" w:rsidRDefault="00F53629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F53629" w:rsidRPr="00AE75D7" w:rsidRDefault="000C51BE" w:rsidP="000C51B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Salões de festa (</w:t>
            </w:r>
            <w:proofErr w:type="gramStart"/>
            <w:r w:rsidRPr="00AE75D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buffet</w:t>
            </w:r>
            <w:proofErr w:type="gramEnd"/>
            <w:r w:rsidRPr="00AE75D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), restaurantes dançantes, clubes sociais, bingo, bilhares, tiro ao alvo, boliche e assemelhados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F-6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F53629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F53629" w:rsidRPr="00AE75D7" w:rsidRDefault="00F53629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</w:tcPr>
          <w:p w:rsidR="00F53629" w:rsidRPr="00AE75D7" w:rsidRDefault="00F5362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Estações e terminais de passageiros </w:t>
            </w:r>
          </w:p>
        </w:tc>
        <w:tc>
          <w:tcPr>
            <w:tcW w:w="833" w:type="pct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F-4</w:t>
            </w:r>
          </w:p>
        </w:tc>
        <w:tc>
          <w:tcPr>
            <w:tcW w:w="1111" w:type="pct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F53629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F53629" w:rsidRPr="00AE75D7" w:rsidRDefault="00F53629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F53629" w:rsidRPr="00AE75D7" w:rsidRDefault="00F5362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Exposições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F-10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Adotar Anexo B ou C</w:t>
            </w:r>
          </w:p>
        </w:tc>
      </w:tr>
      <w:tr w:rsidR="00F53629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F53629" w:rsidRPr="00AE75D7" w:rsidRDefault="00F53629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</w:tcPr>
          <w:p w:rsidR="00F53629" w:rsidRPr="00AE75D7" w:rsidRDefault="00F5362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Igrejas e templos </w:t>
            </w:r>
          </w:p>
        </w:tc>
        <w:tc>
          <w:tcPr>
            <w:tcW w:w="833" w:type="pct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F-2</w:t>
            </w:r>
          </w:p>
        </w:tc>
        <w:tc>
          <w:tcPr>
            <w:tcW w:w="1111" w:type="pct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F53629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F53629" w:rsidRPr="00AE75D7" w:rsidRDefault="00F53629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F53629" w:rsidRPr="00AE75D7" w:rsidRDefault="00F5362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Lan </w:t>
            </w:r>
            <w:proofErr w:type="spellStart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house</w:t>
            </w:r>
            <w:proofErr w:type="spellEnd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, jogos </w:t>
            </w:r>
            <w:proofErr w:type="gramStart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eletrônicos</w:t>
            </w:r>
            <w:proofErr w:type="gramEnd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F53629" w:rsidRPr="00AE75D7" w:rsidRDefault="00F53629" w:rsidP="00F5362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F-6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450</w:t>
            </w:r>
          </w:p>
        </w:tc>
      </w:tr>
      <w:tr w:rsidR="00F53629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F53629" w:rsidRPr="00AE75D7" w:rsidRDefault="00F53629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</w:tcPr>
          <w:p w:rsidR="00F53629" w:rsidRPr="00AE75D7" w:rsidRDefault="00F5362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Museus </w:t>
            </w:r>
          </w:p>
        </w:tc>
        <w:tc>
          <w:tcPr>
            <w:tcW w:w="833" w:type="pct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F-1</w:t>
            </w:r>
          </w:p>
        </w:tc>
        <w:tc>
          <w:tcPr>
            <w:tcW w:w="1111" w:type="pct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F53629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F53629" w:rsidRPr="00AE75D7" w:rsidRDefault="00F53629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F53629" w:rsidRPr="00AE75D7" w:rsidRDefault="00F5362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Padarias comerciais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F-8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F53629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F53629" w:rsidRPr="00AE75D7" w:rsidRDefault="00F53629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</w:tcPr>
          <w:p w:rsidR="00F53629" w:rsidRPr="00AE75D7" w:rsidRDefault="00F5362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Restaurantes, Lanchonetes, Bares, Cafés, Refeitórios, Cantinas e </w:t>
            </w:r>
            <w:proofErr w:type="gramStart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assemelhados</w:t>
            </w:r>
            <w:proofErr w:type="gramEnd"/>
          </w:p>
        </w:tc>
        <w:tc>
          <w:tcPr>
            <w:tcW w:w="833" w:type="pct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F-8</w:t>
            </w:r>
          </w:p>
        </w:tc>
        <w:tc>
          <w:tcPr>
            <w:tcW w:w="1111" w:type="pct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F53629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F53629" w:rsidRPr="00AE75D7" w:rsidRDefault="00F53629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F53629" w:rsidRPr="00AE75D7" w:rsidRDefault="00F5362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Boates, casas noturnas, danceterias, discotecas e </w:t>
            </w:r>
            <w:proofErr w:type="gramStart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assemelhados</w:t>
            </w:r>
            <w:proofErr w:type="gramEnd"/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F-11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F53629" w:rsidRPr="00AE75D7" w:rsidRDefault="00F53629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1530D" w:rsidRPr="00AE75D7" w:rsidTr="00CF46EF">
        <w:tc>
          <w:tcPr>
            <w:tcW w:w="1181" w:type="pct"/>
            <w:vMerge w:val="restart"/>
            <w:shd w:val="clear" w:color="auto" w:fill="DDD9C3" w:themeFill="background2" w:themeFillShade="E6"/>
            <w:vAlign w:val="center"/>
          </w:tcPr>
          <w:p w:rsidR="00B1530D" w:rsidRPr="00AE75D7" w:rsidRDefault="00B1530D" w:rsidP="00B1530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Serviços automotivos e assemelhados </w:t>
            </w:r>
          </w:p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FFFFFF" w:themeFill="background1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Estacionamentos 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G-1/G-2</w:t>
            </w:r>
          </w:p>
        </w:tc>
        <w:tc>
          <w:tcPr>
            <w:tcW w:w="1111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EEECE1" w:themeFill="background2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Oficinas de conserto de veículos e manutenção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G-4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DDD9C3" w:themeFill="background2" w:themeFillShade="E6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FFFFFF" w:themeFill="background1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Postos de abastecimentos (tanque enterrado) 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G-3</w:t>
            </w:r>
          </w:p>
        </w:tc>
        <w:tc>
          <w:tcPr>
            <w:tcW w:w="1111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DDD9C3" w:themeFill="background2" w:themeFillShade="E6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Hangares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G -5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B1530D" w:rsidRPr="00AE75D7" w:rsidTr="00CF46EF">
        <w:tc>
          <w:tcPr>
            <w:tcW w:w="1181" w:type="pct"/>
            <w:vMerge w:val="restart"/>
            <w:shd w:val="clear" w:color="auto" w:fill="FFFFFF" w:themeFill="background1"/>
            <w:vAlign w:val="center"/>
          </w:tcPr>
          <w:p w:rsidR="00B1530D" w:rsidRPr="00AE75D7" w:rsidRDefault="00B1530D" w:rsidP="00B1530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Serviços de saúde e Institucionais </w:t>
            </w:r>
          </w:p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pct"/>
            <w:shd w:val="clear" w:color="auto" w:fill="FFFFFF" w:themeFill="background1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Asilos 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H-2</w:t>
            </w:r>
          </w:p>
        </w:tc>
        <w:tc>
          <w:tcPr>
            <w:tcW w:w="1111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350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Clínicas e consultórios médicos ou odontológicos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H-6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FFFFFF" w:themeFill="background1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Hospitais em geral 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H-1/H-3</w:t>
            </w:r>
          </w:p>
        </w:tc>
        <w:tc>
          <w:tcPr>
            <w:tcW w:w="1111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Presídios e similares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H-5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FFFFFF" w:themeFill="background1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Quartéis e similares 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H-4</w:t>
            </w:r>
          </w:p>
        </w:tc>
        <w:tc>
          <w:tcPr>
            <w:tcW w:w="1111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450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FFFFFF" w:themeFill="background1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Veterinárias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H-1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B1530D" w:rsidRPr="00AE75D7" w:rsidTr="00CF46EF">
        <w:tc>
          <w:tcPr>
            <w:tcW w:w="1181" w:type="pct"/>
            <w:vMerge w:val="restart"/>
            <w:shd w:val="clear" w:color="auto" w:fill="DDD9C3" w:themeFill="background2" w:themeFillShade="E6"/>
            <w:vAlign w:val="center"/>
          </w:tcPr>
          <w:p w:rsidR="00B1530D" w:rsidRPr="00AE75D7" w:rsidRDefault="00B1530D" w:rsidP="00B1530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75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*Industrial *Ver item 5.2 </w:t>
            </w:r>
          </w:p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FFFFFF" w:themeFill="background1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Aparelhos eletroeletrônicos, fotográficos, </w:t>
            </w:r>
            <w:proofErr w:type="gramStart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ópticos</w:t>
            </w:r>
            <w:proofErr w:type="gramEnd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I-2</w:t>
            </w:r>
          </w:p>
        </w:tc>
        <w:tc>
          <w:tcPr>
            <w:tcW w:w="1111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DDD9C3" w:themeFill="background2" w:themeFillShade="E6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Acessórios para automóveis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I-1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DDD9C3" w:themeFill="background2" w:themeFillShade="E6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FFFFFF" w:themeFill="background1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Acetileno 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I-2</w:t>
            </w:r>
          </w:p>
        </w:tc>
        <w:tc>
          <w:tcPr>
            <w:tcW w:w="1111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700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DDD9C3" w:themeFill="background2" w:themeFillShade="E6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Alimentação (alimentos)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I-2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800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DDD9C3" w:themeFill="background2" w:themeFillShade="E6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FFFFFF" w:themeFill="background1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Aço</w:t>
            </w:r>
            <w:proofErr w:type="gramStart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, corte</w:t>
            </w:r>
            <w:proofErr w:type="gramEnd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 e dobra, sem pintura, sem embalagem 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I-1</w:t>
            </w:r>
          </w:p>
        </w:tc>
        <w:tc>
          <w:tcPr>
            <w:tcW w:w="1111" w:type="pct"/>
            <w:shd w:val="clear" w:color="auto" w:fill="FFFFFF" w:themeFill="background1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</w:tr>
      <w:tr w:rsidR="00B1530D" w:rsidRPr="00AE75D7" w:rsidTr="00CF46EF">
        <w:tc>
          <w:tcPr>
            <w:tcW w:w="1181" w:type="pct"/>
            <w:vMerge/>
            <w:shd w:val="clear" w:color="auto" w:fill="DDD9C3" w:themeFill="background2" w:themeFillShade="E6"/>
            <w:vAlign w:val="center"/>
          </w:tcPr>
          <w:p w:rsidR="00B1530D" w:rsidRPr="00AE75D7" w:rsidRDefault="00B1530D" w:rsidP="001434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pct"/>
            <w:shd w:val="clear" w:color="auto" w:fill="EEECE1" w:themeFill="background2"/>
          </w:tcPr>
          <w:p w:rsidR="00B1530D" w:rsidRPr="00AE75D7" w:rsidRDefault="00B1530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Artigos de borracha, </w:t>
            </w:r>
            <w:proofErr w:type="spellStart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coriça</w:t>
            </w:r>
            <w:proofErr w:type="spellEnd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, couro, feltro, </w:t>
            </w:r>
            <w:proofErr w:type="gramStart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espuma</w:t>
            </w:r>
            <w:proofErr w:type="gramEnd"/>
            <w:r w:rsidRPr="00AE75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33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I-2</w:t>
            </w:r>
          </w:p>
        </w:tc>
        <w:tc>
          <w:tcPr>
            <w:tcW w:w="1111" w:type="pct"/>
            <w:shd w:val="clear" w:color="auto" w:fill="EEECE1" w:themeFill="background2"/>
            <w:vAlign w:val="center"/>
          </w:tcPr>
          <w:p w:rsidR="00B1530D" w:rsidRPr="00AE75D7" w:rsidRDefault="00B1530D" w:rsidP="002355F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75D7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</w:tbl>
    <w:p w:rsidR="00CF0098" w:rsidRDefault="00CF0098" w:rsidP="00B1530D">
      <w:pPr>
        <w:spacing w:before="0" w:after="0"/>
        <w:jc w:val="center"/>
        <w:rPr>
          <w:rFonts w:cs="Times New Roman"/>
          <w:b/>
          <w:bCs/>
          <w:szCs w:val="24"/>
        </w:rPr>
      </w:pPr>
    </w:p>
    <w:p w:rsidR="00CF0098" w:rsidRDefault="00CF0098" w:rsidP="00B1530D">
      <w:pPr>
        <w:spacing w:before="0" w:after="0"/>
        <w:jc w:val="center"/>
        <w:rPr>
          <w:rFonts w:cs="Times New Roman"/>
          <w:b/>
          <w:bCs/>
          <w:szCs w:val="24"/>
        </w:rPr>
      </w:pPr>
    </w:p>
    <w:p w:rsidR="00AE75D7" w:rsidRDefault="00AE75D7" w:rsidP="00AE75D7"/>
    <w:p w:rsidR="005D29E9" w:rsidRDefault="005D29E9" w:rsidP="00B1530D">
      <w:pPr>
        <w:spacing w:before="0" w:after="0"/>
        <w:jc w:val="center"/>
        <w:rPr>
          <w:rFonts w:cs="Times New Roman"/>
          <w:b/>
          <w:bCs/>
          <w:szCs w:val="24"/>
        </w:rPr>
      </w:pPr>
    </w:p>
    <w:p w:rsidR="005D29E9" w:rsidRDefault="005D29E9" w:rsidP="00B1530D">
      <w:pPr>
        <w:spacing w:before="0" w:after="0"/>
        <w:jc w:val="center"/>
        <w:rPr>
          <w:rFonts w:cs="Times New Roman"/>
          <w:b/>
          <w:bCs/>
          <w:szCs w:val="24"/>
        </w:rPr>
      </w:pPr>
    </w:p>
    <w:p w:rsidR="00B1530D" w:rsidRPr="00CF0098" w:rsidRDefault="00B1530D" w:rsidP="00B1530D">
      <w:pPr>
        <w:spacing w:before="0" w:after="0"/>
        <w:jc w:val="center"/>
        <w:rPr>
          <w:rFonts w:cs="Times New Roman"/>
          <w:szCs w:val="24"/>
        </w:rPr>
      </w:pPr>
      <w:r w:rsidRPr="00CF0098">
        <w:rPr>
          <w:rFonts w:cs="Times New Roman"/>
          <w:b/>
          <w:bCs/>
          <w:szCs w:val="24"/>
        </w:rPr>
        <w:t>Anexo A</w:t>
      </w:r>
    </w:p>
    <w:p w:rsidR="00527480" w:rsidRPr="00527480" w:rsidRDefault="00B1530D" w:rsidP="00527480">
      <w:pPr>
        <w:spacing w:before="0" w:after="0"/>
        <w:jc w:val="center"/>
        <w:rPr>
          <w:rFonts w:cs="Times New Roman"/>
          <w:sz w:val="20"/>
          <w:szCs w:val="20"/>
        </w:rPr>
      </w:pPr>
      <w:r w:rsidRPr="002355F3">
        <w:rPr>
          <w:rFonts w:cs="Times New Roman"/>
          <w:b/>
          <w:bCs/>
          <w:sz w:val="20"/>
          <w:szCs w:val="20"/>
        </w:rPr>
        <w:t xml:space="preserve">Tabela de cargas de incêndio específicas por ocupação </w:t>
      </w:r>
      <w:r w:rsidRPr="002355F3">
        <w:rPr>
          <w:rFonts w:cs="Times New Roman"/>
          <w:sz w:val="20"/>
          <w:szCs w:val="20"/>
        </w:rPr>
        <w:t>(cont.)</w:t>
      </w:r>
    </w:p>
    <w:tbl>
      <w:tblPr>
        <w:tblStyle w:val="Tabelacomgrade"/>
        <w:tblW w:w="5179" w:type="pct"/>
        <w:tblInd w:w="-176" w:type="dxa"/>
        <w:tblLook w:val="04A0" w:firstRow="1" w:lastRow="0" w:firstColumn="1" w:lastColumn="0" w:noHBand="0" w:noVBand="1"/>
      </w:tblPr>
      <w:tblGrid>
        <w:gridCol w:w="2411"/>
        <w:gridCol w:w="3828"/>
        <w:gridCol w:w="1700"/>
        <w:gridCol w:w="2268"/>
      </w:tblGrid>
      <w:tr w:rsidR="00B1530D" w:rsidRPr="00527480" w:rsidTr="00CF46EF">
        <w:tc>
          <w:tcPr>
            <w:tcW w:w="1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B1530D" w:rsidRPr="00527480" w:rsidRDefault="00B1530D" w:rsidP="00B1530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Ocupação/Uso</w:t>
            </w: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B1530D" w:rsidRPr="00527480" w:rsidRDefault="00B1530D" w:rsidP="00B1530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Descrição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B1530D" w:rsidRPr="00527480" w:rsidRDefault="00B1530D" w:rsidP="00B1530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Divisão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B1530D" w:rsidRPr="00527480" w:rsidRDefault="00B1530D" w:rsidP="00B1530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Carga de incêndio (</w:t>
            </w:r>
            <w:proofErr w:type="spellStart"/>
            <w:r w:rsidRPr="00527480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qfi</w:t>
            </w:r>
            <w:proofErr w:type="spellEnd"/>
            <w:r w:rsidRPr="00527480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) em MJ/m²</w:t>
            </w:r>
          </w:p>
        </w:tc>
      </w:tr>
      <w:tr w:rsidR="00527480" w:rsidRPr="00527480" w:rsidTr="00CF46EF">
        <w:tc>
          <w:tcPr>
            <w:tcW w:w="1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Industrial *Ver item 5.2 </w:t>
            </w:r>
          </w:p>
          <w:p w:rsidR="00527480" w:rsidRPr="00527480" w:rsidRDefault="00527480" w:rsidP="00527480">
            <w:pPr>
              <w:pStyle w:val="Ttulo1"/>
              <w:spacing w:before="0"/>
              <w:jc w:val="center"/>
              <w:outlineLvl w:val="0"/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Artigos de argila, cerâmica ou porcelanas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Artigos de bijuteria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Artigos de cera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1000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Artigos de gesso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80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Artigos de madeira em geral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800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Artigos de madeira, impregnação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3000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Artigos de mármore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40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Artigos de metal, forjados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80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Artigos de metal, fresados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Artigos de peles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500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Artigos de plásticos em geral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1000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Artigos de tabaco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Artigos de vidro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80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Asfalto, manipulação de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800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Automotiva e autopeças (exceto pintura)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300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Automotiva e autopeças (pintura)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500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Aviões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600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Balanças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300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Barcos de madeira ou de plástico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600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Barcos de metal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600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Baterias/Acumuladores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800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Bebidas destilada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500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Bebidas não alcoólicas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80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Bicicletas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Brinquedos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500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Café (inclusive torrefação)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400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Caixotes barris ou pallets de madeira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1000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Calçados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600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Carpintarias e marcenarias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800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Cera de polimento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2000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Cerâmica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Cereais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1700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Cervejarias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80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Chapas de aglomerado ou compensado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300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Chocolate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400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Cimento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40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Cobertores, tapetes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600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Colas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800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Colchões (exceto espuma)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500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Condimentos, conservas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40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Confeitarias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400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Congelados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800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Cortiça, artigos de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600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Couro, curtume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700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Couro sintético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1000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Defumados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Discos de música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600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Doces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Cs/>
                <w:sz w:val="19"/>
                <w:szCs w:val="19"/>
              </w:rPr>
              <w:t>800</w:t>
            </w:r>
          </w:p>
        </w:tc>
      </w:tr>
    </w:tbl>
    <w:p w:rsidR="00CF0098" w:rsidRDefault="00CF0098" w:rsidP="00CF0098">
      <w:pPr>
        <w:rPr>
          <w:lang w:eastAsia="pt-BR"/>
        </w:rPr>
      </w:pPr>
    </w:p>
    <w:p w:rsidR="00CF46EF" w:rsidRPr="00CF46EF" w:rsidRDefault="00CF46EF" w:rsidP="00CF46EF">
      <w:pPr>
        <w:pStyle w:val="Ttulo1"/>
        <w:rPr>
          <w:lang w:eastAsia="pt-BR"/>
        </w:rPr>
      </w:pPr>
    </w:p>
    <w:p w:rsidR="00527480" w:rsidRPr="00BE289E" w:rsidRDefault="00527480" w:rsidP="00527480">
      <w:pPr>
        <w:spacing w:before="0" w:after="0"/>
        <w:jc w:val="center"/>
        <w:rPr>
          <w:rFonts w:cs="Times New Roman"/>
          <w:sz w:val="20"/>
          <w:szCs w:val="20"/>
        </w:rPr>
      </w:pPr>
      <w:r w:rsidRPr="00BE289E">
        <w:rPr>
          <w:rFonts w:cs="Times New Roman"/>
          <w:b/>
          <w:bCs/>
          <w:sz w:val="20"/>
          <w:szCs w:val="20"/>
        </w:rPr>
        <w:t>Anexo A</w:t>
      </w:r>
    </w:p>
    <w:p w:rsidR="00527480" w:rsidRPr="00BE289E" w:rsidRDefault="00527480" w:rsidP="00527480">
      <w:pPr>
        <w:spacing w:before="0" w:after="0"/>
        <w:jc w:val="center"/>
        <w:rPr>
          <w:rFonts w:cs="Times New Roman"/>
          <w:sz w:val="20"/>
          <w:szCs w:val="20"/>
        </w:rPr>
      </w:pPr>
      <w:r w:rsidRPr="00BE289E">
        <w:rPr>
          <w:rFonts w:cs="Times New Roman"/>
          <w:b/>
          <w:bCs/>
          <w:sz w:val="20"/>
          <w:szCs w:val="20"/>
        </w:rPr>
        <w:t xml:space="preserve">Tabela de cargas de incêndio específicas por ocupação </w:t>
      </w:r>
      <w:r w:rsidRPr="00BE289E">
        <w:rPr>
          <w:rFonts w:cs="Times New Roman"/>
          <w:sz w:val="20"/>
          <w:szCs w:val="20"/>
        </w:rPr>
        <w:t>(cont.)</w:t>
      </w:r>
    </w:p>
    <w:tbl>
      <w:tblPr>
        <w:tblStyle w:val="Tabelacomgrade"/>
        <w:tblW w:w="5179" w:type="pct"/>
        <w:tblInd w:w="-176" w:type="dxa"/>
        <w:tblLook w:val="04A0" w:firstRow="1" w:lastRow="0" w:firstColumn="1" w:lastColumn="0" w:noHBand="0" w:noVBand="1"/>
      </w:tblPr>
      <w:tblGrid>
        <w:gridCol w:w="2411"/>
        <w:gridCol w:w="3828"/>
        <w:gridCol w:w="1700"/>
        <w:gridCol w:w="2268"/>
      </w:tblGrid>
      <w:tr w:rsidR="00CF0098" w:rsidRPr="00527480" w:rsidTr="00CF46EF">
        <w:tc>
          <w:tcPr>
            <w:tcW w:w="1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CF0098" w:rsidRPr="00527480" w:rsidRDefault="00CF0098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1530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Ocupação/Uso</w:t>
            </w: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CF0098" w:rsidRPr="00527480" w:rsidRDefault="00CF0098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1530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Descrição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CF0098" w:rsidRPr="00527480" w:rsidRDefault="00CF0098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1530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Divisão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CF0098" w:rsidRPr="00527480" w:rsidRDefault="00CF0098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1530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Carga de incêndio (</w:t>
            </w:r>
            <w:proofErr w:type="spellStart"/>
            <w:r w:rsidRPr="00B1530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qfi</w:t>
            </w:r>
            <w:proofErr w:type="spellEnd"/>
            <w:r w:rsidRPr="00B1530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) em MJ/m²</w:t>
            </w:r>
          </w:p>
        </w:tc>
      </w:tr>
      <w:tr w:rsidR="00527480" w:rsidRPr="00527480" w:rsidTr="00CF46EF">
        <w:tc>
          <w:tcPr>
            <w:tcW w:w="1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Industrial *Ver item 5.2 </w:t>
            </w:r>
          </w:p>
          <w:p w:rsidR="00527480" w:rsidRPr="00527480" w:rsidRDefault="00527480" w:rsidP="00527480">
            <w:pPr>
              <w:pStyle w:val="Ttulo1"/>
              <w:spacing w:before="0"/>
              <w:jc w:val="center"/>
              <w:outlineLvl w:val="0"/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Espumas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3000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Estaleiros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700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Farinhas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Feltros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600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Fermentos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800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Ferragens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300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Fiações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600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Fibras sintéticas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300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Fios elétricos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300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Flores artificiais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300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Fornos de secagem com grade de madeira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1000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Forragem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I-3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2000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Frigoríficos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I-3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2000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Fundições de metal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40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Galpões de secagem com grade de madeira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400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Galvanoplastia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200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Geladeiras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1000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Gelatinas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800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Gesso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80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Gorduras comestíveis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1000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Gráficas (empacotamento)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I-3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2000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Gráficas (produção)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400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Guarda-chuvas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300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Instrumentos musicais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600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Janelas e portas de madeira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800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Joias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200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Laboratórios farmacêuticos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300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Laboratórios químicos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500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Lápis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600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Lâmpadas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40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Latas metálicas, sem embalagem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100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Laticínios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200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Malas, fábrica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1000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Malharias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300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Máquinas de lavar de costura ou de escritório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300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Massas alimentícias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1000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proofErr w:type="spellStart"/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Mastiques</w:t>
            </w:r>
            <w:proofErr w:type="spellEnd"/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1000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Matadouro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40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Materiais sintéticos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I-3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2000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Materiais usados, tratamento de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I-3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3400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Metalúrgica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200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Montagens de automóveis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300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Motocicletas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300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Motores elétricos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300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Móveis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600 </w:t>
            </w:r>
          </w:p>
        </w:tc>
      </w:tr>
      <w:tr w:rsidR="00527480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Olarias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I-1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100 </w:t>
            </w:r>
          </w:p>
        </w:tc>
      </w:tr>
      <w:tr w:rsidR="00527480" w:rsidRPr="00527480" w:rsidTr="00CF46EF">
        <w:trPr>
          <w:trHeight w:val="96"/>
        </w:trPr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Óleos comestíveis e óleos em geral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1000 </w:t>
            </w:r>
          </w:p>
        </w:tc>
      </w:tr>
      <w:tr w:rsidR="00527480" w:rsidRPr="00527480" w:rsidTr="00CF46EF">
        <w:trPr>
          <w:trHeight w:val="96"/>
        </w:trPr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527480" w:rsidRPr="001D43DB" w:rsidRDefault="00527480" w:rsidP="00527480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Padarias industriais 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I-2 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527480" w:rsidRPr="001D43DB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1000 </w:t>
            </w:r>
          </w:p>
        </w:tc>
      </w:tr>
    </w:tbl>
    <w:p w:rsidR="00CF0098" w:rsidRDefault="00CF0098" w:rsidP="00CF0098">
      <w:pPr>
        <w:rPr>
          <w:lang w:eastAsia="pt-BR"/>
        </w:rPr>
      </w:pPr>
    </w:p>
    <w:p w:rsidR="00527480" w:rsidRDefault="00527480" w:rsidP="00527480">
      <w:pPr>
        <w:rPr>
          <w:lang w:eastAsia="pt-BR"/>
        </w:rPr>
      </w:pPr>
    </w:p>
    <w:p w:rsidR="00527480" w:rsidRPr="00BE289E" w:rsidRDefault="00527480" w:rsidP="00527480">
      <w:pPr>
        <w:spacing w:before="0" w:after="0"/>
        <w:jc w:val="center"/>
        <w:rPr>
          <w:rFonts w:cs="Times New Roman"/>
          <w:sz w:val="20"/>
          <w:szCs w:val="20"/>
        </w:rPr>
      </w:pPr>
      <w:r w:rsidRPr="00BE289E">
        <w:rPr>
          <w:rFonts w:cs="Times New Roman"/>
          <w:b/>
          <w:bCs/>
          <w:sz w:val="20"/>
          <w:szCs w:val="20"/>
        </w:rPr>
        <w:lastRenderedPageBreak/>
        <w:t>Anexo A</w:t>
      </w:r>
    </w:p>
    <w:p w:rsidR="00527480" w:rsidRPr="00BE289E" w:rsidRDefault="00527480" w:rsidP="00527480">
      <w:pPr>
        <w:spacing w:before="0" w:after="0"/>
        <w:jc w:val="center"/>
        <w:rPr>
          <w:rFonts w:cs="Times New Roman"/>
          <w:sz w:val="20"/>
          <w:szCs w:val="20"/>
        </w:rPr>
      </w:pPr>
      <w:r w:rsidRPr="00BE289E">
        <w:rPr>
          <w:rFonts w:cs="Times New Roman"/>
          <w:b/>
          <w:bCs/>
          <w:sz w:val="20"/>
          <w:szCs w:val="20"/>
        </w:rPr>
        <w:t xml:space="preserve">Tabela de cargas de incêndio específicas por ocupação </w:t>
      </w:r>
      <w:r w:rsidRPr="00BE289E">
        <w:rPr>
          <w:rFonts w:cs="Times New Roman"/>
          <w:sz w:val="20"/>
          <w:szCs w:val="20"/>
        </w:rPr>
        <w:t>(cont.)</w:t>
      </w:r>
    </w:p>
    <w:tbl>
      <w:tblPr>
        <w:tblStyle w:val="Tabelacomgrade"/>
        <w:tblW w:w="5179" w:type="pct"/>
        <w:tblInd w:w="-176" w:type="dxa"/>
        <w:tblLook w:val="04A0" w:firstRow="1" w:lastRow="0" w:firstColumn="1" w:lastColumn="0" w:noHBand="0" w:noVBand="1"/>
      </w:tblPr>
      <w:tblGrid>
        <w:gridCol w:w="2411"/>
        <w:gridCol w:w="3828"/>
        <w:gridCol w:w="1700"/>
        <w:gridCol w:w="2268"/>
      </w:tblGrid>
      <w:tr w:rsidR="00527480" w:rsidRPr="00527480" w:rsidTr="00CF46EF">
        <w:tc>
          <w:tcPr>
            <w:tcW w:w="1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1530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Ocupação/Uso</w:t>
            </w: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1530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Descrição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1530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Divisão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527480" w:rsidRPr="00527480" w:rsidRDefault="00527480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1530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Carga de incêndio (</w:t>
            </w:r>
            <w:proofErr w:type="spellStart"/>
            <w:r w:rsidRPr="00B1530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qfi</w:t>
            </w:r>
            <w:proofErr w:type="spellEnd"/>
            <w:r w:rsidRPr="00B1530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) em MJ/m²</w:t>
            </w:r>
          </w:p>
        </w:tc>
      </w:tr>
      <w:tr w:rsidR="00600252" w:rsidRPr="00527480" w:rsidTr="00CF46EF">
        <w:tc>
          <w:tcPr>
            <w:tcW w:w="1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527480" w:rsidRDefault="00600252" w:rsidP="0060025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27480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Industrial *Ver item 5.2 </w:t>
            </w: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Papelões </w:t>
            </w:r>
            <w:proofErr w:type="spellStart"/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betuminados</w:t>
            </w:r>
            <w:proofErr w:type="spellEnd"/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Papelões ondulados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800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Pedras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60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Perfumes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300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Pneus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700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Produtos adesivos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1000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Produtos de adubo químico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Produtos alimentícios (expedição)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1000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Produtos com ácido acético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Produtos com ácido carbônico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40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Produtos com ácido inorgânico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80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Produtos com albumina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Produtos com alcatrão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800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Produtos com amido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Produtos com soda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40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Produtos de limpeza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Produtos graxos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1000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Produtos refratários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Rações balanceadas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1100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Relógios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300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Resinas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3000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Resinas, em placas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800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Roupas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500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Sabões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300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Sacos de papel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800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Sacos de juta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500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Serralheria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Sorvetes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80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Sucos de fruta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Tapetes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600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Têxteis em geral (tecidos)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700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Tintas e solventes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4000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Tintas e vernizes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Tintas látex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800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Tintas não-inflamáveis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Transformadores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Tratamento de madeira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3000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Tratores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300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Vagões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Vassouras ou escovas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700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Velas de cera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I-3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1300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Vidros ou espelhos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200</w:t>
            </w:r>
          </w:p>
        </w:tc>
      </w:tr>
      <w:tr w:rsidR="00600252" w:rsidRPr="00527480" w:rsidTr="00CF46EF">
        <w:trPr>
          <w:trHeight w:val="96"/>
        </w:trPr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Vinagres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I-1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80</w:t>
            </w:r>
          </w:p>
        </w:tc>
      </w:tr>
      <w:tr w:rsidR="00600252" w:rsidRPr="00527480" w:rsidTr="00CF46EF">
        <w:tc>
          <w:tcPr>
            <w:tcW w:w="1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00252" w:rsidRPr="00527480" w:rsidRDefault="00600252" w:rsidP="0052748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Vulcanização</w:t>
            </w:r>
          </w:p>
        </w:tc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I-2</w:t>
            </w:r>
          </w:p>
        </w:tc>
        <w:tc>
          <w:tcPr>
            <w:tcW w:w="1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600252" w:rsidRPr="001D43DB" w:rsidRDefault="00600252" w:rsidP="001D43DB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D43DB">
              <w:rPr>
                <w:rFonts w:ascii="Times New Roman" w:hAnsi="Times New Roman" w:cs="Times New Roman"/>
                <w:bCs/>
                <w:sz w:val="19"/>
                <w:szCs w:val="19"/>
              </w:rPr>
              <w:t>1000</w:t>
            </w:r>
          </w:p>
        </w:tc>
      </w:tr>
    </w:tbl>
    <w:p w:rsidR="00527480" w:rsidRPr="00CF0098" w:rsidRDefault="00527480" w:rsidP="00527480">
      <w:pPr>
        <w:rPr>
          <w:lang w:eastAsia="pt-BR"/>
        </w:rPr>
      </w:pPr>
    </w:p>
    <w:p w:rsidR="00527480" w:rsidRDefault="00527480" w:rsidP="00527480">
      <w:pPr>
        <w:pStyle w:val="Ttulo1"/>
        <w:rPr>
          <w:lang w:eastAsia="pt-BR"/>
        </w:rPr>
      </w:pPr>
    </w:p>
    <w:p w:rsidR="00527480" w:rsidRDefault="00527480" w:rsidP="00527480">
      <w:pPr>
        <w:rPr>
          <w:lang w:eastAsia="pt-BR"/>
        </w:rPr>
      </w:pPr>
    </w:p>
    <w:p w:rsidR="00527480" w:rsidRDefault="00527480" w:rsidP="00527480">
      <w:pPr>
        <w:rPr>
          <w:lang w:eastAsia="pt-BR"/>
        </w:rPr>
      </w:pPr>
    </w:p>
    <w:p w:rsidR="001D43DB" w:rsidRDefault="001D43DB" w:rsidP="00527480">
      <w:pPr>
        <w:spacing w:before="0" w:after="0"/>
        <w:jc w:val="center"/>
        <w:rPr>
          <w:rFonts w:cs="Times New Roman"/>
          <w:b/>
          <w:bCs/>
          <w:szCs w:val="24"/>
        </w:rPr>
      </w:pPr>
    </w:p>
    <w:p w:rsidR="001D43DB" w:rsidRPr="00BE289E" w:rsidRDefault="001D43DB" w:rsidP="001D43DB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BE289E">
        <w:rPr>
          <w:rFonts w:ascii="Times New Roman" w:hAnsi="Times New Roman" w:cs="Times New Roman"/>
          <w:b/>
          <w:bCs/>
          <w:sz w:val="20"/>
          <w:szCs w:val="20"/>
        </w:rPr>
        <w:t>Anexo B</w:t>
      </w:r>
    </w:p>
    <w:p w:rsidR="00527480" w:rsidRDefault="001D43DB" w:rsidP="001D43DB">
      <w:pPr>
        <w:spacing w:before="0" w:after="0"/>
        <w:jc w:val="center"/>
        <w:rPr>
          <w:rFonts w:cs="Times New Roman"/>
          <w:b/>
          <w:bCs/>
          <w:sz w:val="20"/>
          <w:szCs w:val="20"/>
        </w:rPr>
      </w:pPr>
      <w:r w:rsidRPr="00BE289E">
        <w:rPr>
          <w:rFonts w:cs="Times New Roman"/>
          <w:b/>
          <w:bCs/>
          <w:sz w:val="20"/>
          <w:szCs w:val="20"/>
        </w:rPr>
        <w:t>Tabela de carga de incêndio relativa à altura de armazenamento (depósitos)</w:t>
      </w:r>
    </w:p>
    <w:p w:rsidR="00CF46EF" w:rsidRPr="00CF46EF" w:rsidRDefault="00CF46EF" w:rsidP="00CF46EF">
      <w:pPr>
        <w:pStyle w:val="Ttulo1"/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3799"/>
        <w:gridCol w:w="991"/>
        <w:gridCol w:w="993"/>
        <w:gridCol w:w="993"/>
        <w:gridCol w:w="991"/>
        <w:gridCol w:w="991"/>
        <w:gridCol w:w="1096"/>
      </w:tblGrid>
      <w:tr w:rsidR="001D43DB" w:rsidRPr="00600252" w:rsidTr="00CF46EF">
        <w:tc>
          <w:tcPr>
            <w:tcW w:w="192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1D43DB" w:rsidRPr="00600252" w:rsidRDefault="001D43DB" w:rsidP="00CF46EF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material</w:t>
            </w:r>
          </w:p>
        </w:tc>
        <w:tc>
          <w:tcPr>
            <w:tcW w:w="307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38"/>
            </w:tblGrid>
            <w:tr w:rsidR="001D43DB" w:rsidRPr="00600252" w:rsidTr="001D43DB">
              <w:trPr>
                <w:trHeight w:val="84"/>
                <w:jc w:val="center"/>
              </w:trPr>
              <w:tc>
                <w:tcPr>
                  <w:tcW w:w="3538" w:type="dxa"/>
                </w:tcPr>
                <w:p w:rsidR="001D43DB" w:rsidRPr="00600252" w:rsidRDefault="001D43DB" w:rsidP="001D43DB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 w:rsidRPr="00600252">
                    <w:rPr>
                      <w:rFonts w:cs="Times New Roman"/>
                      <w:b/>
                      <w:bCs/>
                      <w:color w:val="000000"/>
                      <w:sz w:val="20"/>
                      <w:szCs w:val="20"/>
                    </w:rPr>
                    <w:t>Carga de incêndio (</w:t>
                  </w:r>
                  <w:proofErr w:type="spellStart"/>
                  <w:r w:rsidRPr="00600252">
                    <w:rPr>
                      <w:rFonts w:cs="Times New Roman"/>
                      <w:b/>
                      <w:bCs/>
                      <w:color w:val="000000"/>
                      <w:sz w:val="20"/>
                      <w:szCs w:val="20"/>
                    </w:rPr>
                    <w:t>qfi</w:t>
                  </w:r>
                  <w:proofErr w:type="spellEnd"/>
                  <w:r w:rsidRPr="00600252">
                    <w:rPr>
                      <w:rFonts w:cs="Times New Roman"/>
                      <w:b/>
                      <w:bCs/>
                      <w:color w:val="000000"/>
                      <w:sz w:val="20"/>
                      <w:szCs w:val="20"/>
                    </w:rPr>
                    <w:t>) em MJ/m²</w:t>
                  </w:r>
                </w:p>
              </w:tc>
            </w:tr>
            <w:tr w:rsidR="001D43DB" w:rsidRPr="00600252" w:rsidTr="001D43DB">
              <w:trPr>
                <w:trHeight w:val="84"/>
                <w:jc w:val="center"/>
              </w:trPr>
              <w:tc>
                <w:tcPr>
                  <w:tcW w:w="3538" w:type="dxa"/>
                </w:tcPr>
                <w:p w:rsidR="001D43DB" w:rsidRPr="00600252" w:rsidRDefault="001D43DB" w:rsidP="001D43DB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 w:rsidRPr="00600252">
                    <w:rPr>
                      <w:rFonts w:cs="Times New Roman"/>
                      <w:b/>
                      <w:bCs/>
                      <w:color w:val="000000"/>
                      <w:sz w:val="20"/>
                      <w:szCs w:val="20"/>
                    </w:rPr>
                    <w:t>Altura de armazenamento (em metros)</w:t>
                  </w:r>
                </w:p>
              </w:tc>
            </w:tr>
          </w:tbl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43DB" w:rsidRPr="00600252" w:rsidTr="00CF46EF">
        <w:tc>
          <w:tcPr>
            <w:tcW w:w="1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Açúcar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3780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7560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15120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22680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30240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37800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Açúcar, produtos de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Acumuladores/baterias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Adubos químicos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Alcatrão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9180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12240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Algodão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2340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3510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4680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5850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Alimentação (alimentos industrializados)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9180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12240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Aparelhos eletroeletrônicos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Aparelhos fotográficos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1620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2700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Bebidas alcoólicas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Borracha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12870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25740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51480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77220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102960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128700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Artigos de borracha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2250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4500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9000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13500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18000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22500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Brinquedos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Cabos elétricos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1620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2700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Cacau, produtos de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2610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5220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10440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15660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20880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26100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Café cru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1305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2610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5220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7830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10440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13050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Caixas de madeira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1620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2700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Calçado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Celuloide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9180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12240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Cera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9180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12240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Cera, artigos de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945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1890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3780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5670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7560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9450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Chocolate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9180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12240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Colas combustíveis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9180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12240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Colchões não sintéticos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2250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4500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9000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13500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18000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22500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Cosméticos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495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990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1485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1980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2475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Couro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4590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7650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Couro, artigos de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1620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2700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Couro sintético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4590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7650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Couro sintético, artigos de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Depósitos de mercadorias incombustíveis em pilhas de caixas de madeira ou de papelão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</w:tr>
      <w:tr w:rsidR="001D43DB" w:rsidRPr="00600252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D43DB" w:rsidRPr="00600252" w:rsidRDefault="001D43D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 xml:space="preserve">Depósitos de mercadorias incombustíveis em pilhas de caixas de plástico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43DB" w:rsidRPr="00600252" w:rsidRDefault="001D43DB" w:rsidP="001D43D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252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</w:tr>
    </w:tbl>
    <w:p w:rsidR="00527480" w:rsidRDefault="00527480" w:rsidP="00527480">
      <w:pPr>
        <w:rPr>
          <w:lang w:eastAsia="pt-BR"/>
        </w:rPr>
      </w:pPr>
    </w:p>
    <w:p w:rsidR="001D43DB" w:rsidRDefault="001D43DB" w:rsidP="001D43DB">
      <w:pPr>
        <w:pStyle w:val="Ttulo1"/>
        <w:rPr>
          <w:lang w:eastAsia="pt-BR"/>
        </w:rPr>
      </w:pPr>
    </w:p>
    <w:p w:rsidR="001D43DB" w:rsidRDefault="001D43DB" w:rsidP="001D43DB">
      <w:pPr>
        <w:rPr>
          <w:lang w:eastAsia="pt-BR"/>
        </w:rPr>
      </w:pPr>
    </w:p>
    <w:p w:rsidR="001D43DB" w:rsidRDefault="001D43DB" w:rsidP="001D43DB">
      <w:pPr>
        <w:pStyle w:val="Ttulo1"/>
        <w:rPr>
          <w:lang w:eastAsia="pt-BR"/>
        </w:rPr>
      </w:pPr>
    </w:p>
    <w:p w:rsidR="00AE75D7" w:rsidRDefault="00AE75D7" w:rsidP="00AE75D7">
      <w:pPr>
        <w:rPr>
          <w:lang w:eastAsia="pt-BR"/>
        </w:rPr>
      </w:pPr>
    </w:p>
    <w:p w:rsidR="001D43DB" w:rsidRDefault="001D43DB" w:rsidP="001D43DB">
      <w:pPr>
        <w:rPr>
          <w:lang w:eastAsia="pt-BR"/>
        </w:rPr>
      </w:pPr>
    </w:p>
    <w:p w:rsidR="001D43DB" w:rsidRPr="00BE289E" w:rsidRDefault="001D43DB" w:rsidP="001D43DB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BE289E">
        <w:rPr>
          <w:rFonts w:ascii="Times New Roman" w:hAnsi="Times New Roman" w:cs="Times New Roman"/>
          <w:b/>
          <w:bCs/>
          <w:sz w:val="20"/>
          <w:szCs w:val="20"/>
        </w:rPr>
        <w:t>Anexo B</w:t>
      </w:r>
    </w:p>
    <w:p w:rsidR="001D43DB" w:rsidRPr="00BE289E" w:rsidRDefault="001D43DB" w:rsidP="001D43DB">
      <w:pPr>
        <w:spacing w:before="0" w:after="0"/>
        <w:jc w:val="center"/>
        <w:rPr>
          <w:rFonts w:cs="Times New Roman"/>
          <w:b/>
          <w:bCs/>
          <w:sz w:val="20"/>
          <w:szCs w:val="20"/>
        </w:rPr>
      </w:pPr>
      <w:r w:rsidRPr="00BE289E">
        <w:rPr>
          <w:rFonts w:cs="Times New Roman"/>
          <w:b/>
          <w:bCs/>
          <w:sz w:val="20"/>
          <w:szCs w:val="20"/>
        </w:rPr>
        <w:t>Tabela de carga de incêndio relativa à altura de armazenamento (depósitos)</w:t>
      </w:r>
    </w:p>
    <w:p w:rsidR="001F3BDD" w:rsidRPr="001F3BDD" w:rsidRDefault="001F3BDD" w:rsidP="001F3BDD">
      <w:pPr>
        <w:pStyle w:val="Ttulo1"/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3799"/>
        <w:gridCol w:w="991"/>
        <w:gridCol w:w="993"/>
        <w:gridCol w:w="993"/>
        <w:gridCol w:w="991"/>
        <w:gridCol w:w="991"/>
        <w:gridCol w:w="1096"/>
      </w:tblGrid>
      <w:tr w:rsidR="00AD6E4A" w:rsidRPr="00AD6E4A" w:rsidTr="00CF46EF">
        <w:tc>
          <w:tcPr>
            <w:tcW w:w="192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AD6E4A" w:rsidRPr="00AD6E4A" w:rsidRDefault="00AD6E4A" w:rsidP="00CF46EF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material</w:t>
            </w:r>
          </w:p>
        </w:tc>
        <w:tc>
          <w:tcPr>
            <w:tcW w:w="307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38"/>
            </w:tblGrid>
            <w:tr w:rsidR="00AD6E4A" w:rsidRPr="00AD6E4A" w:rsidTr="001F3BDD">
              <w:trPr>
                <w:trHeight w:val="84"/>
                <w:jc w:val="center"/>
              </w:trPr>
              <w:tc>
                <w:tcPr>
                  <w:tcW w:w="3538" w:type="dxa"/>
                </w:tcPr>
                <w:p w:rsidR="00AD6E4A" w:rsidRPr="00AD6E4A" w:rsidRDefault="00AD6E4A" w:rsidP="001F3BDD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 w:rsidRPr="00AD6E4A">
                    <w:rPr>
                      <w:rFonts w:cs="Times New Roman"/>
                      <w:b/>
                      <w:bCs/>
                      <w:color w:val="000000"/>
                      <w:sz w:val="20"/>
                      <w:szCs w:val="20"/>
                    </w:rPr>
                    <w:t>Carga de incêndio (</w:t>
                  </w:r>
                  <w:proofErr w:type="spellStart"/>
                  <w:r w:rsidRPr="00AD6E4A">
                    <w:rPr>
                      <w:rFonts w:cs="Times New Roman"/>
                      <w:b/>
                      <w:bCs/>
                      <w:color w:val="000000"/>
                      <w:sz w:val="20"/>
                      <w:szCs w:val="20"/>
                    </w:rPr>
                    <w:t>qfi</w:t>
                  </w:r>
                  <w:proofErr w:type="spellEnd"/>
                  <w:r w:rsidRPr="00AD6E4A">
                    <w:rPr>
                      <w:rFonts w:cs="Times New Roman"/>
                      <w:b/>
                      <w:bCs/>
                      <w:color w:val="000000"/>
                      <w:sz w:val="20"/>
                      <w:szCs w:val="20"/>
                    </w:rPr>
                    <w:t>) em MJ/m²</w:t>
                  </w:r>
                </w:p>
              </w:tc>
            </w:tr>
            <w:tr w:rsidR="00AD6E4A" w:rsidRPr="00AD6E4A" w:rsidTr="001F3BDD">
              <w:trPr>
                <w:trHeight w:val="84"/>
                <w:jc w:val="center"/>
              </w:trPr>
              <w:tc>
                <w:tcPr>
                  <w:tcW w:w="3538" w:type="dxa"/>
                </w:tcPr>
                <w:p w:rsidR="00AD6E4A" w:rsidRPr="00AD6E4A" w:rsidRDefault="00AD6E4A" w:rsidP="001F3BDD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 w:rsidRPr="00AD6E4A">
                    <w:rPr>
                      <w:rFonts w:cs="Times New Roman"/>
                      <w:b/>
                      <w:bCs/>
                      <w:color w:val="000000"/>
                      <w:sz w:val="20"/>
                      <w:szCs w:val="20"/>
                    </w:rPr>
                    <w:t>Altura de armazenamento (em metros)</w:t>
                  </w:r>
                </w:p>
              </w:tc>
            </w:tr>
          </w:tbl>
          <w:p w:rsidR="00AD6E4A" w:rsidRPr="00AD6E4A" w:rsidRDefault="00AD6E4A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E4A" w:rsidRPr="00AD6E4A" w:rsidTr="00CF46EF">
        <w:tc>
          <w:tcPr>
            <w:tcW w:w="1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AD6E4A" w:rsidRPr="00AD6E4A" w:rsidRDefault="00AD6E4A" w:rsidP="001F3BD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AD6E4A" w:rsidRPr="00AD6E4A" w:rsidRDefault="00AD6E4A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AD6E4A" w:rsidRPr="00AD6E4A" w:rsidRDefault="00AD6E4A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AD6E4A" w:rsidRPr="00AD6E4A" w:rsidRDefault="00AD6E4A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AD6E4A" w:rsidRPr="00AD6E4A" w:rsidRDefault="00AD6E4A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AD6E4A" w:rsidRPr="00AD6E4A" w:rsidRDefault="00AD6E4A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AD6E4A" w:rsidRPr="00AD6E4A" w:rsidRDefault="00AD6E4A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Depósitos de mercadorias incombustíveis em estantes metálicas (sem embalagem)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Depósitos de paletes de madeira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9180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12240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15300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Espumas sintéticas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1125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2250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4500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6750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9000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11250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Espumas sintéticas, artigos de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Farinha em sacos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3780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7560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15120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22680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30240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37800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Feltro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Feno, fardos de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2700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4500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Fiação, produtos de fio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4590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7650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Fiação, produtos de lã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855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1710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3420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5130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6840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8550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Fósforos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Gorduras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8100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16200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32400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48600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64800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81000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Gorduras comestíveis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8505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17010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34020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51030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68040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85050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Grãos, sementes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Instrumentos de ótica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Legumes, verduras, hortifrutigranjeiros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945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1260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1575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Leite em pó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4050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8100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16200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24300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32400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40500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Lenha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1125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2250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4500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6750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9000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11250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Madeira em troncos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2835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5670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11340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17010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22680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28350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Madeira, aparas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945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1890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3780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5670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7560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9450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Madeira, restos de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1350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2700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5400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8100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10800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13500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Madeira, vigas e tábuas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1890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3780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7560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11340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15120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18900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Malte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6030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12060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24120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36180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48240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60300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Massas alimentícias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4590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7650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Materiais de construção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Materiais sintéticos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2655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5310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10620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15930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21240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26550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Material de escritório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2340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3510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4680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5850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Medicamentos, embalagem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Móveis de madeira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Móveis, estofados sem espuma sintética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Painel de madeira aglomerada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3015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6030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12060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18090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24120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30150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Papel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3780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7560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15120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22680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30240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6E4A" w:rsidRPr="00AD6E4A" w:rsidRDefault="00AD6E4A" w:rsidP="00AD6E4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37800</w:t>
            </w:r>
          </w:p>
        </w:tc>
      </w:tr>
      <w:tr w:rsidR="00AD6E4A" w:rsidRPr="00AD6E4A" w:rsidTr="00CF46EF">
        <w:tc>
          <w:tcPr>
            <w:tcW w:w="1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:rsidR="00AD6E4A" w:rsidRPr="00AD6E4A" w:rsidRDefault="00AD6E4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 xml:space="preserve">Papel prensado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945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1890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3780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5670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7560</w:t>
            </w:r>
          </w:p>
        </w:tc>
        <w:tc>
          <w:tcPr>
            <w:tcW w:w="5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AD6E4A" w:rsidRPr="00AD6E4A" w:rsidRDefault="00AD6E4A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E4A">
              <w:rPr>
                <w:rFonts w:ascii="Times New Roman" w:hAnsi="Times New Roman" w:cs="Times New Roman"/>
                <w:sz w:val="20"/>
                <w:szCs w:val="20"/>
              </w:rPr>
              <w:t>9450</w:t>
            </w:r>
          </w:p>
        </w:tc>
      </w:tr>
    </w:tbl>
    <w:p w:rsidR="001D43DB" w:rsidRPr="00CF0098" w:rsidRDefault="001D43DB" w:rsidP="001D43DB">
      <w:pPr>
        <w:rPr>
          <w:lang w:eastAsia="pt-BR"/>
        </w:rPr>
      </w:pPr>
    </w:p>
    <w:p w:rsidR="00527480" w:rsidRDefault="00527480" w:rsidP="00527480">
      <w:pPr>
        <w:pStyle w:val="Ttulo1"/>
        <w:rPr>
          <w:lang w:eastAsia="pt-BR"/>
        </w:rPr>
      </w:pPr>
    </w:p>
    <w:p w:rsidR="00D84933" w:rsidRDefault="00D84933" w:rsidP="00D84933">
      <w:pPr>
        <w:rPr>
          <w:lang w:eastAsia="pt-BR"/>
        </w:rPr>
      </w:pPr>
    </w:p>
    <w:p w:rsidR="00D84933" w:rsidRDefault="00D84933" w:rsidP="00D84933">
      <w:pPr>
        <w:pStyle w:val="Ttulo1"/>
        <w:rPr>
          <w:lang w:eastAsia="pt-BR"/>
        </w:rPr>
      </w:pPr>
    </w:p>
    <w:p w:rsidR="00D84933" w:rsidRPr="00D84933" w:rsidRDefault="00D84933" w:rsidP="00D84933">
      <w:pPr>
        <w:rPr>
          <w:lang w:eastAsia="pt-BR"/>
        </w:rPr>
      </w:pPr>
    </w:p>
    <w:p w:rsidR="001D43DB" w:rsidRPr="00BE289E" w:rsidRDefault="00600252" w:rsidP="00AE75D7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br w:type="page"/>
      </w:r>
      <w:r w:rsidR="001D43DB" w:rsidRPr="00BE289E">
        <w:rPr>
          <w:rFonts w:cs="Times New Roman"/>
          <w:b/>
          <w:bCs/>
          <w:sz w:val="20"/>
          <w:szCs w:val="20"/>
        </w:rPr>
        <w:lastRenderedPageBreak/>
        <w:t>Anexo B</w:t>
      </w:r>
    </w:p>
    <w:p w:rsidR="001D43DB" w:rsidRPr="00BE289E" w:rsidRDefault="001D43DB" w:rsidP="001D43DB">
      <w:pPr>
        <w:spacing w:before="0" w:after="0"/>
        <w:jc w:val="center"/>
        <w:rPr>
          <w:rFonts w:cs="Times New Roman"/>
          <w:b/>
          <w:bCs/>
          <w:sz w:val="20"/>
          <w:szCs w:val="20"/>
        </w:rPr>
      </w:pPr>
      <w:r w:rsidRPr="00BE289E">
        <w:rPr>
          <w:rFonts w:cs="Times New Roman"/>
          <w:b/>
          <w:bCs/>
          <w:sz w:val="20"/>
          <w:szCs w:val="20"/>
        </w:rPr>
        <w:t>Tabela de carga de incêndio relativa à altura de armazenamento (depósitos)</w:t>
      </w:r>
    </w:p>
    <w:p w:rsidR="001F3BDD" w:rsidRPr="001F3BDD" w:rsidRDefault="001F3BDD" w:rsidP="001F3BDD">
      <w:pPr>
        <w:pStyle w:val="Ttulo1"/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3805"/>
        <w:gridCol w:w="991"/>
        <w:gridCol w:w="993"/>
        <w:gridCol w:w="993"/>
        <w:gridCol w:w="991"/>
        <w:gridCol w:w="991"/>
        <w:gridCol w:w="1090"/>
      </w:tblGrid>
      <w:tr w:rsidR="00D84933" w:rsidRPr="00D84933" w:rsidTr="00CF46EF">
        <w:tc>
          <w:tcPr>
            <w:tcW w:w="193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D84933" w:rsidRPr="00D84933" w:rsidRDefault="00D84933" w:rsidP="00CF46EF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material</w:t>
            </w:r>
          </w:p>
        </w:tc>
        <w:tc>
          <w:tcPr>
            <w:tcW w:w="307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38"/>
            </w:tblGrid>
            <w:tr w:rsidR="00D84933" w:rsidRPr="00D84933" w:rsidTr="001F3BDD">
              <w:trPr>
                <w:trHeight w:val="84"/>
                <w:jc w:val="center"/>
              </w:trPr>
              <w:tc>
                <w:tcPr>
                  <w:tcW w:w="3538" w:type="dxa"/>
                </w:tcPr>
                <w:p w:rsidR="00D84933" w:rsidRPr="00D84933" w:rsidRDefault="00D84933" w:rsidP="001F3BDD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 w:rsidRPr="00D84933">
                    <w:rPr>
                      <w:rFonts w:cs="Times New Roman"/>
                      <w:b/>
                      <w:bCs/>
                      <w:color w:val="000000"/>
                      <w:sz w:val="20"/>
                      <w:szCs w:val="20"/>
                    </w:rPr>
                    <w:t>Carga de incêndio (</w:t>
                  </w:r>
                  <w:proofErr w:type="spellStart"/>
                  <w:r w:rsidRPr="00D84933">
                    <w:rPr>
                      <w:rFonts w:cs="Times New Roman"/>
                      <w:b/>
                      <w:bCs/>
                      <w:color w:val="000000"/>
                      <w:sz w:val="20"/>
                      <w:szCs w:val="20"/>
                    </w:rPr>
                    <w:t>qfi</w:t>
                  </w:r>
                  <w:proofErr w:type="spellEnd"/>
                  <w:r w:rsidRPr="00D84933">
                    <w:rPr>
                      <w:rFonts w:cs="Times New Roman"/>
                      <w:b/>
                      <w:bCs/>
                      <w:color w:val="000000"/>
                      <w:sz w:val="20"/>
                      <w:szCs w:val="20"/>
                    </w:rPr>
                    <w:t>) em MJ/m²</w:t>
                  </w:r>
                </w:p>
              </w:tc>
            </w:tr>
            <w:tr w:rsidR="00D84933" w:rsidRPr="00D84933" w:rsidTr="001F3BDD">
              <w:trPr>
                <w:trHeight w:val="84"/>
                <w:jc w:val="center"/>
              </w:trPr>
              <w:tc>
                <w:tcPr>
                  <w:tcW w:w="3538" w:type="dxa"/>
                </w:tcPr>
                <w:p w:rsidR="00D84933" w:rsidRPr="00D84933" w:rsidRDefault="00D84933" w:rsidP="001F3BDD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 w:rsidRPr="00D84933">
                    <w:rPr>
                      <w:rFonts w:cs="Times New Roman"/>
                      <w:b/>
                      <w:bCs/>
                      <w:color w:val="000000"/>
                      <w:sz w:val="20"/>
                      <w:szCs w:val="20"/>
                    </w:rPr>
                    <w:t>Altura de armazenamento (em metros)</w:t>
                  </w:r>
                </w:p>
              </w:tc>
            </w:tr>
          </w:tbl>
          <w:p w:rsidR="00D84933" w:rsidRPr="00D84933" w:rsidRDefault="00D84933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4933" w:rsidRPr="00D84933" w:rsidTr="00CF46EF">
        <w:tc>
          <w:tcPr>
            <w:tcW w:w="193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D84933" w:rsidRPr="00D84933" w:rsidRDefault="00D84933" w:rsidP="001F3BD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D84933" w:rsidRPr="00D84933" w:rsidRDefault="00D84933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D84933" w:rsidRPr="00D84933" w:rsidRDefault="00D84933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D84933" w:rsidRPr="00D84933" w:rsidRDefault="00D84933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D84933" w:rsidRPr="00D84933" w:rsidRDefault="00D84933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D84933" w:rsidRPr="00D84933" w:rsidRDefault="00D84933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D84933" w:rsidRPr="00D84933" w:rsidRDefault="00D84933" w:rsidP="001F3BD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Papelaria, estoque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495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990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1980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2970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3960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4950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Produtos farmacêuticos, estoque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Peças automotivas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2160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Perfumaria, artigos de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1350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2250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Pneus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1620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3240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4860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6480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8100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Portas de madeira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1620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3240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4860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6480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8100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Produtos químicos combustíveis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2700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Queijos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1125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2250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6750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9000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11250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Resinas sintéticas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1890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3780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7560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11340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15120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18900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Resinas sintéticas, placas de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9180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12240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15300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Sabão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1890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3780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7560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11340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15120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18900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Sacos de papel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5670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11340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22680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34020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45360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56700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Sacos de plástico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11340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22680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45360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68040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90720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113400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Tabaco em bruto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4590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7650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Tabaco, artigos de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945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1890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3780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5670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7560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9450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Tapeçarias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4590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7650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Tecidos em geral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5400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7200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9000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Tecidos sintéticos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2340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3510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4680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5850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Tecidos, fardos de algodão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2340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3510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4680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5850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Tecidos, seda artificial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2700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Toldos ou lonas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2700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3600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Velas de cera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10080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20160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40320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60480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80640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100800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Vernizes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1125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2250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6750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9000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11250</w:t>
            </w:r>
          </w:p>
        </w:tc>
      </w:tr>
      <w:tr w:rsidR="00D84933" w:rsidRPr="00D84933" w:rsidTr="00CF46EF">
        <w:tc>
          <w:tcPr>
            <w:tcW w:w="1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 xml:space="preserve">Vernizes de cera 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2250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4500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9000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13500</w:t>
            </w:r>
          </w:p>
        </w:tc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18000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D84933" w:rsidRPr="00D84933" w:rsidRDefault="00D84933" w:rsidP="00D8493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sz w:val="20"/>
                <w:szCs w:val="20"/>
              </w:rPr>
              <w:t>22500</w:t>
            </w:r>
          </w:p>
        </w:tc>
      </w:tr>
      <w:tr w:rsidR="00D84933" w:rsidRPr="00D84933" w:rsidTr="00CF46EF"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D84933" w:rsidRPr="00D84933" w:rsidRDefault="00D84933" w:rsidP="00D84933">
            <w:pPr>
              <w:pStyle w:val="Defaul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8493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Nota:</w:t>
            </w:r>
            <w:r w:rsidRPr="00D849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pode haver interpolação entre os valores. </w:t>
            </w:r>
          </w:p>
          <w:p w:rsidR="00D84933" w:rsidRPr="00D84933" w:rsidRDefault="00D8493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D43DB" w:rsidRPr="00CF0098" w:rsidRDefault="001D43DB" w:rsidP="001D43DB">
      <w:pPr>
        <w:rPr>
          <w:lang w:eastAsia="pt-BR"/>
        </w:rPr>
      </w:pPr>
    </w:p>
    <w:p w:rsidR="001D43DB" w:rsidRDefault="001D43DB" w:rsidP="001D43DB">
      <w:pPr>
        <w:pStyle w:val="Ttulo1"/>
        <w:rPr>
          <w:lang w:eastAsia="pt-BR"/>
        </w:rPr>
      </w:pPr>
    </w:p>
    <w:p w:rsidR="00D84933" w:rsidRDefault="00D84933" w:rsidP="00D84933">
      <w:pPr>
        <w:rPr>
          <w:lang w:eastAsia="pt-BR"/>
        </w:rPr>
      </w:pPr>
    </w:p>
    <w:p w:rsidR="00D84933" w:rsidRDefault="00D84933" w:rsidP="00D84933">
      <w:pPr>
        <w:pStyle w:val="Ttulo1"/>
        <w:rPr>
          <w:lang w:eastAsia="pt-BR"/>
        </w:rPr>
      </w:pPr>
    </w:p>
    <w:p w:rsidR="00D84933" w:rsidRDefault="00D84933" w:rsidP="00D84933">
      <w:pPr>
        <w:rPr>
          <w:lang w:eastAsia="pt-BR"/>
        </w:rPr>
      </w:pPr>
    </w:p>
    <w:p w:rsidR="00D84933" w:rsidRDefault="00D84933" w:rsidP="00D84933">
      <w:pPr>
        <w:pStyle w:val="Ttulo1"/>
        <w:rPr>
          <w:lang w:eastAsia="pt-BR"/>
        </w:rPr>
      </w:pPr>
    </w:p>
    <w:p w:rsidR="00D84933" w:rsidRDefault="00D84933" w:rsidP="00D84933">
      <w:pPr>
        <w:rPr>
          <w:lang w:eastAsia="pt-BR"/>
        </w:rPr>
      </w:pPr>
    </w:p>
    <w:p w:rsidR="00D84933" w:rsidRDefault="00D84933" w:rsidP="00D84933">
      <w:pPr>
        <w:rPr>
          <w:lang w:eastAsia="pt-BR"/>
        </w:rPr>
      </w:pPr>
    </w:p>
    <w:p w:rsidR="001F3BDD" w:rsidRPr="001F3BDD" w:rsidRDefault="001F3BDD" w:rsidP="001F3BDD">
      <w:pPr>
        <w:pStyle w:val="Ttulo1"/>
        <w:rPr>
          <w:rFonts w:ascii="Times New Roman" w:hAnsi="Times New Roman" w:cs="Times New Roman"/>
          <w:sz w:val="24"/>
          <w:szCs w:val="24"/>
          <w:lang w:eastAsia="pt-BR"/>
        </w:rPr>
      </w:pPr>
    </w:p>
    <w:p w:rsidR="00D84933" w:rsidRPr="00BE289E" w:rsidRDefault="00D84933" w:rsidP="001F3BDD">
      <w:pPr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sz w:val="20"/>
          <w:szCs w:val="20"/>
        </w:rPr>
      </w:pPr>
      <w:r w:rsidRPr="00BE289E">
        <w:rPr>
          <w:rFonts w:cs="Times New Roman"/>
          <w:b/>
          <w:bCs/>
          <w:color w:val="000000"/>
          <w:sz w:val="20"/>
          <w:szCs w:val="20"/>
        </w:rPr>
        <w:t>Anexo C</w:t>
      </w:r>
    </w:p>
    <w:p w:rsidR="00D84933" w:rsidRPr="00BE289E" w:rsidRDefault="00D84933" w:rsidP="001F3BDD">
      <w:pPr>
        <w:autoSpaceDE w:val="0"/>
        <w:autoSpaceDN w:val="0"/>
        <w:adjustRightInd w:val="0"/>
        <w:spacing w:before="0" w:line="240" w:lineRule="auto"/>
        <w:jc w:val="center"/>
        <w:rPr>
          <w:rFonts w:cs="Times New Roman"/>
          <w:b/>
          <w:bCs/>
          <w:color w:val="000000"/>
          <w:sz w:val="20"/>
          <w:szCs w:val="20"/>
        </w:rPr>
      </w:pPr>
      <w:r w:rsidRPr="00BE289E">
        <w:rPr>
          <w:rFonts w:cs="Times New Roman"/>
          <w:b/>
          <w:bCs/>
          <w:color w:val="000000"/>
          <w:sz w:val="20"/>
          <w:szCs w:val="20"/>
        </w:rPr>
        <w:t>Método de cálculo determinístico para levantamento da carga de incêndio específica</w:t>
      </w:r>
    </w:p>
    <w:p w:rsidR="00D84933" w:rsidRPr="00BE289E" w:rsidRDefault="00D84933" w:rsidP="001F3BDD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 w:val="20"/>
          <w:szCs w:val="20"/>
        </w:rPr>
      </w:pPr>
      <w:r w:rsidRPr="00BE289E">
        <w:rPr>
          <w:rFonts w:cs="Times New Roman"/>
          <w:color w:val="000000"/>
          <w:sz w:val="20"/>
          <w:szCs w:val="20"/>
        </w:rPr>
        <w:t xml:space="preserve">Os valores da carga de incêndio específica para as edificações destinadas a depósitos, explosivos e ocupações especiais podem ser determinados pela seguinte expressão: </w:t>
      </w:r>
    </w:p>
    <w:p w:rsidR="00D84933" w:rsidRPr="00BE289E" w:rsidRDefault="00D84933" w:rsidP="001F3BDD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 w:val="20"/>
          <w:szCs w:val="20"/>
        </w:rPr>
      </w:pPr>
    </w:p>
    <w:p w:rsidR="00D84933" w:rsidRPr="00BE289E" w:rsidRDefault="00CF46EF" w:rsidP="001F3BDD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fi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f</m:t>
                  </m:r>
                </m:sub>
              </m:sSub>
            </m:den>
          </m:f>
        </m:oMath>
      </m:oMathPara>
    </w:p>
    <w:p w:rsidR="00D84933" w:rsidRPr="00BE289E" w:rsidRDefault="00D84933" w:rsidP="00D65332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 w:val="20"/>
          <w:szCs w:val="20"/>
        </w:rPr>
      </w:pPr>
      <w:r w:rsidRPr="00BE289E">
        <w:rPr>
          <w:rFonts w:cs="Times New Roman"/>
          <w:color w:val="000000"/>
          <w:sz w:val="20"/>
          <w:szCs w:val="20"/>
        </w:rPr>
        <w:t xml:space="preserve">Onde: </w:t>
      </w:r>
    </w:p>
    <w:p w:rsidR="00D84933" w:rsidRPr="00BE289E" w:rsidRDefault="00D84933" w:rsidP="00D65332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 w:val="20"/>
          <w:szCs w:val="20"/>
        </w:rPr>
      </w:pPr>
      <w:proofErr w:type="spellStart"/>
      <w:r w:rsidRPr="00BE289E">
        <w:rPr>
          <w:rFonts w:cs="Times New Roman"/>
          <w:b/>
          <w:bCs/>
          <w:color w:val="000000"/>
          <w:sz w:val="20"/>
          <w:szCs w:val="20"/>
        </w:rPr>
        <w:t>fi</w:t>
      </w:r>
      <w:proofErr w:type="spellEnd"/>
      <w:r w:rsidRPr="00BE289E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BE289E">
        <w:rPr>
          <w:rFonts w:cs="Times New Roman"/>
          <w:color w:val="000000"/>
          <w:sz w:val="20"/>
          <w:szCs w:val="20"/>
        </w:rPr>
        <w:t xml:space="preserve">- valor da carga de incêndio específica, em megajoule por metro quadrado (MJ/m²) de área de piso considerado para o cálculo; </w:t>
      </w:r>
    </w:p>
    <w:p w:rsidR="00D84933" w:rsidRPr="00BE289E" w:rsidRDefault="00D84933" w:rsidP="00D65332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 w:val="20"/>
          <w:szCs w:val="20"/>
        </w:rPr>
      </w:pPr>
      <w:r w:rsidRPr="00BE289E">
        <w:rPr>
          <w:rFonts w:cs="Times New Roman"/>
          <w:b/>
          <w:bCs/>
          <w:color w:val="000000"/>
          <w:sz w:val="20"/>
          <w:szCs w:val="20"/>
        </w:rPr>
        <w:t xml:space="preserve">i </w:t>
      </w:r>
      <w:r w:rsidRPr="00BE289E">
        <w:rPr>
          <w:rFonts w:cs="Times New Roman"/>
          <w:color w:val="000000"/>
          <w:sz w:val="20"/>
          <w:szCs w:val="20"/>
        </w:rPr>
        <w:t xml:space="preserve">- massa total de cada componente (i) do material combustível, em quilograma. Esse valor não pode ser excedido durante </w:t>
      </w:r>
    </w:p>
    <w:p w:rsidR="00D84933" w:rsidRPr="00BE289E" w:rsidRDefault="00D84933" w:rsidP="00D65332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 w:val="20"/>
          <w:szCs w:val="20"/>
        </w:rPr>
      </w:pPr>
      <w:r w:rsidRPr="00BE289E">
        <w:rPr>
          <w:rFonts w:cs="Times New Roman"/>
          <w:color w:val="000000"/>
          <w:sz w:val="20"/>
          <w:szCs w:val="20"/>
        </w:rPr>
        <w:t xml:space="preserve">a vida útil da edificação exceto quando houver alteração de ocupação, ocasião em que (Mi) deve ser reavaliado; </w:t>
      </w:r>
    </w:p>
    <w:p w:rsidR="00D84933" w:rsidRPr="00BE289E" w:rsidRDefault="00D84933" w:rsidP="00D65332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 w:val="20"/>
          <w:szCs w:val="20"/>
        </w:rPr>
      </w:pPr>
      <w:r w:rsidRPr="00BE289E">
        <w:rPr>
          <w:rFonts w:cs="Times New Roman"/>
          <w:b/>
          <w:bCs/>
          <w:color w:val="000000"/>
          <w:sz w:val="20"/>
          <w:szCs w:val="20"/>
        </w:rPr>
        <w:t xml:space="preserve">i </w:t>
      </w:r>
      <w:r w:rsidRPr="00BE289E">
        <w:rPr>
          <w:rFonts w:cs="Times New Roman"/>
          <w:color w:val="000000"/>
          <w:sz w:val="20"/>
          <w:szCs w:val="20"/>
        </w:rPr>
        <w:t>- potencial calorífico específico de cada componente do material combustível, em mega</w:t>
      </w:r>
      <w:r w:rsidR="00D65332" w:rsidRPr="00BE289E">
        <w:rPr>
          <w:rFonts w:cs="Times New Roman"/>
          <w:color w:val="000000"/>
          <w:sz w:val="20"/>
          <w:szCs w:val="20"/>
        </w:rPr>
        <w:t xml:space="preserve">joule por quilograma, conforme </w:t>
      </w:r>
      <w:r w:rsidRPr="00BE289E">
        <w:rPr>
          <w:rFonts w:cs="Times New Roman"/>
          <w:color w:val="000000"/>
          <w:sz w:val="20"/>
          <w:szCs w:val="20"/>
        </w:rPr>
        <w:t xml:space="preserve">Tabela C.1; </w:t>
      </w:r>
    </w:p>
    <w:p w:rsidR="00D84933" w:rsidRPr="00BE289E" w:rsidRDefault="00D84933" w:rsidP="00D65332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 w:val="20"/>
          <w:szCs w:val="20"/>
        </w:rPr>
      </w:pPr>
      <w:r w:rsidRPr="00BE289E">
        <w:rPr>
          <w:rFonts w:cs="Times New Roman"/>
          <w:b/>
          <w:bCs/>
          <w:color w:val="000000"/>
          <w:sz w:val="20"/>
          <w:szCs w:val="20"/>
        </w:rPr>
        <w:t xml:space="preserve">f </w:t>
      </w:r>
      <w:r w:rsidRPr="00BE289E">
        <w:rPr>
          <w:rFonts w:cs="Times New Roman"/>
          <w:color w:val="000000"/>
          <w:sz w:val="20"/>
          <w:szCs w:val="20"/>
        </w:rPr>
        <w:t xml:space="preserve">- área do piso considerado para o cálculo, em metro quadrado. </w:t>
      </w:r>
    </w:p>
    <w:p w:rsidR="00D65332" w:rsidRPr="00BE289E" w:rsidRDefault="00D65332" w:rsidP="001F3BDD">
      <w:pPr>
        <w:autoSpaceDE w:val="0"/>
        <w:autoSpaceDN w:val="0"/>
        <w:adjustRightInd w:val="0"/>
        <w:spacing w:before="0" w:after="0" w:line="240" w:lineRule="auto"/>
        <w:rPr>
          <w:rFonts w:cs="Times New Roman"/>
          <w:b/>
          <w:bCs/>
          <w:i/>
          <w:iCs/>
          <w:color w:val="000000"/>
          <w:sz w:val="20"/>
          <w:szCs w:val="20"/>
        </w:rPr>
      </w:pPr>
    </w:p>
    <w:p w:rsidR="00D84933" w:rsidRPr="00BE289E" w:rsidRDefault="00D84933" w:rsidP="00A4202D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 w:val="20"/>
          <w:szCs w:val="20"/>
        </w:rPr>
      </w:pPr>
      <w:r w:rsidRPr="00BE289E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Notas: </w:t>
      </w:r>
    </w:p>
    <w:p w:rsidR="00D84933" w:rsidRPr="00BE289E" w:rsidRDefault="00D84933" w:rsidP="00A4202D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 w:val="20"/>
          <w:szCs w:val="20"/>
        </w:rPr>
      </w:pPr>
      <w:r w:rsidRPr="00BE289E">
        <w:rPr>
          <w:rFonts w:cs="Times New Roman"/>
          <w:i/>
          <w:iCs/>
          <w:color w:val="000000"/>
          <w:sz w:val="20"/>
          <w:szCs w:val="20"/>
        </w:rPr>
        <w:t xml:space="preserve">1) O levantamento da carga de incêndio deverá ser realizado conforme item 5 (Procedimentos) desta IT. </w:t>
      </w:r>
    </w:p>
    <w:p w:rsidR="00D84933" w:rsidRPr="00BE289E" w:rsidRDefault="00D84933" w:rsidP="00A4202D">
      <w:pPr>
        <w:pStyle w:val="Ttulo1"/>
        <w:spacing w:before="0" w:line="240" w:lineRule="auto"/>
        <w:rPr>
          <w:rFonts w:ascii="Times New Roman" w:hAnsi="Times New Roman" w:cs="Times New Roman"/>
          <w:sz w:val="20"/>
          <w:szCs w:val="20"/>
          <w:lang w:eastAsia="pt-BR"/>
        </w:rPr>
      </w:pPr>
      <w:r w:rsidRPr="00BE289E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  <w:sz w:val="20"/>
          <w:szCs w:val="20"/>
        </w:rPr>
        <w:t>2) A unidade MJ/m² refere-se ao valor energético de uma determinada área que se obtém por meio da fórmula acima.</w:t>
      </w:r>
    </w:p>
    <w:sectPr w:rsidR="00D84933" w:rsidRPr="00BE289E" w:rsidSect="002B7F28">
      <w:type w:val="continuous"/>
      <w:pgSz w:w="11906" w:h="16838"/>
      <w:pgMar w:top="97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6EF" w:rsidRDefault="00CF46EF" w:rsidP="00C04E2B">
      <w:pPr>
        <w:spacing w:before="0" w:after="0" w:line="240" w:lineRule="auto"/>
      </w:pPr>
      <w:r>
        <w:separator/>
      </w:r>
    </w:p>
    <w:p w:rsidR="00CF46EF" w:rsidRDefault="00CF46EF"/>
  </w:endnote>
  <w:endnote w:type="continuationSeparator" w:id="0">
    <w:p w:rsidR="00CF46EF" w:rsidRDefault="00CF46EF" w:rsidP="00C04E2B">
      <w:pPr>
        <w:spacing w:before="0" w:after="0" w:line="240" w:lineRule="auto"/>
      </w:pPr>
      <w:r>
        <w:continuationSeparator/>
      </w:r>
    </w:p>
    <w:p w:rsidR="00CF46EF" w:rsidRDefault="00CF46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6EF" w:rsidRPr="009E4B94" w:rsidRDefault="00CF46EF">
    <w:pPr>
      <w:pStyle w:val="Rodap"/>
      <w:pBdr>
        <w:top w:val="thinThickSmallGap" w:sz="24" w:space="1" w:color="622423" w:themeColor="accent2" w:themeShade="7F"/>
      </w:pBdr>
      <w:rPr>
        <w:rFonts w:eastAsiaTheme="majorEastAsia" w:cs="Times New Roman"/>
        <w:sz w:val="20"/>
        <w:szCs w:val="20"/>
      </w:rPr>
    </w:pPr>
    <w:r w:rsidRPr="009E4B94">
      <w:rPr>
        <w:rFonts w:eastAsiaTheme="majorEastAsia" w:cs="Times New Roman"/>
        <w:sz w:val="20"/>
        <w:szCs w:val="20"/>
      </w:rPr>
      <w:t>Corpo de Bombeiros Militar de Alagoas</w:t>
    </w:r>
    <w:r w:rsidRPr="009E4B94">
      <w:rPr>
        <w:rFonts w:eastAsiaTheme="majorEastAsia" w:cs="Times New Roman"/>
        <w:sz w:val="20"/>
        <w:szCs w:val="20"/>
      </w:rPr>
      <w:ptab w:relativeTo="margin" w:alignment="right" w:leader="none"/>
    </w:r>
    <w:r w:rsidRPr="009E4B94">
      <w:rPr>
        <w:rFonts w:eastAsiaTheme="majorEastAsia" w:cs="Times New Roman"/>
        <w:sz w:val="20"/>
        <w:szCs w:val="20"/>
      </w:rPr>
      <w:t xml:space="preserve">Página </w:t>
    </w:r>
    <w:r w:rsidRPr="009E4B94">
      <w:rPr>
        <w:rFonts w:eastAsiaTheme="minorEastAsia" w:cs="Times New Roman"/>
        <w:sz w:val="20"/>
        <w:szCs w:val="20"/>
      </w:rPr>
      <w:fldChar w:fldCharType="begin"/>
    </w:r>
    <w:r w:rsidRPr="009E4B94">
      <w:rPr>
        <w:rFonts w:cs="Times New Roman"/>
        <w:sz w:val="20"/>
        <w:szCs w:val="20"/>
      </w:rPr>
      <w:instrText>PAGE   \* MERGEFORMAT</w:instrText>
    </w:r>
    <w:r w:rsidRPr="009E4B94">
      <w:rPr>
        <w:rFonts w:eastAsiaTheme="minorEastAsia" w:cs="Times New Roman"/>
        <w:sz w:val="20"/>
        <w:szCs w:val="20"/>
      </w:rPr>
      <w:fldChar w:fldCharType="separate"/>
    </w:r>
    <w:r w:rsidR="00DB0E35" w:rsidRPr="00DB0E35">
      <w:rPr>
        <w:rFonts w:eastAsiaTheme="majorEastAsia" w:cs="Times New Roman"/>
        <w:noProof/>
        <w:sz w:val="20"/>
        <w:szCs w:val="20"/>
      </w:rPr>
      <w:t>3</w:t>
    </w:r>
    <w:r w:rsidRPr="009E4B94">
      <w:rPr>
        <w:rFonts w:eastAsiaTheme="majorEastAsia" w:cs="Times New Roman"/>
        <w:sz w:val="20"/>
        <w:szCs w:val="20"/>
      </w:rPr>
      <w:fldChar w:fldCharType="end"/>
    </w:r>
  </w:p>
  <w:p w:rsidR="00CF46EF" w:rsidRPr="009E4B94" w:rsidRDefault="00CF46EF">
    <w:pPr>
      <w:pStyle w:val="Rodap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6EF" w:rsidRDefault="00CF46EF" w:rsidP="00C04E2B">
      <w:pPr>
        <w:spacing w:before="0" w:after="0" w:line="240" w:lineRule="auto"/>
      </w:pPr>
      <w:r>
        <w:separator/>
      </w:r>
    </w:p>
    <w:p w:rsidR="00CF46EF" w:rsidRDefault="00CF46EF"/>
  </w:footnote>
  <w:footnote w:type="continuationSeparator" w:id="0">
    <w:p w:rsidR="00CF46EF" w:rsidRDefault="00CF46EF" w:rsidP="00C04E2B">
      <w:pPr>
        <w:spacing w:before="0" w:after="0" w:line="240" w:lineRule="auto"/>
      </w:pPr>
      <w:r>
        <w:continuationSeparator/>
      </w:r>
    </w:p>
    <w:p w:rsidR="00CF46EF" w:rsidRDefault="00CF46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6EF" w:rsidRDefault="00CF46EF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E2EF74F" wp14:editId="1AD286BD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162165" cy="530225"/>
              <wp:effectExtent l="0" t="0" r="18415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165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ítulo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CF46EF" w:rsidRDefault="00CF46EF">
                                <w:pPr>
                                  <w:pStyle w:val="Cabealh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IT 14 CBMAL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no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F46EF" w:rsidRDefault="00CF46EF" w:rsidP="00BE289E">
                                <w:pPr>
                                  <w:pStyle w:val="Cabealh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96" o:spid="_x0000_s1026" style="position:absolute;left:0;text-align:left;margin-left:0;margin-top:0;width:563.95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f1wQ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ítulo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CF46EF" w:rsidRDefault="00CF46EF">
                          <w:pPr>
                            <w:pStyle w:val="Cabealh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IT 14 CBMAL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Ano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1-01-01T00:00:00Z">
                          <w:dateFormat w:val="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:rsidR="00CF46EF" w:rsidRDefault="00CF46EF" w:rsidP="00BE289E">
                          <w:pPr>
                            <w:pStyle w:val="Cabealho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CF46EF" w:rsidRDefault="00CF46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D38"/>
    <w:multiLevelType w:val="hybridMultilevel"/>
    <w:tmpl w:val="5B08CF94"/>
    <w:lvl w:ilvl="0" w:tplc="05B8C51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D30BA"/>
    <w:multiLevelType w:val="multilevel"/>
    <w:tmpl w:val="4170E0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ITTEXTON1"/>
      <w:lvlText w:val="%1.%2."/>
      <w:lvlJc w:val="left"/>
      <w:pPr>
        <w:ind w:left="792" w:hanging="432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0006BB"/>
    <w:multiLevelType w:val="multilevel"/>
    <w:tmpl w:val="DA4E83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287D02"/>
    <w:multiLevelType w:val="multilevel"/>
    <w:tmpl w:val="CC5EEC38"/>
    <w:lvl w:ilvl="0">
      <w:start w:val="1"/>
      <w:numFmt w:val="decimal"/>
      <w:pStyle w:val="ITTTULON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753AC7"/>
    <w:multiLevelType w:val="multilevel"/>
    <w:tmpl w:val="9E06BD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94E2FAC"/>
    <w:multiLevelType w:val="multilevel"/>
    <w:tmpl w:val="CAD03D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966C78"/>
    <w:multiLevelType w:val="multilevel"/>
    <w:tmpl w:val="320E95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281BBD"/>
    <w:multiLevelType w:val="hybridMultilevel"/>
    <w:tmpl w:val="A928F508"/>
    <w:lvl w:ilvl="0" w:tplc="F674625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245"/>
    <w:rsid w:val="00015891"/>
    <w:rsid w:val="000C51BE"/>
    <w:rsid w:val="000D6973"/>
    <w:rsid w:val="00126A6A"/>
    <w:rsid w:val="001434D0"/>
    <w:rsid w:val="00160A0D"/>
    <w:rsid w:val="001D43DB"/>
    <w:rsid w:val="001E6BE2"/>
    <w:rsid w:val="001F3BDD"/>
    <w:rsid w:val="002355F3"/>
    <w:rsid w:val="002B7F28"/>
    <w:rsid w:val="002E0812"/>
    <w:rsid w:val="002F6498"/>
    <w:rsid w:val="00392997"/>
    <w:rsid w:val="00422C8B"/>
    <w:rsid w:val="00455EE8"/>
    <w:rsid w:val="004A1FA0"/>
    <w:rsid w:val="00527480"/>
    <w:rsid w:val="005304F1"/>
    <w:rsid w:val="00533E9B"/>
    <w:rsid w:val="005D29E9"/>
    <w:rsid w:val="005E7B70"/>
    <w:rsid w:val="00600252"/>
    <w:rsid w:val="00763C07"/>
    <w:rsid w:val="007F1F25"/>
    <w:rsid w:val="00821735"/>
    <w:rsid w:val="008B724C"/>
    <w:rsid w:val="009C7221"/>
    <w:rsid w:val="009E4B94"/>
    <w:rsid w:val="00A16BD4"/>
    <w:rsid w:val="00A4202D"/>
    <w:rsid w:val="00A900FD"/>
    <w:rsid w:val="00AD6E4A"/>
    <w:rsid w:val="00AE75D7"/>
    <w:rsid w:val="00AF3582"/>
    <w:rsid w:val="00B1530D"/>
    <w:rsid w:val="00B21DD0"/>
    <w:rsid w:val="00BD02F4"/>
    <w:rsid w:val="00BD2245"/>
    <w:rsid w:val="00BE289E"/>
    <w:rsid w:val="00C04E2B"/>
    <w:rsid w:val="00C51B28"/>
    <w:rsid w:val="00CE0FF6"/>
    <w:rsid w:val="00CF0098"/>
    <w:rsid w:val="00CF46EF"/>
    <w:rsid w:val="00D65332"/>
    <w:rsid w:val="00D71E91"/>
    <w:rsid w:val="00D84933"/>
    <w:rsid w:val="00D85495"/>
    <w:rsid w:val="00DB0E35"/>
    <w:rsid w:val="00E22B57"/>
    <w:rsid w:val="00EE6B18"/>
    <w:rsid w:val="00F53629"/>
    <w:rsid w:val="00F8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D224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D2245"/>
    <w:pPr>
      <w:ind w:left="720"/>
      <w:contextualSpacing/>
    </w:pPr>
  </w:style>
  <w:style w:type="paragraph" w:customStyle="1" w:styleId="Default">
    <w:name w:val="Default"/>
    <w:rsid w:val="00BD2245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D22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04E2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4E2B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C04E2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4E2B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4E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E2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F3BDD"/>
    <w:rPr>
      <w:color w:val="808080"/>
    </w:rPr>
  </w:style>
  <w:style w:type="paragraph" w:customStyle="1" w:styleId="ITTTULON1">
    <w:name w:val="IT TÍTULO N1"/>
    <w:basedOn w:val="Normal"/>
    <w:link w:val="ITTTULON1Char"/>
    <w:qFormat/>
    <w:rsid w:val="00CF46EF"/>
    <w:pPr>
      <w:keepNext/>
      <w:numPr>
        <w:numId w:val="1"/>
      </w:numPr>
      <w:spacing w:after="120"/>
      <w:ind w:left="357" w:hanging="357"/>
      <w:textAlignment w:val="baseline"/>
    </w:pPr>
    <w:rPr>
      <w:rFonts w:eastAsia="Times New Roman" w:cs="Times"/>
      <w:b/>
      <w:bCs/>
      <w:color w:val="000000"/>
      <w:sz w:val="20"/>
      <w:szCs w:val="20"/>
      <w:lang w:eastAsia="pt-BR"/>
    </w:rPr>
  </w:style>
  <w:style w:type="paragraph" w:customStyle="1" w:styleId="ITTEXTON1">
    <w:name w:val="IT TEXTO N1"/>
    <w:basedOn w:val="ITtexto1"/>
    <w:link w:val="ITTEXTON1Char"/>
    <w:qFormat/>
    <w:rsid w:val="00160A0D"/>
    <w:pPr>
      <w:numPr>
        <w:ilvl w:val="1"/>
        <w:numId w:val="7"/>
      </w:numPr>
      <w:tabs>
        <w:tab w:val="left" w:pos="567"/>
      </w:tabs>
      <w:spacing w:before="120" w:after="120"/>
      <w:ind w:left="0" w:firstLine="0"/>
      <w:outlineLvl w:val="1"/>
    </w:pPr>
    <w:rPr>
      <w:sz w:val="20"/>
    </w:rPr>
  </w:style>
  <w:style w:type="character" w:customStyle="1" w:styleId="ITTTULON1Char">
    <w:name w:val="IT TÍTULO N1 Char"/>
    <w:basedOn w:val="Fontepargpadro"/>
    <w:link w:val="ITTTULON1"/>
    <w:rsid w:val="00CF46EF"/>
    <w:rPr>
      <w:rFonts w:ascii="Times New Roman" w:eastAsia="Times New Roman" w:hAnsi="Times New Roman" w:cs="Times"/>
      <w:b/>
      <w:bCs/>
      <w:color w:val="000000"/>
      <w:sz w:val="20"/>
      <w:szCs w:val="20"/>
      <w:lang w:eastAsia="pt-BR"/>
    </w:rPr>
  </w:style>
  <w:style w:type="paragraph" w:customStyle="1" w:styleId="ITtexto1">
    <w:name w:val="IT texto 1"/>
    <w:basedOn w:val="Normal"/>
    <w:rsid w:val="00160A0D"/>
  </w:style>
  <w:style w:type="character" w:customStyle="1" w:styleId="ITTEXTON1Char">
    <w:name w:val="IT TEXTO N1 Char"/>
    <w:basedOn w:val="Fontepargpadro"/>
    <w:link w:val="ITTEXTON1"/>
    <w:rsid w:val="00160A0D"/>
    <w:rPr>
      <w:rFonts w:ascii="Times New Roman" w:hAnsi="Times New Roman"/>
      <w:sz w:val="20"/>
    </w:rPr>
  </w:style>
  <w:style w:type="paragraph" w:customStyle="1" w:styleId="corpo">
    <w:name w:val="corpo"/>
    <w:basedOn w:val="Normal"/>
    <w:qFormat/>
    <w:rsid w:val="00CF46EF"/>
    <w:pPr>
      <w:keepNext/>
      <w:spacing w:before="120" w:after="120"/>
      <w:jc w:val="left"/>
    </w:pPr>
    <w:rPr>
      <w:rFonts w:eastAsia="Times New Roman" w:cs="Times New Roman"/>
      <w:sz w:val="20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D224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D2245"/>
    <w:pPr>
      <w:ind w:left="720"/>
      <w:contextualSpacing/>
    </w:pPr>
  </w:style>
  <w:style w:type="paragraph" w:customStyle="1" w:styleId="Default">
    <w:name w:val="Default"/>
    <w:rsid w:val="00BD2245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D22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04E2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4E2B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C04E2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4E2B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4E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E2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F3BDD"/>
    <w:rPr>
      <w:color w:val="808080"/>
    </w:rPr>
  </w:style>
  <w:style w:type="paragraph" w:customStyle="1" w:styleId="ITTTULON1">
    <w:name w:val="IT TÍTULO N1"/>
    <w:basedOn w:val="Normal"/>
    <w:link w:val="ITTTULON1Char"/>
    <w:qFormat/>
    <w:rsid w:val="00CF46EF"/>
    <w:pPr>
      <w:keepNext/>
      <w:numPr>
        <w:numId w:val="1"/>
      </w:numPr>
      <w:spacing w:after="120"/>
      <w:ind w:left="357" w:hanging="357"/>
      <w:textAlignment w:val="baseline"/>
    </w:pPr>
    <w:rPr>
      <w:rFonts w:eastAsia="Times New Roman" w:cs="Times"/>
      <w:b/>
      <w:bCs/>
      <w:color w:val="000000"/>
      <w:sz w:val="20"/>
      <w:szCs w:val="20"/>
      <w:lang w:eastAsia="pt-BR"/>
    </w:rPr>
  </w:style>
  <w:style w:type="paragraph" w:customStyle="1" w:styleId="ITTEXTON1">
    <w:name w:val="IT TEXTO N1"/>
    <w:basedOn w:val="ITtexto1"/>
    <w:link w:val="ITTEXTON1Char"/>
    <w:qFormat/>
    <w:rsid w:val="00160A0D"/>
    <w:pPr>
      <w:numPr>
        <w:ilvl w:val="1"/>
        <w:numId w:val="7"/>
      </w:numPr>
      <w:tabs>
        <w:tab w:val="left" w:pos="567"/>
      </w:tabs>
      <w:spacing w:before="120" w:after="120"/>
      <w:ind w:left="0" w:firstLine="0"/>
      <w:outlineLvl w:val="1"/>
    </w:pPr>
    <w:rPr>
      <w:sz w:val="20"/>
    </w:rPr>
  </w:style>
  <w:style w:type="character" w:customStyle="1" w:styleId="ITTTULON1Char">
    <w:name w:val="IT TÍTULO N1 Char"/>
    <w:basedOn w:val="Fontepargpadro"/>
    <w:link w:val="ITTTULON1"/>
    <w:rsid w:val="00CF46EF"/>
    <w:rPr>
      <w:rFonts w:ascii="Times New Roman" w:eastAsia="Times New Roman" w:hAnsi="Times New Roman" w:cs="Times"/>
      <w:b/>
      <w:bCs/>
      <w:color w:val="000000"/>
      <w:sz w:val="20"/>
      <w:szCs w:val="20"/>
      <w:lang w:eastAsia="pt-BR"/>
    </w:rPr>
  </w:style>
  <w:style w:type="paragraph" w:customStyle="1" w:styleId="ITtexto1">
    <w:name w:val="IT texto 1"/>
    <w:basedOn w:val="Normal"/>
    <w:rsid w:val="00160A0D"/>
  </w:style>
  <w:style w:type="character" w:customStyle="1" w:styleId="ITTEXTON1Char">
    <w:name w:val="IT TEXTO N1 Char"/>
    <w:basedOn w:val="Fontepargpadro"/>
    <w:link w:val="ITTEXTON1"/>
    <w:rsid w:val="00160A0D"/>
    <w:rPr>
      <w:rFonts w:ascii="Times New Roman" w:hAnsi="Times New Roman"/>
      <w:sz w:val="20"/>
    </w:rPr>
  </w:style>
  <w:style w:type="paragraph" w:customStyle="1" w:styleId="corpo">
    <w:name w:val="corpo"/>
    <w:basedOn w:val="Normal"/>
    <w:qFormat/>
    <w:rsid w:val="00CF46EF"/>
    <w:pPr>
      <w:keepNext/>
      <w:spacing w:before="120" w:after="120"/>
      <w:jc w:val="left"/>
    </w:pPr>
    <w:rPr>
      <w:rFonts w:eastAsia="Times New Roman" w:cs="Times New Roman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2854</Words>
  <Characters>15412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14 CBMAL</vt:lpstr>
    </vt:vector>
  </TitlesOfParts>
  <Company/>
  <LinksUpToDate>false</LinksUpToDate>
  <CharactersWithSpaces>18230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 CBMAL</dc:title>
  <dc:creator>ELAINE MONTEIRO</dc:creator>
  <cp:lastModifiedBy>ELAINE MONTEIRO</cp:lastModifiedBy>
  <cp:revision>11</cp:revision>
  <cp:lastPrinted>2021-04-17T16:37:00Z</cp:lastPrinted>
  <dcterms:created xsi:type="dcterms:W3CDTF">2021-03-27T10:56:00Z</dcterms:created>
  <dcterms:modified xsi:type="dcterms:W3CDTF">2021-04-17T16:38:00Z</dcterms:modified>
</cp:coreProperties>
</file>