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03F6A" w14:textId="77777777" w:rsidR="00A63FCA" w:rsidRDefault="00A63FCA" w:rsidP="00AD50F1">
      <w:pPr>
        <w:pStyle w:val="CAPA"/>
        <w:rPr>
          <w:noProof/>
        </w:rPr>
      </w:pPr>
    </w:p>
    <w:p w14:paraId="01AD8BCB" w14:textId="77777777" w:rsidR="00A63FCA" w:rsidRDefault="00E9063B" w:rsidP="00A63FCA">
      <w:pPr>
        <w:pStyle w:val="CAPA"/>
        <w:jc w:val="center"/>
        <w:rPr>
          <w:noProof/>
        </w:rPr>
      </w:pPr>
      <w:r w:rsidRPr="0019057E">
        <w:rPr>
          <w:noProof/>
        </w:rPr>
        <w:pict w14:anchorId="12546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78.75pt;height:87pt;visibility:visible">
            <v:imagedata r:id="rId9" o:title=""/>
          </v:shape>
        </w:pict>
      </w:r>
    </w:p>
    <w:p w14:paraId="79D8ACC1" w14:textId="77777777" w:rsidR="00A63FCA" w:rsidRDefault="00E9063B" w:rsidP="00A63FCA">
      <w:pPr>
        <w:pStyle w:val="CAPA"/>
        <w:jc w:val="center"/>
      </w:pPr>
      <w:r w:rsidRPr="0019057E">
        <w:t>Corpo de Bombeiros Militar de Alagoas</w:t>
      </w:r>
    </w:p>
    <w:p w14:paraId="0868694C" w14:textId="77777777" w:rsidR="00A63FCA" w:rsidRDefault="00A63FCA" w:rsidP="00AD50F1">
      <w:pPr>
        <w:pStyle w:val="CAPA"/>
      </w:pPr>
    </w:p>
    <w:p w14:paraId="289C327F" w14:textId="77777777" w:rsidR="00A63FCA" w:rsidRDefault="00A63FCA" w:rsidP="00A63FCA">
      <w:pPr>
        <w:pStyle w:val="CAPA"/>
        <w:tabs>
          <w:tab w:val="left" w:pos="284"/>
        </w:tabs>
        <w:rPr>
          <w:sz w:val="40"/>
          <w:szCs w:val="40"/>
        </w:rPr>
      </w:pPr>
    </w:p>
    <w:p w14:paraId="0B49FA39" w14:textId="77777777" w:rsidR="00A63FCA" w:rsidRPr="00A63FCA" w:rsidRDefault="00E6219B" w:rsidP="00A63FCA">
      <w:pPr>
        <w:pStyle w:val="CAPA"/>
        <w:jc w:val="center"/>
        <w:rPr>
          <w:b w:val="0"/>
          <w:sz w:val="40"/>
          <w:szCs w:val="40"/>
        </w:rPr>
      </w:pPr>
      <w:r w:rsidRPr="00A63FCA">
        <w:rPr>
          <w:b w:val="0"/>
          <w:sz w:val="40"/>
          <w:szCs w:val="40"/>
        </w:rPr>
        <w:t>INSTRUÇÃO TÉCNICA Nº 15/2021</w:t>
      </w:r>
    </w:p>
    <w:p w14:paraId="30110625" w14:textId="77777777" w:rsidR="00A63FCA" w:rsidRDefault="00A63FCA" w:rsidP="00A63FCA">
      <w:pPr>
        <w:pStyle w:val="CAPA"/>
        <w:jc w:val="center"/>
        <w:rPr>
          <w:sz w:val="40"/>
          <w:szCs w:val="40"/>
        </w:rPr>
      </w:pPr>
    </w:p>
    <w:p w14:paraId="18257E14" w14:textId="77777777" w:rsidR="00A63FCA" w:rsidRDefault="00E9063B" w:rsidP="00A63FCA">
      <w:pPr>
        <w:pStyle w:val="CAPA"/>
        <w:jc w:val="center"/>
        <w:rPr>
          <w:sz w:val="40"/>
          <w:szCs w:val="40"/>
        </w:rPr>
      </w:pPr>
      <w:r w:rsidRPr="00AD50F1">
        <w:rPr>
          <w:sz w:val="40"/>
          <w:szCs w:val="40"/>
        </w:rPr>
        <w:t>Controle</w:t>
      </w:r>
      <w:r w:rsidRPr="0019057E">
        <w:rPr>
          <w:sz w:val="40"/>
          <w:szCs w:val="40"/>
        </w:rPr>
        <w:t xml:space="preserve"> de fumaça</w:t>
      </w:r>
    </w:p>
    <w:p w14:paraId="7162876D" w14:textId="77777777" w:rsidR="00A63FCA" w:rsidRDefault="00E9063B" w:rsidP="00A63FCA">
      <w:pPr>
        <w:pStyle w:val="CAPA"/>
        <w:jc w:val="center"/>
        <w:rPr>
          <w:sz w:val="40"/>
          <w:szCs w:val="40"/>
        </w:rPr>
      </w:pPr>
      <w:r w:rsidRPr="0019057E">
        <w:rPr>
          <w:sz w:val="40"/>
          <w:szCs w:val="40"/>
        </w:rPr>
        <w:t xml:space="preserve">Parte </w:t>
      </w:r>
      <w:r w:rsidR="00392160">
        <w:rPr>
          <w:sz w:val="40"/>
          <w:szCs w:val="40"/>
        </w:rPr>
        <w:t>7</w:t>
      </w:r>
      <w:r w:rsidRPr="0019057E">
        <w:rPr>
          <w:sz w:val="40"/>
          <w:szCs w:val="40"/>
        </w:rPr>
        <w:t xml:space="preserve"> – </w:t>
      </w:r>
      <w:r w:rsidR="00392160">
        <w:rPr>
          <w:sz w:val="40"/>
          <w:szCs w:val="40"/>
        </w:rPr>
        <w:t>Átrios</w:t>
      </w:r>
    </w:p>
    <w:p w14:paraId="6BF24958" w14:textId="77777777" w:rsidR="00A63FCA" w:rsidRDefault="00A63FCA" w:rsidP="00AD50F1">
      <w:pPr>
        <w:pStyle w:val="CAPA"/>
        <w:rPr>
          <w:sz w:val="40"/>
          <w:szCs w:val="40"/>
        </w:rPr>
      </w:pPr>
    </w:p>
    <w:p w14:paraId="48F4B2C6" w14:textId="77777777" w:rsidR="00A63FCA" w:rsidRDefault="00A63FCA" w:rsidP="00AD50F1">
      <w:pPr>
        <w:pStyle w:val="CAPA"/>
      </w:pPr>
    </w:p>
    <w:p w14:paraId="6E7B2EDE" w14:textId="77777777" w:rsidR="00A63FCA" w:rsidRDefault="00E85557" w:rsidP="00550BB5">
      <w:pPr>
        <w:pStyle w:val="CAPA"/>
        <w:rPr>
          <w:sz w:val="20"/>
          <w:szCs w:val="20"/>
        </w:rPr>
      </w:pPr>
      <w:r w:rsidRPr="00A63FCA">
        <w:rPr>
          <w:sz w:val="20"/>
          <w:szCs w:val="20"/>
        </w:rPr>
        <w:t>SUMÁRIO</w:t>
      </w:r>
    </w:p>
    <w:p w14:paraId="06C1EBCB" w14:textId="77777777" w:rsidR="00A63FCA" w:rsidRPr="00A63FCA" w:rsidRDefault="00A63FCA" w:rsidP="00550BB5">
      <w:pPr>
        <w:pStyle w:val="CAPA"/>
        <w:tabs>
          <w:tab w:val="left" w:pos="284"/>
        </w:tabs>
        <w:rPr>
          <w:b w:val="0"/>
          <w:sz w:val="20"/>
          <w:szCs w:val="20"/>
        </w:rPr>
      </w:pPr>
    </w:p>
    <w:p w14:paraId="587F8903" w14:textId="77777777" w:rsidR="00A63FCA" w:rsidRPr="00A63FCA" w:rsidRDefault="00550BB5" w:rsidP="00550BB5">
      <w:pPr>
        <w:pStyle w:val="CAPA"/>
        <w:numPr>
          <w:ilvl w:val="0"/>
          <w:numId w:val="22"/>
        </w:numPr>
        <w:tabs>
          <w:tab w:val="left" w:pos="284"/>
        </w:tabs>
        <w:ind w:left="0" w:firstLin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Átrios - </w:t>
      </w:r>
      <w:r w:rsidR="00392160" w:rsidRPr="00A63FCA">
        <w:rPr>
          <w:b w:val="0"/>
          <w:sz w:val="20"/>
          <w:szCs w:val="20"/>
        </w:rPr>
        <w:t xml:space="preserve">Procedimentos específicos </w:t>
      </w:r>
    </w:p>
    <w:p w14:paraId="2FB80FC2" w14:textId="77777777" w:rsidR="00A63FCA" w:rsidRPr="00A63FCA" w:rsidRDefault="00392160" w:rsidP="00550BB5">
      <w:pPr>
        <w:pStyle w:val="CAPA"/>
        <w:numPr>
          <w:ilvl w:val="0"/>
          <w:numId w:val="22"/>
        </w:numPr>
        <w:tabs>
          <w:tab w:val="left" w:pos="284"/>
        </w:tabs>
        <w:ind w:left="0" w:firstLine="0"/>
        <w:rPr>
          <w:b w:val="0"/>
          <w:sz w:val="20"/>
          <w:szCs w:val="20"/>
        </w:rPr>
      </w:pPr>
      <w:r w:rsidRPr="00A63FCA">
        <w:rPr>
          <w:b w:val="0"/>
          <w:sz w:val="20"/>
          <w:szCs w:val="20"/>
        </w:rPr>
        <w:t xml:space="preserve">Átrios padronizados </w:t>
      </w:r>
      <w:r w:rsidR="00A63FCA" w:rsidRPr="00A63FCA">
        <w:rPr>
          <w:b w:val="0"/>
          <w:sz w:val="20"/>
          <w:szCs w:val="20"/>
        </w:rPr>
        <w:t>–</w:t>
      </w:r>
      <w:r w:rsidRPr="00A63FCA">
        <w:rPr>
          <w:b w:val="0"/>
          <w:sz w:val="20"/>
          <w:szCs w:val="20"/>
        </w:rPr>
        <w:t xml:space="preserve"> generalidades</w:t>
      </w:r>
    </w:p>
    <w:p w14:paraId="43414CE2" w14:textId="77777777" w:rsidR="00A63FCA" w:rsidRPr="00A63FCA" w:rsidRDefault="00392160" w:rsidP="00550BB5">
      <w:pPr>
        <w:pStyle w:val="CAPA"/>
        <w:numPr>
          <w:ilvl w:val="0"/>
          <w:numId w:val="22"/>
        </w:numPr>
        <w:tabs>
          <w:tab w:val="left" w:pos="284"/>
        </w:tabs>
        <w:ind w:left="0" w:firstLine="0"/>
        <w:rPr>
          <w:b w:val="0"/>
          <w:sz w:val="20"/>
          <w:szCs w:val="20"/>
        </w:rPr>
      </w:pPr>
      <w:r w:rsidRPr="00A63FCA">
        <w:rPr>
          <w:b w:val="0"/>
          <w:sz w:val="20"/>
          <w:szCs w:val="20"/>
        </w:rPr>
        <w:t xml:space="preserve">Espaços adjacentes aos átrios </w:t>
      </w:r>
    </w:p>
    <w:p w14:paraId="3B2F57EA" w14:textId="77777777" w:rsidR="00392160" w:rsidRPr="00A63FCA" w:rsidRDefault="00392160" w:rsidP="00550BB5">
      <w:pPr>
        <w:pStyle w:val="CAPA"/>
        <w:numPr>
          <w:ilvl w:val="0"/>
          <w:numId w:val="22"/>
        </w:numPr>
        <w:tabs>
          <w:tab w:val="left" w:pos="284"/>
        </w:tabs>
        <w:ind w:left="0" w:firstLine="0"/>
        <w:rPr>
          <w:b w:val="0"/>
          <w:color w:val="auto"/>
          <w:sz w:val="20"/>
          <w:szCs w:val="20"/>
        </w:rPr>
      </w:pPr>
      <w:r w:rsidRPr="00A63FCA">
        <w:rPr>
          <w:b w:val="0"/>
          <w:sz w:val="20"/>
          <w:szCs w:val="20"/>
        </w:rPr>
        <w:t>Átrios não padronizados</w:t>
      </w:r>
    </w:p>
    <w:p w14:paraId="224C6F5F" w14:textId="77777777" w:rsidR="00392160" w:rsidRPr="0085239E" w:rsidRDefault="00392160" w:rsidP="00921B59">
      <w:pPr>
        <w:pStyle w:val="PargrafodaLista"/>
        <w:numPr>
          <w:ilvl w:val="0"/>
          <w:numId w:val="6"/>
        </w:numPr>
        <w:ind w:left="0" w:firstLine="0"/>
        <w:jc w:val="both"/>
        <w:outlineLvl w:val="1"/>
        <w:rPr>
          <w:bCs/>
          <w:vanish/>
          <w:szCs w:val="20"/>
        </w:rPr>
      </w:pPr>
    </w:p>
    <w:p w14:paraId="69594E4D" w14:textId="77777777" w:rsidR="00E9063B" w:rsidRPr="0085239E" w:rsidRDefault="00E9063B" w:rsidP="00921B59">
      <w:pPr>
        <w:pStyle w:val="PargrafodaLista"/>
        <w:numPr>
          <w:ilvl w:val="0"/>
          <w:numId w:val="6"/>
        </w:numPr>
        <w:ind w:left="0" w:firstLine="0"/>
        <w:jc w:val="both"/>
        <w:outlineLvl w:val="1"/>
        <w:rPr>
          <w:bCs/>
          <w:vanish/>
          <w:szCs w:val="20"/>
        </w:rPr>
      </w:pPr>
    </w:p>
    <w:p w14:paraId="221DC20E" w14:textId="77777777" w:rsidR="00E9063B" w:rsidRPr="0085239E" w:rsidRDefault="00E9063B" w:rsidP="00921B59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Cs w:val="20"/>
        </w:rPr>
      </w:pPr>
    </w:p>
    <w:p w14:paraId="6AAA6402" w14:textId="77777777" w:rsidR="00E9063B" w:rsidRPr="0085239E" w:rsidRDefault="00E9063B" w:rsidP="00921B59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Cs w:val="20"/>
        </w:rPr>
      </w:pPr>
    </w:p>
    <w:p w14:paraId="25CB8129" w14:textId="77777777" w:rsidR="00E9063B" w:rsidRPr="0085239E" w:rsidRDefault="00E9063B" w:rsidP="00921B59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Cs w:val="20"/>
        </w:rPr>
      </w:pPr>
    </w:p>
    <w:p w14:paraId="0B26D2F8" w14:textId="77777777" w:rsidR="00E9063B" w:rsidRPr="0085239E" w:rsidRDefault="00E9063B" w:rsidP="00921B59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Cs w:val="20"/>
        </w:rPr>
      </w:pPr>
    </w:p>
    <w:p w14:paraId="6B783C19" w14:textId="77777777" w:rsidR="00E9063B" w:rsidRPr="0085239E" w:rsidRDefault="00E9063B" w:rsidP="00921B59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Cs w:val="20"/>
        </w:rPr>
      </w:pPr>
    </w:p>
    <w:p w14:paraId="7EA67A46" w14:textId="77777777" w:rsidR="00E9063B" w:rsidRPr="0085239E" w:rsidRDefault="00E9063B" w:rsidP="00921B59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Cs w:val="20"/>
        </w:rPr>
      </w:pPr>
    </w:p>
    <w:p w14:paraId="53ADBE8C" w14:textId="77777777" w:rsidR="00E9063B" w:rsidRPr="0085239E" w:rsidRDefault="00E9063B" w:rsidP="00921B59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Cs w:val="20"/>
        </w:rPr>
      </w:pPr>
    </w:p>
    <w:p w14:paraId="4B73E916" w14:textId="77777777" w:rsidR="00E9063B" w:rsidRPr="0085239E" w:rsidRDefault="00E9063B" w:rsidP="00921B59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Cs w:val="20"/>
        </w:rPr>
      </w:pPr>
    </w:p>
    <w:p w14:paraId="38C1BDDF" w14:textId="77777777" w:rsidR="0019057E" w:rsidRDefault="0019057E" w:rsidP="00A63FCA">
      <w:pPr>
        <w:pStyle w:val="ITTTULO1"/>
        <w:numPr>
          <w:ilvl w:val="0"/>
          <w:numId w:val="0"/>
        </w:numPr>
        <w:ind w:left="360"/>
      </w:pPr>
    </w:p>
    <w:p w14:paraId="7B9DD56C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71118006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476966AE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31950ED5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3E66D141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09767638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20A20063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01F598BB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45F0EB57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4681454B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684C332C" w14:textId="77777777" w:rsidR="00A63FCA" w:rsidRDefault="00A63FCA" w:rsidP="00A63FCA">
      <w:pPr>
        <w:pStyle w:val="Ttulo2"/>
        <w:numPr>
          <w:ilvl w:val="0"/>
          <w:numId w:val="0"/>
        </w:numPr>
        <w:ind w:left="432"/>
        <w:rPr>
          <w:lang w:val="pt-BR" w:eastAsia="pt-BR"/>
        </w:rPr>
      </w:pPr>
    </w:p>
    <w:p w14:paraId="4E541286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0A577BF8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593B920A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5D5E6545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095FE787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3F41E941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5E9E39D4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771D6456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3D9F2DC7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1EAC12EC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4A5EA33A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2BA8CA74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056B8A94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09AFF95B" w14:textId="77777777" w:rsidR="0059657D" w:rsidRPr="0085239E" w:rsidRDefault="0059657D" w:rsidP="00282E87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b/>
          <w:bCs/>
          <w:vanish/>
          <w:color w:val="000000"/>
          <w:szCs w:val="20"/>
        </w:rPr>
      </w:pPr>
    </w:p>
    <w:p w14:paraId="3EFDC444" w14:textId="77777777" w:rsidR="00AD50F1" w:rsidRPr="00AD50F1" w:rsidRDefault="00550BB5" w:rsidP="00AD50F1">
      <w:pPr>
        <w:pStyle w:val="ITTTULO1"/>
        <w:numPr>
          <w:ilvl w:val="0"/>
          <w:numId w:val="21"/>
        </w:numPr>
      </w:pPr>
      <w:r>
        <w:t xml:space="preserve">ÁTRIOS - </w:t>
      </w:r>
      <w:r w:rsidR="00AD50F1">
        <w:t>PROCEDIMENTOS ESPECÍFICOS</w:t>
      </w:r>
    </w:p>
    <w:p w14:paraId="285F44FD" w14:textId="77777777" w:rsidR="00392160" w:rsidRPr="007B349D" w:rsidRDefault="00392160" w:rsidP="00AD50F1">
      <w:pPr>
        <w:pStyle w:val="ITTTULO2"/>
      </w:pPr>
      <w:r w:rsidRPr="0085239E">
        <w:t xml:space="preserve">Classificação </w:t>
      </w:r>
    </w:p>
    <w:p w14:paraId="69E6610B" w14:textId="77777777" w:rsidR="0019057E" w:rsidRPr="00951E91" w:rsidRDefault="00392160" w:rsidP="00AD50F1">
      <w:pPr>
        <w:pStyle w:val="ITTEXTO3"/>
        <w:rPr>
          <w:lang w:val="pt-BR"/>
        </w:rPr>
      </w:pPr>
      <w:r w:rsidRPr="00951E91">
        <w:rPr>
          <w:lang w:val="pt-BR"/>
        </w:rPr>
        <w:t>Átrio ao ar livre: aqueles que possuem um volume livre fechado sob todas as suas faces laterais, cuja menor dimensão é inferior ou igual à altura da edificação e não comportam nenhuma oclusão em sua parte superior (Figura 27);</w:t>
      </w:r>
    </w:p>
    <w:p w14:paraId="4625D99C" w14:textId="77777777" w:rsidR="00AD50F1" w:rsidRDefault="004435F2" w:rsidP="00AD50F1">
      <w:pPr>
        <w:pStyle w:val="ITTEXTO3"/>
        <w:numPr>
          <w:ilvl w:val="0"/>
          <w:numId w:val="0"/>
        </w:numPr>
        <w:jc w:val="center"/>
      </w:pPr>
      <w:r w:rsidRPr="0085239E">
        <w:pict w14:anchorId="4AA406F7">
          <v:shape id="_x0000_i1026" type="#_x0000_t75" style="width:210.75pt;height:177pt" o:bordertopcolor="this" o:borderleftcolor="this" o:borderbottomcolor="this" o:borderrightcolor="this"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519FDC1" w14:textId="77777777" w:rsidR="009535A4" w:rsidRPr="0085239E" w:rsidRDefault="009535A4" w:rsidP="009535A4">
      <w:pPr>
        <w:pStyle w:val="itFIGURAS"/>
        <w:jc w:val="center"/>
        <w:rPr>
          <w:b/>
          <w:bCs/>
          <w:vanish/>
        </w:rPr>
      </w:pPr>
    </w:p>
    <w:p w14:paraId="4128A4EA" w14:textId="77777777" w:rsidR="0019057E" w:rsidRPr="0085239E" w:rsidRDefault="0019057E" w:rsidP="009535A4">
      <w:pPr>
        <w:pStyle w:val="itFIGURAS"/>
        <w:jc w:val="center"/>
        <w:rPr>
          <w:b/>
          <w:bCs/>
          <w:vanish/>
        </w:rPr>
      </w:pPr>
    </w:p>
    <w:p w14:paraId="4F4B69A4" w14:textId="77777777" w:rsidR="0019057E" w:rsidRPr="0085239E" w:rsidRDefault="0019057E" w:rsidP="009535A4">
      <w:pPr>
        <w:pStyle w:val="itFIGURAS"/>
        <w:jc w:val="center"/>
        <w:rPr>
          <w:b/>
          <w:bCs/>
          <w:vanish/>
        </w:rPr>
      </w:pPr>
    </w:p>
    <w:p w14:paraId="1B20A11B" w14:textId="77777777" w:rsidR="0019057E" w:rsidRPr="0085239E" w:rsidRDefault="0019057E" w:rsidP="009535A4">
      <w:pPr>
        <w:pStyle w:val="itFIGURAS"/>
        <w:jc w:val="center"/>
        <w:rPr>
          <w:b/>
          <w:bCs/>
          <w:vanish/>
        </w:rPr>
      </w:pPr>
    </w:p>
    <w:p w14:paraId="4DD14B32" w14:textId="77777777" w:rsidR="0019057E" w:rsidRPr="0085239E" w:rsidRDefault="0019057E" w:rsidP="009535A4">
      <w:pPr>
        <w:pStyle w:val="itFIGURAS"/>
        <w:jc w:val="center"/>
        <w:rPr>
          <w:b/>
          <w:bCs/>
          <w:vanish/>
        </w:rPr>
      </w:pPr>
    </w:p>
    <w:p w14:paraId="713E9474" w14:textId="77777777" w:rsidR="0019057E" w:rsidRPr="0085239E" w:rsidRDefault="0019057E" w:rsidP="009535A4">
      <w:pPr>
        <w:pStyle w:val="itFIGURAS"/>
        <w:jc w:val="center"/>
        <w:rPr>
          <w:b/>
          <w:bCs/>
          <w:vanish/>
        </w:rPr>
      </w:pPr>
    </w:p>
    <w:p w14:paraId="08D21770" w14:textId="77777777" w:rsidR="0019057E" w:rsidRPr="0085239E" w:rsidRDefault="0019057E" w:rsidP="009535A4">
      <w:pPr>
        <w:pStyle w:val="itFIGURAS"/>
        <w:jc w:val="center"/>
        <w:rPr>
          <w:b/>
          <w:bCs/>
          <w:vanish/>
        </w:rPr>
      </w:pPr>
    </w:p>
    <w:p w14:paraId="7ED9C95F" w14:textId="77777777" w:rsidR="0019057E" w:rsidRPr="0085239E" w:rsidRDefault="0019057E" w:rsidP="009535A4">
      <w:pPr>
        <w:pStyle w:val="itFIGURAS"/>
        <w:jc w:val="center"/>
        <w:rPr>
          <w:b/>
          <w:bCs/>
          <w:vanish/>
        </w:rPr>
      </w:pPr>
    </w:p>
    <w:p w14:paraId="040F4FBB" w14:textId="77777777" w:rsidR="0019057E" w:rsidRPr="0085239E" w:rsidRDefault="0019057E" w:rsidP="009535A4">
      <w:pPr>
        <w:pStyle w:val="itFIGURAS"/>
        <w:jc w:val="center"/>
        <w:rPr>
          <w:b/>
          <w:bCs/>
          <w:vanish/>
        </w:rPr>
      </w:pPr>
    </w:p>
    <w:p w14:paraId="5A72631E" w14:textId="77777777" w:rsidR="00392160" w:rsidRPr="0085239E" w:rsidRDefault="00392160" w:rsidP="00AD50F1">
      <w:pPr>
        <w:pStyle w:val="itFIGURAS"/>
        <w:jc w:val="center"/>
        <w:rPr>
          <w:color w:val="000000"/>
        </w:rPr>
      </w:pPr>
      <w:r w:rsidRPr="0085239E">
        <w:rPr>
          <w:b/>
          <w:bCs/>
          <w:color w:val="000000"/>
        </w:rPr>
        <w:t xml:space="preserve">Figura 27: </w:t>
      </w:r>
      <w:r w:rsidRPr="0085239E">
        <w:rPr>
          <w:color w:val="000000"/>
        </w:rPr>
        <w:t>Átrio ao ar livre.</w:t>
      </w:r>
    </w:p>
    <w:p w14:paraId="715159DA" w14:textId="77777777" w:rsidR="00921B59" w:rsidRPr="0085239E" w:rsidRDefault="00921B59" w:rsidP="00282E87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b/>
          <w:bCs/>
          <w:vanish/>
          <w:color w:val="000000"/>
          <w:szCs w:val="20"/>
        </w:rPr>
      </w:pPr>
    </w:p>
    <w:p w14:paraId="58F0E5DF" w14:textId="77777777" w:rsidR="00921B59" w:rsidRPr="0085239E" w:rsidRDefault="00921B59" w:rsidP="00282E87">
      <w:pPr>
        <w:pStyle w:val="PargrafodaLista"/>
        <w:numPr>
          <w:ilvl w:val="2"/>
          <w:numId w:val="8"/>
        </w:numPr>
        <w:autoSpaceDE w:val="0"/>
        <w:autoSpaceDN w:val="0"/>
        <w:adjustRightInd w:val="0"/>
        <w:rPr>
          <w:b/>
          <w:bCs/>
          <w:vanish/>
          <w:color w:val="000000"/>
          <w:szCs w:val="20"/>
        </w:rPr>
      </w:pPr>
    </w:p>
    <w:p w14:paraId="2CAF8896" w14:textId="77777777" w:rsidR="00392160" w:rsidRPr="00951E91" w:rsidRDefault="00392160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 Átrio coberto: aqueles que possuem um volume livre fechado sob todas as suas faces laterais, com uma cobertura total ou parcial, podendo subdividir-se em: </w:t>
      </w:r>
    </w:p>
    <w:p w14:paraId="65179D89" w14:textId="77777777" w:rsidR="00E6219B" w:rsidRPr="00E6219B" w:rsidRDefault="00E6219B" w:rsidP="00E6219B">
      <w:pPr>
        <w:pStyle w:val="PargrafodaLista"/>
        <w:widowControl w:val="0"/>
        <w:numPr>
          <w:ilvl w:val="2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56036FB4" w14:textId="77777777" w:rsidR="000666FD" w:rsidRPr="000666FD" w:rsidRDefault="00392160" w:rsidP="000666FD">
      <w:pPr>
        <w:pStyle w:val="ITTEXTO4"/>
        <w:rPr>
          <w:color w:val="000000"/>
        </w:rPr>
      </w:pPr>
      <w:r w:rsidRPr="00D11871">
        <w:rPr>
          <w:b/>
        </w:rPr>
        <w:t>Átrios cobertos abertos:</w:t>
      </w:r>
      <w:r w:rsidRPr="00E6219B">
        <w:t xml:space="preserve"> nos quais os níveis são abertos permanentemente sobre o volume central (Figura 28);</w:t>
      </w:r>
    </w:p>
    <w:p w14:paraId="5CE12B8C" w14:textId="77777777" w:rsidR="000666FD" w:rsidRDefault="004435F2" w:rsidP="000666FD">
      <w:pPr>
        <w:pStyle w:val="ITTEXTO4"/>
        <w:numPr>
          <w:ilvl w:val="0"/>
          <w:numId w:val="0"/>
        </w:numPr>
        <w:jc w:val="center"/>
        <w:rPr>
          <w:b/>
          <w:lang w:val="pt-BR"/>
        </w:rPr>
      </w:pPr>
      <w:r w:rsidRPr="000666FD">
        <w:rPr>
          <w:b/>
          <w:lang w:val="pt-BR"/>
        </w:rPr>
        <w:pict w14:anchorId="11AC1337">
          <v:shape id="_x0000_i1027" type="#_x0000_t75" style="width:206.25pt;height:187.5pt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5508DEC" w14:textId="77777777" w:rsidR="00392160" w:rsidRDefault="00392160" w:rsidP="000666FD">
      <w:pPr>
        <w:pStyle w:val="ITTEXTO4"/>
        <w:numPr>
          <w:ilvl w:val="0"/>
          <w:numId w:val="0"/>
        </w:numPr>
        <w:jc w:val="center"/>
        <w:rPr>
          <w:lang w:val="pt-BR"/>
        </w:rPr>
      </w:pPr>
      <w:r w:rsidRPr="000666FD">
        <w:rPr>
          <w:b/>
        </w:rPr>
        <w:t xml:space="preserve">Figura 28: </w:t>
      </w:r>
      <w:r w:rsidRPr="0085239E">
        <w:t>Átrio coberto aberto</w:t>
      </w:r>
    </w:p>
    <w:p w14:paraId="3E617E70" w14:textId="77777777" w:rsidR="00CA3419" w:rsidRPr="00CA3419" w:rsidRDefault="00CA3419" w:rsidP="00CA3419">
      <w:pPr>
        <w:pStyle w:val="Ttulo4"/>
        <w:numPr>
          <w:ilvl w:val="0"/>
          <w:numId w:val="0"/>
        </w:numPr>
        <w:ind w:left="864"/>
        <w:rPr>
          <w:lang w:val="pt-BR"/>
        </w:rPr>
      </w:pPr>
    </w:p>
    <w:p w14:paraId="3D3C5126" w14:textId="77777777" w:rsidR="00392160" w:rsidRPr="00E6219B" w:rsidRDefault="00392160" w:rsidP="00A54463">
      <w:pPr>
        <w:pStyle w:val="ITTEXTO4"/>
      </w:pPr>
      <w:r w:rsidRPr="00D11871">
        <w:rPr>
          <w:b/>
        </w:rPr>
        <w:t>Átrios cobertos fechados:</w:t>
      </w:r>
      <w:r w:rsidRPr="00E6219B">
        <w:t xml:space="preserve"> cujos níveis (à exceção do nível inferior) são fechados por uma parede, mesmo que ela comporte aberturas, balcões ou uma circulação horizontal aberta (Figuras 29 e 30). </w:t>
      </w:r>
    </w:p>
    <w:p w14:paraId="4E01FD10" w14:textId="77777777" w:rsidR="00392160" w:rsidRPr="00951E91" w:rsidRDefault="00921B59" w:rsidP="00F10BCD">
      <w:pPr>
        <w:pStyle w:val="ITTEXTO3"/>
        <w:rPr>
          <w:color w:val="000000"/>
          <w:lang w:val="pt-BR"/>
        </w:rPr>
      </w:pPr>
      <w:r w:rsidRPr="00951E91">
        <w:rPr>
          <w:lang w:val="pt-BR"/>
        </w:rPr>
        <w:t xml:space="preserve"> </w:t>
      </w:r>
      <w:r w:rsidR="00392160" w:rsidRPr="00951E91">
        <w:rPr>
          <w:lang w:val="pt-BR"/>
        </w:rPr>
        <w:t>Os átrios, para efeito desta IT, classificam-se quanto à padronização em:</w:t>
      </w:r>
    </w:p>
    <w:p w14:paraId="3D563BFC" w14:textId="77777777" w:rsidR="00D11871" w:rsidRPr="00D11871" w:rsidRDefault="00D11871" w:rsidP="00D11871">
      <w:pPr>
        <w:pStyle w:val="PargrafodaLista"/>
        <w:widowControl w:val="0"/>
        <w:numPr>
          <w:ilvl w:val="2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3047FEFA" w14:textId="77777777" w:rsidR="00392160" w:rsidRPr="0085239E" w:rsidRDefault="00392160" w:rsidP="00A54463">
      <w:pPr>
        <w:pStyle w:val="ITTEXTO4"/>
      </w:pPr>
      <w:r w:rsidRPr="0085239E">
        <w:t xml:space="preserve">Átrios padronizados; </w:t>
      </w:r>
    </w:p>
    <w:p w14:paraId="550D7AC9" w14:textId="77777777" w:rsidR="00392160" w:rsidRDefault="00392160" w:rsidP="00A54463">
      <w:pPr>
        <w:pStyle w:val="ITTEXTO4"/>
        <w:rPr>
          <w:lang w:val="pt-BR"/>
        </w:rPr>
      </w:pPr>
      <w:r w:rsidRPr="0085239E">
        <w:t>Átrios não padronizados.</w:t>
      </w:r>
    </w:p>
    <w:p w14:paraId="012C532E" w14:textId="77777777" w:rsidR="00AC4E8C" w:rsidRDefault="00AC4E8C" w:rsidP="00AC4E8C">
      <w:pPr>
        <w:pStyle w:val="Ttulo4"/>
        <w:numPr>
          <w:ilvl w:val="0"/>
          <w:numId w:val="0"/>
        </w:numPr>
        <w:ind w:left="864"/>
        <w:rPr>
          <w:lang w:val="pt-BR"/>
        </w:rPr>
      </w:pPr>
    </w:p>
    <w:p w14:paraId="1C7FBD3E" w14:textId="77777777" w:rsidR="000666FD" w:rsidRDefault="000666FD" w:rsidP="00AC4E8C">
      <w:pPr>
        <w:pStyle w:val="Ttulo4"/>
        <w:numPr>
          <w:ilvl w:val="0"/>
          <w:numId w:val="0"/>
        </w:numPr>
        <w:ind w:left="864"/>
        <w:rPr>
          <w:lang w:val="pt-BR"/>
        </w:rPr>
      </w:pPr>
    </w:p>
    <w:p w14:paraId="6B8BA978" w14:textId="77777777" w:rsidR="00D11871" w:rsidRDefault="004435F2" w:rsidP="00A63FCA">
      <w:pPr>
        <w:pStyle w:val="itFIGURAS"/>
        <w:jc w:val="center"/>
        <w:rPr>
          <w:bCs/>
        </w:rPr>
      </w:pPr>
      <w:r w:rsidRPr="00A63FCA">
        <w:pict w14:anchorId="1169E486">
          <v:shape id="_x0000_i1028" type="#_x0000_t75" style="width:216.75pt;height:192pt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67F163E7" w14:textId="77777777" w:rsidR="00392160" w:rsidRDefault="00392160" w:rsidP="00A63FCA">
      <w:pPr>
        <w:jc w:val="center"/>
      </w:pPr>
      <w:r w:rsidRPr="0085239E">
        <w:rPr>
          <w:b/>
          <w:bCs/>
        </w:rPr>
        <w:t xml:space="preserve">Figura 29: </w:t>
      </w:r>
      <w:r w:rsidRPr="0085239E">
        <w:t>Modelo 1 de átrios cobertos fechados</w:t>
      </w:r>
    </w:p>
    <w:p w14:paraId="32928E87" w14:textId="77777777" w:rsidR="00CA3419" w:rsidRDefault="00CA3419" w:rsidP="00A63FCA">
      <w:pPr>
        <w:jc w:val="center"/>
      </w:pPr>
    </w:p>
    <w:p w14:paraId="3B72A351" w14:textId="77777777" w:rsidR="00F458E7" w:rsidRDefault="00F458E7" w:rsidP="00A63FCA">
      <w:pPr>
        <w:jc w:val="center"/>
      </w:pPr>
    </w:p>
    <w:p w14:paraId="37F01ED6" w14:textId="77777777" w:rsidR="00D11871" w:rsidRDefault="004435F2" w:rsidP="00A63FCA">
      <w:pPr>
        <w:pStyle w:val="itFIGURAS"/>
        <w:jc w:val="center"/>
        <w:rPr>
          <w:bCs/>
          <w:color w:val="000000"/>
        </w:rPr>
      </w:pPr>
      <w:r w:rsidRPr="0085239E">
        <w:pict w14:anchorId="26709D5B">
          <v:shape id="_x0000_i1029" type="#_x0000_t75" style="width:216.75pt;height:207pt" o:bordertopcolor="this" o:borderleftcolor="this" o:borderbottomcolor="this" o:borderrightcolor="this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1DBCB5E" w14:textId="77777777" w:rsidR="00392160" w:rsidRDefault="00392160" w:rsidP="00921B59">
      <w:pPr>
        <w:autoSpaceDE w:val="0"/>
        <w:autoSpaceDN w:val="0"/>
        <w:adjustRightInd w:val="0"/>
        <w:jc w:val="center"/>
        <w:rPr>
          <w:color w:val="000000"/>
          <w:szCs w:val="20"/>
        </w:rPr>
      </w:pPr>
      <w:r w:rsidRPr="0085239E">
        <w:rPr>
          <w:b/>
          <w:bCs/>
          <w:color w:val="000000"/>
          <w:szCs w:val="20"/>
        </w:rPr>
        <w:t xml:space="preserve">Figura 30: </w:t>
      </w:r>
      <w:r w:rsidRPr="0085239E">
        <w:rPr>
          <w:color w:val="000000"/>
          <w:szCs w:val="20"/>
        </w:rPr>
        <w:t xml:space="preserve">Modelo 2 de átrios </w:t>
      </w:r>
      <w:r w:rsidRPr="00AC4E8C">
        <w:t>cobertos</w:t>
      </w:r>
      <w:r w:rsidRPr="0085239E">
        <w:rPr>
          <w:color w:val="000000"/>
          <w:szCs w:val="20"/>
        </w:rPr>
        <w:t xml:space="preserve"> fechados</w:t>
      </w:r>
    </w:p>
    <w:p w14:paraId="38157D89" w14:textId="77777777" w:rsidR="00CA3419" w:rsidRDefault="00CA3419" w:rsidP="00921B59">
      <w:pPr>
        <w:autoSpaceDE w:val="0"/>
        <w:autoSpaceDN w:val="0"/>
        <w:adjustRightInd w:val="0"/>
        <w:jc w:val="center"/>
        <w:rPr>
          <w:color w:val="000000"/>
          <w:szCs w:val="20"/>
        </w:rPr>
      </w:pPr>
    </w:p>
    <w:p w14:paraId="2B7DC6F0" w14:textId="77777777" w:rsidR="00CA3419" w:rsidRPr="0085239E" w:rsidRDefault="00CA3419" w:rsidP="00921B59">
      <w:pPr>
        <w:autoSpaceDE w:val="0"/>
        <w:autoSpaceDN w:val="0"/>
        <w:adjustRightInd w:val="0"/>
        <w:jc w:val="center"/>
        <w:rPr>
          <w:color w:val="000000"/>
          <w:szCs w:val="20"/>
        </w:rPr>
      </w:pPr>
    </w:p>
    <w:p w14:paraId="1345BAAF" w14:textId="77777777" w:rsidR="00392160" w:rsidRPr="00951E91" w:rsidRDefault="00392160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 Os átrios padronizados caracterizam-se por permitir a inserção de um cilindro reto, cujo diâmetro se insere sobre toda a altura do átrio, dentro do espaço livre correspondente entre: </w:t>
      </w:r>
    </w:p>
    <w:p w14:paraId="751788B6" w14:textId="77777777" w:rsidR="00D11871" w:rsidRPr="00D11871" w:rsidRDefault="00D11871" w:rsidP="00D11871">
      <w:pPr>
        <w:pStyle w:val="PargrafodaLista"/>
        <w:widowControl w:val="0"/>
        <w:numPr>
          <w:ilvl w:val="2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22E4B6B7" w14:textId="77777777" w:rsidR="00392160" w:rsidRPr="0085239E" w:rsidRDefault="00392160" w:rsidP="00A54463">
      <w:pPr>
        <w:pStyle w:val="ITTEXTO4"/>
      </w:pPr>
      <w:r w:rsidRPr="0085239E">
        <w:t xml:space="preserve">Ponta dos balcões para os átrios abertos (Figura 28). </w:t>
      </w:r>
    </w:p>
    <w:p w14:paraId="3B42430D" w14:textId="77777777" w:rsidR="00392160" w:rsidRPr="0085239E" w:rsidRDefault="00392160" w:rsidP="00A54463">
      <w:pPr>
        <w:pStyle w:val="ITTEXTO4"/>
      </w:pPr>
      <w:r w:rsidRPr="0085239E">
        <w:t xml:space="preserve">Paredes verticais para os átrios fechados (Figuras 29 e 30). </w:t>
      </w:r>
    </w:p>
    <w:p w14:paraId="781328E1" w14:textId="77777777" w:rsidR="00392160" w:rsidRPr="0085239E" w:rsidRDefault="00392160" w:rsidP="00A54463">
      <w:pPr>
        <w:pStyle w:val="ITTEXTO4"/>
      </w:pPr>
      <w:r w:rsidRPr="0085239E">
        <w:t xml:space="preserve">Ponta dos balcões e paredes verticais para os átrios abertos sobre uma face e fechados para a outra (Figura 31). </w:t>
      </w:r>
    </w:p>
    <w:p w14:paraId="121433CE" w14:textId="77777777" w:rsidR="00392160" w:rsidRPr="00951E91" w:rsidRDefault="00921B59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 </w:t>
      </w:r>
      <w:r w:rsidR="00392160" w:rsidRPr="00951E91">
        <w:rPr>
          <w:lang w:val="pt-BR"/>
        </w:rPr>
        <w:t>A dimensão do diâmetro do cilindro citado anteriormente deve ser de √7h (raiz quadrada de sete vezes a altura), sendo h a altura do piso mais baixo ao piso mais alto do átrio (Figura 32).</w:t>
      </w:r>
    </w:p>
    <w:p w14:paraId="2C142740" w14:textId="77777777" w:rsidR="00D11871" w:rsidRPr="00951E91" w:rsidRDefault="00D11871" w:rsidP="00A54463">
      <w:pPr>
        <w:pStyle w:val="Ttulo4"/>
        <w:numPr>
          <w:ilvl w:val="0"/>
          <w:numId w:val="0"/>
        </w:numPr>
        <w:spacing w:after="0"/>
        <w:ind w:left="864"/>
        <w:rPr>
          <w:lang w:val="pt-BR"/>
        </w:rPr>
      </w:pPr>
    </w:p>
    <w:p w14:paraId="1C328BAF" w14:textId="77777777" w:rsidR="00F458E7" w:rsidRPr="00951E91" w:rsidRDefault="00F458E7" w:rsidP="00A54463">
      <w:pPr>
        <w:pStyle w:val="Ttulo4"/>
        <w:numPr>
          <w:ilvl w:val="0"/>
          <w:numId w:val="0"/>
        </w:numPr>
        <w:spacing w:after="0"/>
        <w:ind w:left="864"/>
        <w:rPr>
          <w:lang w:val="pt-BR"/>
        </w:rPr>
      </w:pPr>
    </w:p>
    <w:p w14:paraId="5A256C59" w14:textId="77777777" w:rsidR="00D11871" w:rsidRDefault="004435F2" w:rsidP="00F458E7">
      <w:pPr>
        <w:pStyle w:val="itFIGURAS"/>
        <w:jc w:val="center"/>
        <w:rPr>
          <w:bCs/>
        </w:rPr>
      </w:pPr>
      <w:r w:rsidRPr="0085239E">
        <w:pict w14:anchorId="49517A22">
          <v:shape id="_x0000_i1030" type="#_x0000_t75" style="width:241.5pt;height:193.5pt" o:bordertopcolor="this" o:borderleftcolor="this" o:borderbottomcolor="this" o:borderrightcolor="this">
            <v:imagedata r:id="rId14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68BA7FE0" w14:textId="77777777" w:rsidR="00392160" w:rsidRDefault="00392160" w:rsidP="00F458E7">
      <w:pPr>
        <w:pStyle w:val="itFIGURAS"/>
        <w:jc w:val="center"/>
      </w:pPr>
      <w:r w:rsidRPr="0085239E">
        <w:rPr>
          <w:b/>
          <w:bCs/>
        </w:rPr>
        <w:t xml:space="preserve">Figura 31: </w:t>
      </w:r>
      <w:r w:rsidRPr="0085239E">
        <w:t>Átrio considerado aberto de um lado e fechado do outro</w:t>
      </w:r>
    </w:p>
    <w:p w14:paraId="55C8A3A4" w14:textId="77777777" w:rsidR="00A54463" w:rsidRDefault="00A54463" w:rsidP="00A54463">
      <w:pPr>
        <w:autoSpaceDE w:val="0"/>
        <w:autoSpaceDN w:val="0"/>
        <w:adjustRightInd w:val="0"/>
        <w:spacing w:after="0"/>
        <w:jc w:val="center"/>
        <w:rPr>
          <w:b/>
          <w:szCs w:val="20"/>
        </w:rPr>
      </w:pPr>
    </w:p>
    <w:p w14:paraId="0D3AC0AB" w14:textId="77777777" w:rsidR="00D11871" w:rsidRDefault="004435F2" w:rsidP="00F458E7">
      <w:pPr>
        <w:pStyle w:val="itFIGURAS"/>
        <w:jc w:val="center"/>
        <w:rPr>
          <w:bCs/>
          <w:color w:val="000000"/>
        </w:rPr>
      </w:pPr>
      <w:r w:rsidRPr="0085239E">
        <w:pict w14:anchorId="55C74E88">
          <v:shape id="_x0000_i1031" type="#_x0000_t75" style="width:245.25pt;height:197.25pt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1FE1DCA" w14:textId="77777777" w:rsidR="00392160" w:rsidRPr="0085239E" w:rsidRDefault="00392160" w:rsidP="00921B59">
      <w:pPr>
        <w:autoSpaceDE w:val="0"/>
        <w:autoSpaceDN w:val="0"/>
        <w:adjustRightInd w:val="0"/>
        <w:jc w:val="center"/>
        <w:rPr>
          <w:color w:val="000000"/>
          <w:szCs w:val="20"/>
        </w:rPr>
      </w:pPr>
      <w:r w:rsidRPr="0085239E">
        <w:rPr>
          <w:b/>
          <w:bCs/>
          <w:color w:val="000000"/>
          <w:szCs w:val="20"/>
        </w:rPr>
        <w:t xml:space="preserve">Figura 32: </w:t>
      </w:r>
      <w:r w:rsidRPr="0085239E">
        <w:rPr>
          <w:color w:val="000000"/>
          <w:szCs w:val="20"/>
        </w:rPr>
        <w:t>Dados relativos a um átrio coberto padronizado</w:t>
      </w:r>
    </w:p>
    <w:p w14:paraId="2CC994AB" w14:textId="77777777" w:rsidR="00921B59" w:rsidRPr="00951E91" w:rsidRDefault="00392160" w:rsidP="00CC20BF">
      <w:pPr>
        <w:pStyle w:val="ITTEXTO3"/>
        <w:rPr>
          <w:lang w:val="pt-BR"/>
        </w:rPr>
      </w:pPr>
      <w:r w:rsidRPr="00951E91">
        <w:rPr>
          <w:lang w:val="pt-BR"/>
        </w:rPr>
        <w:t xml:space="preserve">Os átrios não padronizados são todos aqueles que não atendem à regra estabelecida no item 14.1.5. </w:t>
      </w:r>
    </w:p>
    <w:p w14:paraId="4C592622" w14:textId="77777777" w:rsidR="00392160" w:rsidRPr="0085239E" w:rsidRDefault="00392160" w:rsidP="00D11871">
      <w:pPr>
        <w:pStyle w:val="ITTTULO1"/>
        <w:numPr>
          <w:ilvl w:val="0"/>
          <w:numId w:val="19"/>
        </w:numPr>
      </w:pPr>
      <w:r w:rsidRPr="0085239E">
        <w:t xml:space="preserve">ÁTRIOS PADRONIZADOS – GENERALIDADES </w:t>
      </w:r>
    </w:p>
    <w:p w14:paraId="1318C12B" w14:textId="77777777" w:rsidR="00F10BCD" w:rsidRPr="00F10BCD" w:rsidRDefault="00F10BCD" w:rsidP="00F10BC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outlineLvl w:val="1"/>
        <w:rPr>
          <w:b/>
          <w:bCs/>
          <w:vanish/>
          <w:color w:val="000000"/>
          <w:szCs w:val="20"/>
          <w:lang w:val="x-none" w:eastAsia="x-none"/>
        </w:rPr>
      </w:pPr>
    </w:p>
    <w:p w14:paraId="37B747CB" w14:textId="77777777" w:rsidR="00392160" w:rsidRPr="0085239E" w:rsidRDefault="00392160" w:rsidP="00AD50F1">
      <w:pPr>
        <w:pStyle w:val="ITTTULO2"/>
      </w:pPr>
      <w:r w:rsidRPr="00F10BCD">
        <w:t>Para</w:t>
      </w:r>
      <w:r w:rsidRPr="0085239E">
        <w:t xml:space="preserve"> um átrio </w:t>
      </w:r>
      <w:r w:rsidRPr="00D11871">
        <w:t>padronizado</w:t>
      </w:r>
      <w:r w:rsidRPr="0085239E">
        <w:t xml:space="preserve"> considera-se: </w:t>
      </w:r>
    </w:p>
    <w:p w14:paraId="0D4A00EE" w14:textId="77777777" w:rsidR="00392160" w:rsidRPr="00951E91" w:rsidRDefault="00392160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Seção da base do átrio, como a maior das seções horizontais correspondidas entre os elementos de construção delimitantes do átrio (ponta do balcão e/ou paredes verticais) (Figura 32); </w:t>
      </w:r>
    </w:p>
    <w:p w14:paraId="6B125731" w14:textId="77777777" w:rsidR="00392160" w:rsidRPr="00951E91" w:rsidRDefault="00921B59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 </w:t>
      </w:r>
      <w:r w:rsidR="00392160" w:rsidRPr="00951E91">
        <w:rPr>
          <w:lang w:val="pt-BR"/>
        </w:rPr>
        <w:t xml:space="preserve">O volume total de base do átrio, como o produto da seção de base pela altura entre o nível mais baixo e o teto do último nível do átrio; </w:t>
      </w:r>
    </w:p>
    <w:p w14:paraId="39A7DD80" w14:textId="77777777" w:rsidR="00392160" w:rsidRPr="00951E91" w:rsidRDefault="00921B59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 </w:t>
      </w:r>
      <w:r w:rsidR="00392160" w:rsidRPr="00951E91">
        <w:rPr>
          <w:lang w:val="pt-BR"/>
        </w:rPr>
        <w:t xml:space="preserve">A menor dimensão de um átrio, como o diâmetro do cilindro reto descrito em 14.1.5 (Figura 32); </w:t>
      </w:r>
    </w:p>
    <w:p w14:paraId="77E94426" w14:textId="77777777" w:rsidR="00392160" w:rsidRPr="00951E91" w:rsidRDefault="00392160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Para cada nível, a seção de vazio entre elementos de construção deve ser ao menos igual à metade dessa seção da base; </w:t>
      </w:r>
    </w:p>
    <w:p w14:paraId="4AE85F0A" w14:textId="77777777" w:rsidR="00392160" w:rsidRPr="0085239E" w:rsidRDefault="00392160" w:rsidP="00AD50F1">
      <w:pPr>
        <w:pStyle w:val="ITTTULO2"/>
      </w:pPr>
      <w:r w:rsidRPr="0085239E">
        <w:t xml:space="preserve">Métodos de controle de fumaça para átrios padronizados </w:t>
      </w:r>
    </w:p>
    <w:p w14:paraId="4F92D893" w14:textId="77777777" w:rsidR="00392160" w:rsidRPr="00435A20" w:rsidRDefault="00392160" w:rsidP="00F10BCD">
      <w:pPr>
        <w:pStyle w:val="ITTEXTO3"/>
        <w:rPr>
          <w:b/>
        </w:rPr>
      </w:pPr>
      <w:r w:rsidRPr="00435A20">
        <w:rPr>
          <w:b/>
        </w:rPr>
        <w:lastRenderedPageBreak/>
        <w:t xml:space="preserve">Átrios ao ar livre </w:t>
      </w:r>
    </w:p>
    <w:p w14:paraId="4F8B665A" w14:textId="77777777" w:rsidR="00D11871" w:rsidRPr="00D11871" w:rsidRDefault="00D11871" w:rsidP="00D11871">
      <w:pPr>
        <w:pStyle w:val="PargrafodaLista"/>
        <w:widowControl w:val="0"/>
        <w:numPr>
          <w:ilvl w:val="0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31E27A90" w14:textId="77777777" w:rsidR="00D11871" w:rsidRPr="00D11871" w:rsidRDefault="00D11871" w:rsidP="00D11871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5884C76B" w14:textId="77777777" w:rsidR="00D11871" w:rsidRPr="00D11871" w:rsidRDefault="00D11871" w:rsidP="00D11871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78E33D4B" w14:textId="77777777" w:rsidR="00D11871" w:rsidRPr="00D11871" w:rsidRDefault="00D11871" w:rsidP="00D11871">
      <w:pPr>
        <w:pStyle w:val="PargrafodaLista"/>
        <w:widowControl w:val="0"/>
        <w:numPr>
          <w:ilvl w:val="2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40B355E4" w14:textId="77777777" w:rsidR="00392160" w:rsidRPr="0085239E" w:rsidRDefault="00392160" w:rsidP="00A54463">
      <w:pPr>
        <w:pStyle w:val="ITTEXTO4"/>
        <w:rPr>
          <w:b/>
        </w:rPr>
      </w:pPr>
      <w:r w:rsidRPr="0085239E">
        <w:t xml:space="preserve">O controle de fumaça se faz naturalmente pela parte superior. </w:t>
      </w:r>
    </w:p>
    <w:p w14:paraId="3AF2D82E" w14:textId="77777777" w:rsidR="00392160" w:rsidRPr="00435A20" w:rsidRDefault="00392160" w:rsidP="00F10BCD">
      <w:pPr>
        <w:pStyle w:val="ITTEXTO3"/>
        <w:rPr>
          <w:b/>
        </w:rPr>
      </w:pPr>
      <w:r w:rsidRPr="00435A20">
        <w:rPr>
          <w:b/>
        </w:rPr>
        <w:t xml:space="preserve">Pequenos átrios </w:t>
      </w:r>
    </w:p>
    <w:p w14:paraId="115C3A13" w14:textId="77777777" w:rsidR="00BE58E0" w:rsidRPr="00BE58E0" w:rsidRDefault="00BE58E0" w:rsidP="00BE58E0">
      <w:pPr>
        <w:pStyle w:val="PargrafodaLista"/>
        <w:widowControl w:val="0"/>
        <w:numPr>
          <w:ilvl w:val="2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1A2CAAD2" w14:textId="77777777" w:rsidR="00392160" w:rsidRPr="0085239E" w:rsidRDefault="00392160" w:rsidP="00A54463">
      <w:pPr>
        <w:pStyle w:val="ITTEXTO4"/>
      </w:pPr>
      <w:r w:rsidRPr="0085239E">
        <w:t>Entende-se por pequenos átrios aqueles onde a altura do nível inferior em relação ao nível superior não ultrapassa a 8 m e a seção de base tem dimensões mínimas</w:t>
      </w:r>
      <w:r w:rsidR="0090338B" w:rsidRPr="0085239E">
        <w:t xml:space="preserve"> </w:t>
      </w:r>
      <w:r w:rsidRPr="0085239E">
        <w:t xml:space="preserve">de 5 m x 5 m. </w:t>
      </w:r>
    </w:p>
    <w:p w14:paraId="3EA1EB71" w14:textId="77777777" w:rsidR="00392160" w:rsidRPr="0085239E" w:rsidRDefault="00392160" w:rsidP="00A54463">
      <w:pPr>
        <w:pStyle w:val="ITTEXTO4"/>
      </w:pPr>
      <w:r w:rsidRPr="0085239E">
        <w:t xml:space="preserve">Os sistemas de controle de fumaça podem ser obtidos: </w:t>
      </w:r>
    </w:p>
    <w:p w14:paraId="64D22DE2" w14:textId="77777777" w:rsidR="0090338B" w:rsidRPr="00AD50F1" w:rsidRDefault="0090338B" w:rsidP="00AD50F1">
      <w:pPr>
        <w:pStyle w:val="LETRAS"/>
      </w:pPr>
      <w:r w:rsidRPr="0085239E">
        <w:t>naturalmente pela</w:t>
      </w:r>
      <w:r w:rsidRPr="00AD50F1">
        <w:t xml:space="preserve">s aberturas instaladas na parte alta do átrio, por meio de uma superfície livre igual a 1/100 da seção de base, com um mínimo de 2 m²; </w:t>
      </w:r>
    </w:p>
    <w:p w14:paraId="6E371D27" w14:textId="77777777" w:rsidR="0090338B" w:rsidRPr="0085239E" w:rsidRDefault="0090338B" w:rsidP="00AD50F1">
      <w:pPr>
        <w:pStyle w:val="LETRAS"/>
      </w:pPr>
      <w:r w:rsidRPr="00AD50F1">
        <w:t>mecanicamente, com uma vazão de extração igual a 1 m³/s, para cada 100 m² de seção de base, e com um mínimo de 3 m³/s.</w:t>
      </w:r>
      <w:r w:rsidRPr="0085239E">
        <w:t xml:space="preserve"> </w:t>
      </w:r>
    </w:p>
    <w:p w14:paraId="53664A24" w14:textId="77777777" w:rsidR="00392160" w:rsidRPr="0085239E" w:rsidRDefault="00392160" w:rsidP="00A54463">
      <w:pPr>
        <w:pStyle w:val="ITTEXTO4"/>
      </w:pPr>
      <w:r w:rsidRPr="0085239E">
        <w:t xml:space="preserve">No controle de fumaça por extração natural, as entradas de ar devem ter uma superfície livre equivalente àquelas das extrações de fumaça. </w:t>
      </w:r>
    </w:p>
    <w:p w14:paraId="1637335A" w14:textId="77777777" w:rsidR="00392160" w:rsidRPr="0085239E" w:rsidRDefault="00392160" w:rsidP="00A54463">
      <w:pPr>
        <w:pStyle w:val="ITTEXTO4"/>
      </w:pPr>
      <w:r w:rsidRPr="0085239E">
        <w:t xml:space="preserve">No controle de fumaça por extração mecânica e introdução de ar natural, a velocidade nas aberturas de entrada de ar não deve ser superior a 2 m/s e a vazão volumétrica deve ser igual à de extração. </w:t>
      </w:r>
    </w:p>
    <w:p w14:paraId="5EB9C93A" w14:textId="77777777" w:rsidR="00392160" w:rsidRPr="0085239E" w:rsidRDefault="00392160" w:rsidP="00A54463">
      <w:pPr>
        <w:pStyle w:val="ITTEXTO4"/>
      </w:pPr>
      <w:r w:rsidRPr="0085239E">
        <w:t xml:space="preserve">No controle de fumaça por extração mecânica e introdução mecânica de ar, a velocidade nas aberturas de insuflação de ar não deve ser superior a 5 m/s e a vazão volumétrica deve ser na ordem de 60% da vazão de extração, à temperatura de 20°C. </w:t>
      </w:r>
    </w:p>
    <w:p w14:paraId="1869A57E" w14:textId="77777777" w:rsidR="00392160" w:rsidRPr="0085239E" w:rsidRDefault="00392160" w:rsidP="00A54463">
      <w:pPr>
        <w:pStyle w:val="ITTEXTO4"/>
      </w:pPr>
      <w:r w:rsidRPr="0085239E">
        <w:t xml:space="preserve">As áreas adjacentes, caso seja exigido o controle de fumaça, devem: </w:t>
      </w:r>
    </w:p>
    <w:p w14:paraId="27FE8A13" w14:textId="77777777" w:rsidR="0090338B" w:rsidRPr="0085239E" w:rsidRDefault="0090338B" w:rsidP="00F458E7">
      <w:pPr>
        <w:pStyle w:val="LETRAS"/>
        <w:numPr>
          <w:ilvl w:val="0"/>
          <w:numId w:val="23"/>
        </w:numPr>
      </w:pPr>
      <w:r w:rsidRPr="0085239E">
        <w:t xml:space="preserve">ser separadas por barreiras de fumaça; </w:t>
      </w:r>
    </w:p>
    <w:p w14:paraId="6B03B053" w14:textId="77777777" w:rsidR="0090338B" w:rsidRPr="0085239E" w:rsidRDefault="0090338B" w:rsidP="00AD50F1">
      <w:pPr>
        <w:pStyle w:val="LETRAS"/>
      </w:pPr>
      <w:r w:rsidRPr="0085239E">
        <w:t xml:space="preserve">atender aos critérios contidos nas Partes 3, 4, 5 e 6 desta IT, exceto quando essas áreas forem permanentemente desocupadas, sendo que se esta condição existir, a extração nessas áreas deve ser obrigatoriamente mecânica. </w:t>
      </w:r>
    </w:p>
    <w:p w14:paraId="07904D8D" w14:textId="77777777" w:rsidR="00392160" w:rsidRPr="00951E91" w:rsidRDefault="00392160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Átrios com carga incêndio inferior a 190 MJ/m² e material de acabamento e revestimento classe I e II A </w:t>
      </w:r>
    </w:p>
    <w:p w14:paraId="45FBD531" w14:textId="77777777" w:rsidR="00BE58E0" w:rsidRPr="00BE58E0" w:rsidRDefault="00BE58E0" w:rsidP="00BE58E0">
      <w:pPr>
        <w:pStyle w:val="PargrafodaLista"/>
        <w:widowControl w:val="0"/>
        <w:numPr>
          <w:ilvl w:val="2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692E90C4" w14:textId="77777777" w:rsidR="00392160" w:rsidRPr="0085239E" w:rsidRDefault="00392160" w:rsidP="00A54463">
      <w:pPr>
        <w:pStyle w:val="ITTEXTO4"/>
      </w:pPr>
      <w:r w:rsidRPr="0085239E">
        <w:t xml:space="preserve">Os sistemas de controle de fumaça podem ser obtidos: </w:t>
      </w:r>
    </w:p>
    <w:p w14:paraId="3A74927C" w14:textId="77777777" w:rsidR="0090338B" w:rsidRPr="0085239E" w:rsidRDefault="0090338B" w:rsidP="00F458E7">
      <w:pPr>
        <w:pStyle w:val="LETRAS"/>
        <w:numPr>
          <w:ilvl w:val="0"/>
          <w:numId w:val="24"/>
        </w:numPr>
      </w:pPr>
      <w:r w:rsidRPr="0085239E">
        <w:t xml:space="preserve">naturalmente pelas aberturas instaladas na parte alta do átrio, por meio de uma superfície livre igual a 1/100 da seção de base, com um mínimo de 2 m², atentando-se para o item 9.8.1 da Parte 3 desta IT; </w:t>
      </w:r>
    </w:p>
    <w:p w14:paraId="25246C60" w14:textId="77777777" w:rsidR="0090338B" w:rsidRPr="0085239E" w:rsidRDefault="0090338B" w:rsidP="00AD50F1">
      <w:pPr>
        <w:pStyle w:val="LETRAS"/>
      </w:pPr>
      <w:r w:rsidRPr="0085239E">
        <w:t xml:space="preserve">mecanicamente, com uma vazão de extração igual a 1 m³/s, para cada 100 m² da seção de base, e com um mínimo de 3 m³/s. </w:t>
      </w:r>
    </w:p>
    <w:p w14:paraId="015E63BD" w14:textId="77777777" w:rsidR="00392160" w:rsidRPr="0085239E" w:rsidRDefault="00392160" w:rsidP="00A54463">
      <w:pPr>
        <w:pStyle w:val="ITTEXTO4"/>
      </w:pPr>
      <w:r w:rsidRPr="0085239E">
        <w:t xml:space="preserve">No controle de fumaça por extração natural, as introduções de ar devem ter uma superfície livre equivalente àquela das extrações de fumaça. </w:t>
      </w:r>
    </w:p>
    <w:p w14:paraId="1D24FA5E" w14:textId="77777777" w:rsidR="00392160" w:rsidRPr="0085239E" w:rsidRDefault="00392160" w:rsidP="00A54463">
      <w:pPr>
        <w:pStyle w:val="ITTEXTO4"/>
        <w:rPr>
          <w:color w:val="000000"/>
        </w:rPr>
      </w:pPr>
      <w:r w:rsidRPr="0085239E">
        <w:t>No controle de fumaça por extração mecânica e introdução de ar natural, a velocidade nas aberturas de entrada de ar não deve ser superior a 2 m/s e a vazão volumétrica deve ser igual à de extração.</w:t>
      </w:r>
    </w:p>
    <w:p w14:paraId="2EA59E2D" w14:textId="77777777" w:rsidR="00392160" w:rsidRPr="0085239E" w:rsidRDefault="00392160" w:rsidP="00A54463">
      <w:pPr>
        <w:pStyle w:val="ITTEXTO4"/>
      </w:pPr>
      <w:r w:rsidRPr="0085239E">
        <w:rPr>
          <w:b/>
        </w:rPr>
        <w:t xml:space="preserve"> </w:t>
      </w:r>
      <w:r w:rsidRPr="0085239E">
        <w:t xml:space="preserve">No controle de fumaça por extração mecânica e introdução mecânica de ar, a velocidade nas aberturas de insuflação de ar não deve ser superior a 5 m/s e a vazão volumétrica deve ser na ordem de 60% da vazão de extração, à temperatura de 20°C. </w:t>
      </w:r>
    </w:p>
    <w:p w14:paraId="22B1E1E7" w14:textId="77777777" w:rsidR="00392160" w:rsidRPr="00F10BCD" w:rsidRDefault="00392160" w:rsidP="00F10BCD">
      <w:pPr>
        <w:pStyle w:val="ITTEXTO3"/>
        <w:rPr>
          <w:b/>
        </w:rPr>
      </w:pPr>
      <w:r w:rsidRPr="00F10BCD">
        <w:rPr>
          <w:b/>
        </w:rPr>
        <w:t xml:space="preserve">Demais átrios padronizados </w:t>
      </w:r>
    </w:p>
    <w:p w14:paraId="1D3429EF" w14:textId="77777777" w:rsidR="00BE58E0" w:rsidRPr="00BE58E0" w:rsidRDefault="00BE58E0" w:rsidP="00BE58E0">
      <w:pPr>
        <w:pStyle w:val="PargrafodaLista"/>
        <w:widowControl w:val="0"/>
        <w:numPr>
          <w:ilvl w:val="2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75396AD5" w14:textId="77777777" w:rsidR="00392160" w:rsidRPr="0085239E" w:rsidRDefault="00392160" w:rsidP="00A54463">
      <w:pPr>
        <w:pStyle w:val="ITTEXTO4"/>
      </w:pPr>
      <w:r w:rsidRPr="0085239E">
        <w:t xml:space="preserve">Os sistemas de controle de fumaça podem ser obtidos: </w:t>
      </w:r>
    </w:p>
    <w:p w14:paraId="36C46DFF" w14:textId="77777777" w:rsidR="0090338B" w:rsidRPr="00EF546A" w:rsidRDefault="0090338B" w:rsidP="00F458E7">
      <w:pPr>
        <w:pStyle w:val="LETRAS"/>
        <w:numPr>
          <w:ilvl w:val="0"/>
          <w:numId w:val="25"/>
        </w:numPr>
      </w:pPr>
      <w:r w:rsidRPr="00EF546A">
        <w:t>naturalmente por meio de aberturas situadas na parte alta do átrio, por meio de uma superfície livre igual a 1/15 da seção de base do volume do átrio, com o mínimo de 4 m²,</w:t>
      </w:r>
      <w:r w:rsidR="00EF546A">
        <w:t xml:space="preserve"> </w:t>
      </w:r>
      <w:r w:rsidRPr="00EF546A">
        <w:t xml:space="preserve">atentando-se para o item 9.8.1 da Parte 3 desta IT; </w:t>
      </w:r>
    </w:p>
    <w:p w14:paraId="28BC8E34" w14:textId="77777777" w:rsidR="0090338B" w:rsidRPr="0085239E" w:rsidRDefault="0090338B" w:rsidP="00F458E7">
      <w:pPr>
        <w:pStyle w:val="LETRAS"/>
      </w:pPr>
      <w:r w:rsidRPr="0085239E">
        <w:t xml:space="preserve">mecanicamente efetuada na parte alta, equivalente a 12 trocas por hora do volume do átrio. </w:t>
      </w:r>
    </w:p>
    <w:p w14:paraId="64A82E11" w14:textId="77777777" w:rsidR="00392160" w:rsidRPr="0085239E" w:rsidRDefault="00392160" w:rsidP="00A54463">
      <w:pPr>
        <w:pStyle w:val="ITTEXTO4"/>
        <w:rPr>
          <w:color w:val="000000"/>
        </w:rPr>
      </w:pPr>
      <w:r w:rsidRPr="0085239E">
        <w:t xml:space="preserve">As introduções de ar devem estar situadas na parte baixa do átrio, devendo: </w:t>
      </w:r>
    </w:p>
    <w:p w14:paraId="22FC1F77" w14:textId="77777777" w:rsidR="0090338B" w:rsidRPr="0085239E" w:rsidRDefault="0090338B" w:rsidP="00282E87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szCs w:val="20"/>
        </w:rPr>
      </w:pPr>
      <w:r w:rsidRPr="0085239E">
        <w:rPr>
          <w:szCs w:val="20"/>
        </w:rPr>
        <w:lastRenderedPageBreak/>
        <w:t xml:space="preserve">No controle de fumaça por extração natural, ter uma superfície livre equivalente àquela das extrações de fumaça; </w:t>
      </w:r>
    </w:p>
    <w:p w14:paraId="3D4FD12D" w14:textId="77777777" w:rsidR="0090338B" w:rsidRPr="0085239E" w:rsidRDefault="0090338B" w:rsidP="00282E87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szCs w:val="20"/>
        </w:rPr>
      </w:pPr>
      <w:r w:rsidRPr="0085239E">
        <w:rPr>
          <w:szCs w:val="20"/>
        </w:rPr>
        <w:t xml:space="preserve">No controle de fumaça por extração mecânica e introdução de ar natural, a velocidade nas aberturas de entrada de ar não deve ser superior a 2 m/s e a vazão volumétrica deve ser igual à de extração. </w:t>
      </w:r>
    </w:p>
    <w:p w14:paraId="3A1886FC" w14:textId="77777777" w:rsidR="0090338B" w:rsidRPr="0085239E" w:rsidRDefault="0090338B" w:rsidP="00282E87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szCs w:val="20"/>
        </w:rPr>
      </w:pPr>
      <w:r w:rsidRPr="0085239E">
        <w:rPr>
          <w:szCs w:val="20"/>
        </w:rPr>
        <w:t xml:space="preserve">No controle de fumaça por extração mecânica e introdução mecânica de ar, a velocidade nas aberturas de insuflação de ar não deve ser superior a 5 m/s e a vazão volumétrica deve ser na ordem de 60% da vazão de extração, à temperatura de 20°C. </w:t>
      </w:r>
    </w:p>
    <w:p w14:paraId="59FF5101" w14:textId="77777777" w:rsidR="00392160" w:rsidRPr="00435A20" w:rsidRDefault="00392160" w:rsidP="00435A20">
      <w:pPr>
        <w:pStyle w:val="ITTEXTO3"/>
        <w:rPr>
          <w:b/>
        </w:rPr>
      </w:pPr>
      <w:r w:rsidRPr="00951E91">
        <w:rPr>
          <w:lang w:val="pt-BR"/>
        </w:rPr>
        <w:t xml:space="preserve"> </w:t>
      </w:r>
      <w:r w:rsidRPr="00435A20">
        <w:rPr>
          <w:b/>
        </w:rPr>
        <w:t xml:space="preserve">Casos particulares </w:t>
      </w:r>
    </w:p>
    <w:p w14:paraId="32D37CF0" w14:textId="77777777" w:rsidR="00A94F2F" w:rsidRPr="00A94F2F" w:rsidRDefault="00A94F2F" w:rsidP="00A94F2F">
      <w:pPr>
        <w:pStyle w:val="PargrafodaLista"/>
        <w:widowControl w:val="0"/>
        <w:numPr>
          <w:ilvl w:val="2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766CDA67" w14:textId="77777777" w:rsidR="00A94F2F" w:rsidRDefault="00A94F2F" w:rsidP="00A54463">
      <w:pPr>
        <w:pStyle w:val="ITTEXTO4"/>
        <w:rPr>
          <w:lang w:val="pt-BR"/>
        </w:rPr>
      </w:pPr>
      <w:r>
        <w:t xml:space="preserve">O sistema </w:t>
      </w:r>
      <w:r w:rsidRPr="00435A20">
        <w:t>projetado</w:t>
      </w:r>
      <w:r>
        <w:t xml:space="preserve"> conforme a nota 2 da Tabela 6A d</w:t>
      </w:r>
      <w:r>
        <w:rPr>
          <w:lang w:val="pt-BR"/>
        </w:rPr>
        <w:t>a IT 01 – Parte 2</w:t>
      </w:r>
      <w:r>
        <w:t xml:space="preserve"> deve atender a seguinte condição: </w:t>
      </w:r>
    </w:p>
    <w:p w14:paraId="49038BBE" w14:textId="77777777" w:rsidR="00A94F2F" w:rsidRPr="00A94F2F" w:rsidRDefault="00A94F2F" w:rsidP="00A94F2F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szCs w:val="20"/>
        </w:rPr>
      </w:pPr>
      <w:r w:rsidRPr="00A94F2F">
        <w:rPr>
          <w:szCs w:val="20"/>
        </w:rPr>
        <w:t>O dimensionamento deve ser realizado conforme o item 15.2.4 desta IT</w:t>
      </w:r>
    </w:p>
    <w:p w14:paraId="2814C846" w14:textId="77777777" w:rsidR="00392160" w:rsidRPr="00435A20" w:rsidRDefault="00392160" w:rsidP="00A54463">
      <w:pPr>
        <w:pStyle w:val="ITTEXTO4"/>
      </w:pPr>
      <w:r w:rsidRPr="00435A20">
        <w:t>O</w:t>
      </w:r>
      <w:r w:rsidRPr="0085239E">
        <w:t xml:space="preserve"> </w:t>
      </w:r>
      <w:r w:rsidRPr="00435A20">
        <w:t>sistema</w:t>
      </w:r>
      <w:r w:rsidRPr="0085239E">
        <w:t xml:space="preserve"> projetado conforme a </w:t>
      </w:r>
      <w:r w:rsidRPr="00435A20">
        <w:t>nota</w:t>
      </w:r>
      <w:r w:rsidRPr="0085239E">
        <w:t xml:space="preserve"> </w:t>
      </w:r>
      <w:r w:rsidR="00A94F2F" w:rsidRPr="00435A20">
        <w:rPr>
          <w:lang w:val="pt-BR"/>
        </w:rPr>
        <w:t>9</w:t>
      </w:r>
      <w:r w:rsidRPr="0085239E">
        <w:t xml:space="preserve"> da Tabela 6</w:t>
      </w:r>
      <w:r w:rsidR="00A94F2F" w:rsidRPr="00435A20">
        <w:rPr>
          <w:lang w:val="pt-BR"/>
        </w:rPr>
        <w:t>C</w:t>
      </w:r>
      <w:r w:rsidRPr="0085239E">
        <w:t xml:space="preserve"> d</w:t>
      </w:r>
      <w:r w:rsidR="00BE58E0" w:rsidRPr="00435A20">
        <w:rPr>
          <w:lang w:val="pt-BR"/>
        </w:rPr>
        <w:t>a IT 01 – Parte 2</w:t>
      </w:r>
      <w:r w:rsidRPr="0085239E">
        <w:t xml:space="preserve"> deve atender a seguinte condição: </w:t>
      </w:r>
    </w:p>
    <w:p w14:paraId="4053ED83" w14:textId="77777777" w:rsidR="009556D4" w:rsidRPr="009556D4" w:rsidRDefault="009556D4" w:rsidP="009556D4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>
        <w:t xml:space="preserve"> </w:t>
      </w:r>
      <w:r w:rsidRPr="009556D4">
        <w:rPr>
          <w:szCs w:val="20"/>
        </w:rPr>
        <w:t xml:space="preserve">A somatória das áreas dos átrios deve ser equivalente a, no mínimo, 5% da área do maior pavimento da edificação; </w:t>
      </w:r>
    </w:p>
    <w:p w14:paraId="6ECB8A63" w14:textId="77777777" w:rsidR="009556D4" w:rsidRPr="009556D4" w:rsidRDefault="009556D4" w:rsidP="009556D4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 w:rsidRPr="009556D4">
        <w:rPr>
          <w:szCs w:val="20"/>
        </w:rPr>
        <w:t>A área a ser considerada de cada átrio deve ser a área livre, descontando-se escadas ou outras obstruções situadas no mesmo volume;</w:t>
      </w:r>
    </w:p>
    <w:p w14:paraId="1188E2F7" w14:textId="77777777" w:rsidR="009556D4" w:rsidRPr="009556D4" w:rsidRDefault="009556D4" w:rsidP="009556D4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 w:rsidRPr="009556D4">
        <w:rPr>
          <w:szCs w:val="20"/>
        </w:rPr>
        <w:t xml:space="preserve">Devem ser considerados, para a somatória prevista na letra “a”, apenas os átrios com dimensão igual ou superior a 36 m²; </w:t>
      </w:r>
    </w:p>
    <w:p w14:paraId="4B77DFE4" w14:textId="77777777" w:rsidR="00AD50F1" w:rsidRDefault="009556D4" w:rsidP="009556D4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 w:rsidRPr="009556D4">
        <w:rPr>
          <w:szCs w:val="20"/>
        </w:rPr>
        <w:t>A distância entre qualquer ponto da edificação e um átrio que atenda a letra anterior (distância horizontal) deve ser de, no máximo, 90 metros;</w:t>
      </w:r>
    </w:p>
    <w:p w14:paraId="50D51694" w14:textId="77777777" w:rsidR="009556D4" w:rsidRPr="009556D4" w:rsidRDefault="009556D4" w:rsidP="009556D4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 w:rsidRPr="009556D4">
        <w:rPr>
          <w:szCs w:val="20"/>
        </w:rPr>
        <w:t>O dimensionamento deve ser realizado conforme o item 15.2.4 desta IT.</w:t>
      </w:r>
    </w:p>
    <w:p w14:paraId="19D0030F" w14:textId="77777777" w:rsidR="00392160" w:rsidRPr="0085239E" w:rsidRDefault="00392160" w:rsidP="00A54463">
      <w:pPr>
        <w:pStyle w:val="ITTEXTO4"/>
        <w:rPr>
          <w:color w:val="000000"/>
        </w:rPr>
      </w:pPr>
      <w:r w:rsidRPr="0085239E">
        <w:t xml:space="preserve">O </w:t>
      </w:r>
      <w:r w:rsidRPr="00A94F2F">
        <w:t>sistema projetado conforme a nota 7 da Tabela 6</w:t>
      </w:r>
      <w:r w:rsidR="00EF546A" w:rsidRPr="00A94F2F">
        <w:t>D ou a</w:t>
      </w:r>
      <w:r w:rsidR="00A94F2F">
        <w:t xml:space="preserve"> nota 9 da Tabela 6H.3 da IT 01-</w:t>
      </w:r>
      <w:r w:rsidR="00EF546A" w:rsidRPr="00A94F2F">
        <w:t xml:space="preserve">Parte 2 </w:t>
      </w:r>
      <w:r w:rsidRPr="00A94F2F">
        <w:t>deve atender as seguintes condições:</w:t>
      </w:r>
      <w:r w:rsidRPr="0085239E">
        <w:t xml:space="preserve"> </w:t>
      </w:r>
    </w:p>
    <w:p w14:paraId="5C122160" w14:textId="77777777" w:rsidR="004746ED" w:rsidRPr="00EF546A" w:rsidRDefault="004746ED" w:rsidP="00F458E7">
      <w:pPr>
        <w:pStyle w:val="LETRAS"/>
        <w:numPr>
          <w:ilvl w:val="0"/>
          <w:numId w:val="26"/>
        </w:numPr>
      </w:pPr>
      <w:r w:rsidRPr="00EF546A">
        <w:t xml:space="preserve">Os átrios devem ser padronizados, conforme os itens 14.1.4 e 14.1.5 desta IT; </w:t>
      </w:r>
    </w:p>
    <w:p w14:paraId="3E97524A" w14:textId="77777777" w:rsidR="004746ED" w:rsidRPr="0085239E" w:rsidRDefault="004746ED" w:rsidP="000666FD">
      <w:pPr>
        <w:pStyle w:val="LETRAS"/>
      </w:pPr>
      <w:r w:rsidRPr="0085239E">
        <w:t xml:space="preserve">A distância entre qualquer ponto da edificação e um átrio (distância horizontal) deve ser de, no máximo, 90 metros; </w:t>
      </w:r>
    </w:p>
    <w:p w14:paraId="4E3CC8BC" w14:textId="77777777" w:rsidR="009556D4" w:rsidRDefault="004746ED" w:rsidP="000666FD">
      <w:pPr>
        <w:pStyle w:val="LETRAS"/>
      </w:pPr>
      <w:r w:rsidRPr="0085239E">
        <w:t xml:space="preserve">O dimensionamento deve ser realizado conforme o item 15.2.4 desta IT. </w:t>
      </w:r>
    </w:p>
    <w:p w14:paraId="0CEDA4B3" w14:textId="77777777" w:rsidR="00392160" w:rsidRPr="0085239E" w:rsidRDefault="00392160" w:rsidP="009556D4">
      <w:pPr>
        <w:pStyle w:val="ITTTULO1"/>
        <w:rPr>
          <w:color w:val="000000"/>
        </w:rPr>
      </w:pPr>
      <w:r w:rsidRPr="0085239E">
        <w:t xml:space="preserve">ESPAÇOS ADJACENTES AOS ÁTRIOS </w:t>
      </w:r>
    </w:p>
    <w:p w14:paraId="13D416AF" w14:textId="77777777" w:rsidR="009556D4" w:rsidRPr="009556D4" w:rsidRDefault="009556D4" w:rsidP="009556D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outlineLvl w:val="1"/>
        <w:rPr>
          <w:bCs/>
          <w:vanish/>
          <w:color w:val="000000"/>
          <w:szCs w:val="20"/>
          <w:lang w:val="x-none" w:eastAsia="x-none"/>
        </w:rPr>
      </w:pPr>
    </w:p>
    <w:p w14:paraId="4A76FF21" w14:textId="77777777" w:rsidR="00F458E7" w:rsidRPr="00F458E7" w:rsidRDefault="00F458E7" w:rsidP="00F458E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outlineLvl w:val="1"/>
        <w:rPr>
          <w:bCs/>
          <w:vanish/>
          <w:szCs w:val="20"/>
          <w:lang w:val="x-none" w:eastAsia="x-none"/>
        </w:rPr>
      </w:pPr>
    </w:p>
    <w:p w14:paraId="522680BC" w14:textId="77777777" w:rsidR="00F458E7" w:rsidRPr="00F458E7" w:rsidRDefault="00F458E7" w:rsidP="00F458E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outlineLvl w:val="1"/>
        <w:rPr>
          <w:bCs/>
          <w:vanish/>
          <w:szCs w:val="20"/>
          <w:lang w:val="x-none" w:eastAsia="x-none"/>
        </w:rPr>
      </w:pPr>
    </w:p>
    <w:p w14:paraId="2A258DC8" w14:textId="77777777" w:rsidR="00F458E7" w:rsidRPr="00F458E7" w:rsidRDefault="00F458E7" w:rsidP="00F458E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outlineLvl w:val="1"/>
        <w:rPr>
          <w:bCs/>
          <w:vanish/>
          <w:szCs w:val="20"/>
          <w:lang w:val="x-none" w:eastAsia="x-none"/>
        </w:rPr>
      </w:pPr>
    </w:p>
    <w:p w14:paraId="7DBCF131" w14:textId="77777777" w:rsidR="00392160" w:rsidRPr="00435A20" w:rsidRDefault="00392160" w:rsidP="00F458E7">
      <w:pPr>
        <w:pStyle w:val="ITTEXTO2"/>
      </w:pPr>
      <w:r w:rsidRPr="00435A20">
        <w:t xml:space="preserve">Entende-se por espaços adjacentes ao átrio as lojas, circulações horizontais, escritórios e demais ocupações que possuam comunicação, direta ou indireta, com o átrio. </w:t>
      </w:r>
    </w:p>
    <w:p w14:paraId="547DE633" w14:textId="77777777" w:rsidR="00392160" w:rsidRPr="00435A20" w:rsidRDefault="00392160" w:rsidP="00F458E7">
      <w:pPr>
        <w:pStyle w:val="ITTEXTO2"/>
      </w:pPr>
      <w:r w:rsidRPr="00435A20">
        <w:t xml:space="preserve">Esses espaços devem ser separados dos átrios por meio de barreiras de fumaça fixas. </w:t>
      </w:r>
    </w:p>
    <w:p w14:paraId="7CF5270A" w14:textId="77777777" w:rsidR="00392160" w:rsidRPr="00435A20" w:rsidRDefault="00392160" w:rsidP="00F458E7">
      <w:pPr>
        <w:pStyle w:val="ITTEXTO2"/>
      </w:pPr>
      <w:r w:rsidRPr="00435A20">
        <w:t xml:space="preserve">Essas barreiras devem ser construídas sob o teto com, no mínimo, 0,50 m de altura, de forma a permitir que exista uma altura livre entre o piso e a barreira de, no mínimo, 2 metros, conforme ilustrado na Figura 33. </w:t>
      </w:r>
    </w:p>
    <w:p w14:paraId="63E795C7" w14:textId="77777777" w:rsidR="00F458E7" w:rsidRPr="00F458E7" w:rsidRDefault="00F458E7" w:rsidP="00F458E7">
      <w:pPr>
        <w:pStyle w:val="PargrafodaLista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0" w:firstLine="0"/>
        <w:jc w:val="both"/>
        <w:outlineLvl w:val="1"/>
        <w:rPr>
          <w:b/>
          <w:bCs/>
          <w:vanish/>
          <w:color w:val="000000"/>
          <w:szCs w:val="20"/>
          <w:lang w:val="x-none" w:eastAsia="x-none"/>
        </w:rPr>
      </w:pPr>
    </w:p>
    <w:p w14:paraId="4669E9E8" w14:textId="77777777" w:rsidR="00F458E7" w:rsidRPr="00F458E7" w:rsidRDefault="00F458E7" w:rsidP="00F458E7">
      <w:pPr>
        <w:pStyle w:val="PargrafodaLista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0" w:firstLine="0"/>
        <w:jc w:val="both"/>
        <w:outlineLvl w:val="1"/>
        <w:rPr>
          <w:b/>
          <w:bCs/>
          <w:vanish/>
          <w:color w:val="000000"/>
          <w:szCs w:val="20"/>
          <w:lang w:val="x-none" w:eastAsia="x-none"/>
        </w:rPr>
      </w:pPr>
    </w:p>
    <w:p w14:paraId="683F315C" w14:textId="77777777" w:rsidR="00F458E7" w:rsidRPr="00F458E7" w:rsidRDefault="00F458E7" w:rsidP="00F458E7">
      <w:pPr>
        <w:pStyle w:val="PargrafodaLista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0" w:firstLine="0"/>
        <w:jc w:val="both"/>
        <w:outlineLvl w:val="1"/>
        <w:rPr>
          <w:b/>
          <w:bCs/>
          <w:vanish/>
          <w:color w:val="000000"/>
          <w:szCs w:val="20"/>
          <w:lang w:val="x-none" w:eastAsia="x-none"/>
        </w:rPr>
      </w:pPr>
    </w:p>
    <w:p w14:paraId="5B558C95" w14:textId="77777777" w:rsidR="00392160" w:rsidRPr="0085239E" w:rsidRDefault="00392160" w:rsidP="00F458E7">
      <w:pPr>
        <w:pStyle w:val="ITTTULO2"/>
      </w:pPr>
      <w:r w:rsidRPr="0085239E">
        <w:t xml:space="preserve">Genericamente, as circulações horizontais adjacentes ao átrio devem: </w:t>
      </w:r>
    </w:p>
    <w:p w14:paraId="7BFF1B20" w14:textId="77777777" w:rsidR="00392160" w:rsidRPr="00951E91" w:rsidRDefault="00392160" w:rsidP="00F10BCD">
      <w:pPr>
        <w:pStyle w:val="ITTEXTO3"/>
        <w:rPr>
          <w:color w:val="000000"/>
          <w:lang w:val="pt-BR"/>
        </w:rPr>
      </w:pPr>
      <w:r w:rsidRPr="00951E91">
        <w:rPr>
          <w:b/>
          <w:lang w:val="pt-BR"/>
        </w:rPr>
        <w:t xml:space="preserve"> </w:t>
      </w:r>
      <w:r w:rsidRPr="00951E91">
        <w:rPr>
          <w:lang w:val="pt-BR"/>
        </w:rPr>
        <w:t xml:space="preserve">Ter extração de fumaça por sistemas mecânicos; </w:t>
      </w:r>
    </w:p>
    <w:p w14:paraId="04C08327" w14:textId="77777777" w:rsidR="00392160" w:rsidRPr="00951E91" w:rsidRDefault="00392160" w:rsidP="00F10BCD">
      <w:pPr>
        <w:pStyle w:val="ITTEXTO3"/>
        <w:rPr>
          <w:color w:val="000000"/>
          <w:lang w:val="pt-BR"/>
        </w:rPr>
      </w:pPr>
      <w:r w:rsidRPr="00951E91">
        <w:rPr>
          <w:lang w:val="pt-BR"/>
        </w:rPr>
        <w:t xml:space="preserve">Ser dotadas de barreiras de fumaça perpendiculares com altura mínima de 0,5 m, espaçadas, no máximo, a cada 30 metros, formando áreas de acomodação de fumaça; </w:t>
      </w:r>
    </w:p>
    <w:p w14:paraId="687431A1" w14:textId="77777777" w:rsidR="00392160" w:rsidRPr="00951E91" w:rsidRDefault="00392160" w:rsidP="00F10BCD">
      <w:pPr>
        <w:pStyle w:val="ITTEXTO3"/>
        <w:rPr>
          <w:color w:val="000000"/>
          <w:lang w:val="pt-BR"/>
        </w:rPr>
      </w:pPr>
      <w:r w:rsidRPr="00951E91">
        <w:rPr>
          <w:lang w:val="pt-BR"/>
        </w:rPr>
        <w:t xml:space="preserve">Ter, no mínimo, duas aberturas de extração de fumaça posicionadas no teto em cada área de acomodação de fumaça. </w:t>
      </w:r>
    </w:p>
    <w:p w14:paraId="4CA0CBBF" w14:textId="77777777" w:rsidR="00392160" w:rsidRPr="0085239E" w:rsidRDefault="00392160" w:rsidP="00AD50F1">
      <w:pPr>
        <w:pStyle w:val="ITTTULO2"/>
      </w:pPr>
      <w:r w:rsidRPr="0085239E">
        <w:t xml:space="preserve">A distância máxima, medida segundo o eixo da circulação, entre duas aberturas consecutivas de extração deve ser de: </w:t>
      </w:r>
    </w:p>
    <w:p w14:paraId="4FB54B8E" w14:textId="77777777" w:rsidR="00392160" w:rsidRPr="00951E91" w:rsidRDefault="00392160" w:rsidP="00F10BCD">
      <w:pPr>
        <w:pStyle w:val="ITTEXTO3"/>
        <w:rPr>
          <w:color w:val="000000"/>
          <w:lang w:val="pt-BR"/>
        </w:rPr>
      </w:pPr>
      <w:r w:rsidRPr="00951E91">
        <w:rPr>
          <w:lang w:val="pt-BR"/>
        </w:rPr>
        <w:t xml:space="preserve">10 metros nos percursos em linha reta; </w:t>
      </w:r>
    </w:p>
    <w:p w14:paraId="7920795F" w14:textId="77777777" w:rsidR="00392160" w:rsidRPr="0085239E" w:rsidRDefault="00392160" w:rsidP="00F10BCD">
      <w:pPr>
        <w:pStyle w:val="ITTEXTO3"/>
        <w:rPr>
          <w:color w:val="000000"/>
        </w:rPr>
      </w:pPr>
      <w:r w:rsidRPr="00951E91">
        <w:rPr>
          <w:b/>
          <w:lang w:val="pt-BR"/>
        </w:rPr>
        <w:t xml:space="preserve"> </w:t>
      </w:r>
      <w:r w:rsidRPr="0085239E">
        <w:t xml:space="preserve">7 metros nos outros percursos. </w:t>
      </w:r>
    </w:p>
    <w:p w14:paraId="6DDD3C34" w14:textId="77777777" w:rsidR="004435F2" w:rsidRPr="004435F2" w:rsidRDefault="004435F2" w:rsidP="004435F2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line="276" w:lineRule="auto"/>
        <w:ind w:left="0" w:firstLine="0"/>
        <w:jc w:val="both"/>
        <w:outlineLvl w:val="1"/>
        <w:rPr>
          <w:bCs/>
          <w:vanish/>
          <w:szCs w:val="20"/>
          <w:lang w:val="x-none" w:eastAsia="x-none"/>
        </w:rPr>
      </w:pPr>
    </w:p>
    <w:p w14:paraId="5B5B791F" w14:textId="77777777" w:rsidR="004435F2" w:rsidRPr="004435F2" w:rsidRDefault="004435F2" w:rsidP="004435F2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line="276" w:lineRule="auto"/>
        <w:ind w:left="0" w:firstLine="0"/>
        <w:jc w:val="both"/>
        <w:outlineLvl w:val="1"/>
        <w:rPr>
          <w:bCs/>
          <w:vanish/>
          <w:szCs w:val="20"/>
          <w:lang w:val="x-none" w:eastAsia="x-none"/>
        </w:rPr>
      </w:pPr>
    </w:p>
    <w:p w14:paraId="5F427932" w14:textId="77777777" w:rsidR="00392160" w:rsidRPr="00435A20" w:rsidRDefault="00392160" w:rsidP="004435F2">
      <w:pPr>
        <w:pStyle w:val="ITTEXTO2"/>
      </w:pPr>
      <w:r w:rsidRPr="00435A20">
        <w:t xml:space="preserve">As aberturas de introdução de ar devem ser posicionadas na metade inferior da altura média do teto ou telhado, abaixo da zona enfumaçada. </w:t>
      </w:r>
    </w:p>
    <w:p w14:paraId="14305253" w14:textId="77777777" w:rsidR="00392160" w:rsidRPr="00435A20" w:rsidRDefault="00392160" w:rsidP="004435F2">
      <w:pPr>
        <w:pStyle w:val="ITTEXTO2"/>
      </w:pPr>
      <w:r w:rsidRPr="00435A20">
        <w:t xml:space="preserve">Outros mecanismos de introdução de ar podem ser utilizados, desde que seja comprovado pelo projetista que atendem ao especificado no item anterior e que não irão causar turbilhonamento na camada de fumaça. </w:t>
      </w:r>
    </w:p>
    <w:p w14:paraId="1CD307DB" w14:textId="77777777" w:rsidR="004435F2" w:rsidRPr="004435F2" w:rsidRDefault="004435F2" w:rsidP="004435F2">
      <w:pPr>
        <w:pStyle w:val="PargrafodaLista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0" w:firstLine="0"/>
        <w:jc w:val="both"/>
        <w:outlineLvl w:val="1"/>
        <w:rPr>
          <w:b/>
          <w:bCs/>
          <w:vanish/>
          <w:color w:val="000000"/>
          <w:szCs w:val="20"/>
          <w:lang w:val="x-none" w:eastAsia="x-none"/>
        </w:rPr>
      </w:pPr>
    </w:p>
    <w:p w14:paraId="66E11DE5" w14:textId="77777777" w:rsidR="004435F2" w:rsidRPr="004435F2" w:rsidRDefault="004435F2" w:rsidP="004435F2">
      <w:pPr>
        <w:pStyle w:val="PargrafodaLista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0" w:firstLine="0"/>
        <w:jc w:val="both"/>
        <w:outlineLvl w:val="1"/>
        <w:rPr>
          <w:b/>
          <w:bCs/>
          <w:vanish/>
          <w:color w:val="000000"/>
          <w:szCs w:val="20"/>
          <w:lang w:val="x-none" w:eastAsia="x-none"/>
        </w:rPr>
      </w:pPr>
    </w:p>
    <w:p w14:paraId="6544C304" w14:textId="77777777" w:rsidR="00392160" w:rsidRPr="0085239E" w:rsidRDefault="00392160" w:rsidP="004435F2">
      <w:pPr>
        <w:pStyle w:val="ITTTULO2"/>
      </w:pPr>
      <w:r w:rsidRPr="004435F2">
        <w:t>Os</w:t>
      </w:r>
      <w:r w:rsidRPr="0085239E">
        <w:t xml:space="preserve"> demais espaços adjacentes ao átrio são classificados em:</w:t>
      </w:r>
    </w:p>
    <w:p w14:paraId="19FA4EB7" w14:textId="77777777" w:rsidR="00392160" w:rsidRPr="0085239E" w:rsidRDefault="0028009C" w:rsidP="00F10BCD">
      <w:pPr>
        <w:pStyle w:val="ITTEXTO3"/>
      </w:pPr>
      <w:r w:rsidRPr="00951E91">
        <w:rPr>
          <w:lang w:val="pt-BR"/>
        </w:rPr>
        <w:t xml:space="preserve"> </w:t>
      </w:r>
      <w:r w:rsidR="00392160" w:rsidRPr="00951E91">
        <w:rPr>
          <w:lang w:val="pt-BR"/>
        </w:rPr>
        <w:t xml:space="preserve">Locais fechados com acesso à circulação por meio de uma porta, e separados do átrio por uma circulação horizontal aberta (ex.: escritórios, consultórios, quartos etc.) </w:t>
      </w:r>
      <w:r w:rsidR="00392160" w:rsidRPr="0085239E">
        <w:t>(Figura 33</w:t>
      </w:r>
      <w:proofErr w:type="gramStart"/>
      <w:r w:rsidR="00392160" w:rsidRPr="0085239E">
        <w:t>);</w:t>
      </w:r>
      <w:proofErr w:type="gramEnd"/>
      <w:r w:rsidR="00392160" w:rsidRPr="0085239E">
        <w:t xml:space="preserve"> </w:t>
      </w:r>
    </w:p>
    <w:p w14:paraId="32AA894A" w14:textId="77777777" w:rsidR="00392160" w:rsidRPr="0085239E" w:rsidRDefault="0028009C" w:rsidP="00F10BCD">
      <w:pPr>
        <w:pStyle w:val="ITTEXTO3"/>
      </w:pPr>
      <w:r w:rsidRPr="00951E91">
        <w:rPr>
          <w:lang w:val="pt-BR"/>
        </w:rPr>
        <w:t xml:space="preserve"> </w:t>
      </w:r>
      <w:r w:rsidR="00392160" w:rsidRPr="00951E91">
        <w:rPr>
          <w:lang w:val="pt-BR"/>
        </w:rPr>
        <w:t xml:space="preserve">Locais diretamente abertos à circulação horizontal, porém separados do átrio por esta circulação (ex.: lojas comerciais, galerias de exposição, restaurantes etc.) </w:t>
      </w:r>
      <w:r w:rsidR="00392160" w:rsidRPr="0085239E">
        <w:t>(Figura 34</w:t>
      </w:r>
      <w:proofErr w:type="gramStart"/>
      <w:r w:rsidR="00392160" w:rsidRPr="0085239E">
        <w:t>);</w:t>
      </w:r>
      <w:proofErr w:type="gramEnd"/>
      <w:r w:rsidR="00392160" w:rsidRPr="0085239E">
        <w:t xml:space="preserve"> </w:t>
      </w:r>
    </w:p>
    <w:p w14:paraId="5361A84F" w14:textId="77777777" w:rsidR="00392160" w:rsidRPr="00951E91" w:rsidRDefault="0028009C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 </w:t>
      </w:r>
      <w:r w:rsidR="00392160" w:rsidRPr="00951E91">
        <w:rPr>
          <w:lang w:val="pt-BR"/>
        </w:rPr>
        <w:t xml:space="preserve">Locais diretamente abertos sob o átrio (Figura 35). </w:t>
      </w:r>
    </w:p>
    <w:p w14:paraId="6482C307" w14:textId="77777777" w:rsidR="00392160" w:rsidRPr="00F458E7" w:rsidRDefault="00392160" w:rsidP="00AD50F1">
      <w:pPr>
        <w:pStyle w:val="ITTTULO2"/>
      </w:pPr>
      <w:r w:rsidRPr="0042043F">
        <w:t>Locais fechados com acesso à circulação por meio de uma porta e separados do átrio por uma circulação horizontal aberta.</w:t>
      </w:r>
    </w:p>
    <w:p w14:paraId="0780C5B4" w14:textId="77777777" w:rsidR="00EF546A" w:rsidRDefault="00550BB5" w:rsidP="00366192">
      <w:pPr>
        <w:autoSpaceDE w:val="0"/>
        <w:autoSpaceDN w:val="0"/>
        <w:adjustRightInd w:val="0"/>
        <w:spacing w:after="0"/>
        <w:jc w:val="center"/>
        <w:rPr>
          <w:b/>
          <w:bCs/>
          <w:color w:val="000000"/>
          <w:szCs w:val="20"/>
        </w:rPr>
      </w:pPr>
      <w:r w:rsidRPr="0085239E">
        <w:rPr>
          <w:szCs w:val="20"/>
        </w:rPr>
        <w:pict w14:anchorId="5A1C8BA0">
          <v:shape id="_x0000_i1032" type="#_x0000_t75" style="width:238.5pt;height:170.25pt" o:bordertopcolor="this" o:borderleftcolor="this" o:borderbottomcolor="this" o:borderrightcolor="this">
            <v:imagedata r:id="rId16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22D3BEA" w14:textId="77777777" w:rsidR="00392160" w:rsidRDefault="00392160" w:rsidP="0028009C">
      <w:pPr>
        <w:autoSpaceDE w:val="0"/>
        <w:autoSpaceDN w:val="0"/>
        <w:adjustRightInd w:val="0"/>
        <w:jc w:val="center"/>
        <w:rPr>
          <w:color w:val="000000"/>
          <w:szCs w:val="20"/>
        </w:rPr>
      </w:pPr>
      <w:r w:rsidRPr="0085239E">
        <w:rPr>
          <w:b/>
          <w:bCs/>
          <w:color w:val="000000"/>
          <w:szCs w:val="20"/>
        </w:rPr>
        <w:t xml:space="preserve">Figura 33: </w:t>
      </w:r>
      <w:r w:rsidRPr="0085239E">
        <w:rPr>
          <w:color w:val="000000"/>
          <w:szCs w:val="20"/>
        </w:rPr>
        <w:t>Exemplo de locais fechados com acesso à circulação por meio de uma porta</w:t>
      </w:r>
    </w:p>
    <w:p w14:paraId="4C6082AF" w14:textId="77777777" w:rsidR="00392160" w:rsidRPr="00951E91" w:rsidRDefault="00392160" w:rsidP="0042043F">
      <w:pPr>
        <w:pStyle w:val="ITTEXTO3"/>
        <w:rPr>
          <w:lang w:val="pt-BR"/>
        </w:rPr>
      </w:pPr>
      <w:r w:rsidRPr="00951E91">
        <w:rPr>
          <w:lang w:val="pt-BR"/>
        </w:rPr>
        <w:t xml:space="preserve">Esses locais devem ter controle de fumaça específico de acordo com a parte 5 desta IT, atendendo aos itens seguintes: </w:t>
      </w:r>
    </w:p>
    <w:p w14:paraId="2D824506" w14:textId="77777777" w:rsidR="00A54463" w:rsidRPr="00A54463" w:rsidRDefault="00A54463" w:rsidP="00A54463">
      <w:pPr>
        <w:pStyle w:val="ITTEXTO4"/>
      </w:pPr>
      <w:r w:rsidRPr="00A54463">
        <w:t xml:space="preserve">Devem possuir extração de fumaça na circulação horizontal com uma vazão mínima de 4 m³/s em uma área de acomodação de fumaça. </w:t>
      </w:r>
    </w:p>
    <w:p w14:paraId="799EBBA9" w14:textId="77777777" w:rsidR="00A54463" w:rsidRPr="00A54463" w:rsidRDefault="00A54463" w:rsidP="00A54463">
      <w:pPr>
        <w:pStyle w:val="ITTEXTO4"/>
      </w:pPr>
      <w:r w:rsidRPr="00A54463">
        <w:t xml:space="preserve">Devem possuir velocidade máxima nas aberturas de introdução de ar de 5 m/s. </w:t>
      </w:r>
    </w:p>
    <w:p w14:paraId="59924358" w14:textId="77777777" w:rsidR="00A54463" w:rsidRPr="00A54463" w:rsidRDefault="00A54463" w:rsidP="00A54463">
      <w:pPr>
        <w:pStyle w:val="ITTEXTO4"/>
      </w:pPr>
      <w:r w:rsidRPr="00A54463">
        <w:t xml:space="preserve">Os subsolos devem atender à Parte 6 desta IT. </w:t>
      </w:r>
    </w:p>
    <w:p w14:paraId="5B2E7809" w14:textId="77777777" w:rsidR="0042043F" w:rsidRPr="0042043F" w:rsidRDefault="0042043F" w:rsidP="0042043F">
      <w:pPr>
        <w:pStyle w:val="PargrafodaLista"/>
        <w:widowControl w:val="0"/>
        <w:numPr>
          <w:ilvl w:val="0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20BFCEC8" w14:textId="77777777" w:rsidR="0042043F" w:rsidRPr="0042043F" w:rsidRDefault="0042043F" w:rsidP="0042043F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796C9C81" w14:textId="77777777" w:rsidR="0042043F" w:rsidRPr="0042043F" w:rsidRDefault="0042043F" w:rsidP="0042043F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56BCF680" w14:textId="77777777" w:rsidR="0042043F" w:rsidRPr="0042043F" w:rsidRDefault="0042043F" w:rsidP="0042043F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2A496D3C" w14:textId="77777777" w:rsidR="0042043F" w:rsidRPr="0042043F" w:rsidRDefault="0042043F" w:rsidP="0042043F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5DF05D61" w14:textId="77777777" w:rsidR="0042043F" w:rsidRPr="0042043F" w:rsidRDefault="0042043F" w:rsidP="0042043F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693B301F" w14:textId="77777777" w:rsidR="0042043F" w:rsidRPr="0042043F" w:rsidRDefault="0042043F" w:rsidP="0042043F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1EB205F5" w14:textId="77777777" w:rsidR="0042043F" w:rsidRPr="0042043F" w:rsidRDefault="0042043F" w:rsidP="0042043F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2E9B42AD" w14:textId="77777777" w:rsidR="0042043F" w:rsidRPr="0042043F" w:rsidRDefault="0042043F" w:rsidP="0042043F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1559A2F1" w14:textId="77777777" w:rsidR="0042043F" w:rsidRPr="0042043F" w:rsidRDefault="0042043F" w:rsidP="0042043F">
      <w:pPr>
        <w:pStyle w:val="PargrafodaLista"/>
        <w:widowControl w:val="0"/>
        <w:numPr>
          <w:ilvl w:val="1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2ACCC4F4" w14:textId="77777777" w:rsidR="0042043F" w:rsidRPr="0042043F" w:rsidRDefault="0042043F" w:rsidP="0042043F">
      <w:pPr>
        <w:pStyle w:val="PargrafodaLista"/>
        <w:widowControl w:val="0"/>
        <w:numPr>
          <w:ilvl w:val="2"/>
          <w:numId w:val="8"/>
        </w:numPr>
        <w:tabs>
          <w:tab w:val="left" w:pos="680"/>
          <w:tab w:val="left" w:pos="851"/>
        </w:tabs>
        <w:autoSpaceDE w:val="0"/>
        <w:autoSpaceDN w:val="0"/>
        <w:adjustRightInd w:val="0"/>
        <w:spacing w:line="276" w:lineRule="auto"/>
        <w:jc w:val="both"/>
        <w:outlineLvl w:val="3"/>
        <w:rPr>
          <w:rFonts w:cs="Arial"/>
          <w:bCs/>
          <w:vanish/>
          <w:szCs w:val="20"/>
          <w:lang w:val="x-none" w:eastAsia="x-none"/>
        </w:rPr>
      </w:pPr>
    </w:p>
    <w:p w14:paraId="0CAC9079" w14:textId="77777777" w:rsidR="00A54463" w:rsidRPr="00366192" w:rsidRDefault="00392160" w:rsidP="00AD50F1">
      <w:pPr>
        <w:pStyle w:val="ITTTULO2"/>
      </w:pPr>
      <w:r w:rsidRPr="009556D4">
        <w:t>Locais diretamente abertos à circulação horizontal, porém separados do átrio por esta circulação</w:t>
      </w:r>
    </w:p>
    <w:p w14:paraId="532F1E8A" w14:textId="77777777" w:rsidR="00A54463" w:rsidRDefault="0059657D" w:rsidP="004435F2">
      <w:pPr>
        <w:pStyle w:val="itFIGURAS"/>
        <w:jc w:val="center"/>
      </w:pPr>
      <w:r w:rsidRPr="009556D4">
        <w:t>.</w:t>
      </w:r>
      <w:r w:rsidR="00550BB5" w:rsidRPr="009556D4">
        <w:pict w14:anchorId="14255943">
          <v:shape id="_x0000_i1033" type="#_x0000_t75" style="width:278.25pt;height:156.75pt" o:bordertopcolor="this" o:borderleftcolor="this" o:borderbottomcolor="this" o:borderrightcolor="this">
            <v:imagedata r:id="rId17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1B370E5" w14:textId="77777777" w:rsidR="00366192" w:rsidRPr="00366192" w:rsidRDefault="00366192" w:rsidP="004435F2">
      <w:pPr>
        <w:pStyle w:val="itFIGURAS"/>
        <w:jc w:val="center"/>
      </w:pPr>
      <w:r w:rsidRPr="004435F2">
        <w:rPr>
          <w:b/>
        </w:rPr>
        <w:t>Figura 34:</w:t>
      </w:r>
      <w:r w:rsidRPr="00A54463">
        <w:t xml:space="preserve"> Exemplo de locais diretamente abertos, porém </w:t>
      </w:r>
      <w:r w:rsidRPr="004435F2">
        <w:t>separados</w:t>
      </w:r>
      <w:r w:rsidRPr="00A54463">
        <w:t xml:space="preserve"> do átrio por uma circulação</w:t>
      </w:r>
      <w:r>
        <w:t xml:space="preserve"> horizontal</w:t>
      </w:r>
    </w:p>
    <w:p w14:paraId="6BFED615" w14:textId="77777777" w:rsidR="004435F2" w:rsidRDefault="004435F2" w:rsidP="00AD50F1">
      <w:pPr>
        <w:pStyle w:val="ITTTULO2"/>
        <w:numPr>
          <w:ilvl w:val="0"/>
          <w:numId w:val="0"/>
        </w:numPr>
        <w:rPr>
          <w:lang w:val="pt-BR"/>
        </w:rPr>
      </w:pPr>
    </w:p>
    <w:p w14:paraId="2A67DC1E" w14:textId="77777777" w:rsidR="004435F2" w:rsidRPr="004435F2" w:rsidRDefault="004435F2" w:rsidP="00AD50F1">
      <w:pPr>
        <w:pStyle w:val="ITTTULO2"/>
        <w:numPr>
          <w:ilvl w:val="0"/>
          <w:numId w:val="0"/>
        </w:numPr>
        <w:rPr>
          <w:lang w:val="pt-BR"/>
        </w:rPr>
      </w:pPr>
    </w:p>
    <w:p w14:paraId="6D74215E" w14:textId="77777777" w:rsidR="00366192" w:rsidRDefault="0059657D" w:rsidP="00F458E7">
      <w:pPr>
        <w:pStyle w:val="ITTTULO2"/>
        <w:numPr>
          <w:ilvl w:val="0"/>
          <w:numId w:val="0"/>
        </w:numPr>
        <w:jc w:val="center"/>
        <w:rPr>
          <w:lang w:val="pt-BR"/>
        </w:rPr>
      </w:pPr>
      <w:r w:rsidRPr="00A54463">
        <w:t>l</w:t>
      </w:r>
      <w:r w:rsidR="004435F2" w:rsidRPr="0085239E">
        <w:pict w14:anchorId="77DE1489">
          <v:shape id="_x0000_i1034" type="#_x0000_t75" style="width:271.5pt;height:149.25pt" o:bordertopcolor="this" o:borderleftcolor="this" o:borderbottomcolor="this" o:borderrightcolor="this">
            <v:imagedata r:id="rId18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B311560" w14:textId="77777777" w:rsidR="00EF546A" w:rsidRDefault="0059657D" w:rsidP="00F458E7">
      <w:pPr>
        <w:pStyle w:val="ITTTULO2"/>
        <w:numPr>
          <w:ilvl w:val="0"/>
          <w:numId w:val="0"/>
        </w:numPr>
        <w:jc w:val="center"/>
        <w:rPr>
          <w:lang w:val="pt-BR"/>
        </w:rPr>
      </w:pPr>
      <w:r w:rsidRPr="00A54463">
        <w:t>Figura 35: Exemplo de locais diretamente abertos sob o átrio</w:t>
      </w:r>
    </w:p>
    <w:p w14:paraId="450DD206" w14:textId="77777777" w:rsidR="004435F2" w:rsidRPr="004435F2" w:rsidRDefault="004435F2" w:rsidP="00F458E7">
      <w:pPr>
        <w:pStyle w:val="ITTTULO2"/>
        <w:numPr>
          <w:ilvl w:val="0"/>
          <w:numId w:val="0"/>
        </w:numPr>
        <w:jc w:val="center"/>
        <w:rPr>
          <w:lang w:val="pt-BR"/>
        </w:rPr>
      </w:pPr>
    </w:p>
    <w:p w14:paraId="3E3F1B54" w14:textId="77777777" w:rsidR="0059657D" w:rsidRPr="00951E91" w:rsidRDefault="0059657D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Caso esses locais tenham área de construção inferior ou igual a 300 m² por unidade, estão dispensados do sistema de controle de fumaça. </w:t>
      </w:r>
    </w:p>
    <w:p w14:paraId="1608359E" w14:textId="77777777" w:rsidR="00A54463" w:rsidRDefault="00A54463" w:rsidP="00366192">
      <w:pPr>
        <w:pStyle w:val="ITTEXTO4"/>
        <w:rPr>
          <w:lang w:val="pt-BR"/>
        </w:rPr>
      </w:pPr>
      <w:r>
        <w:t xml:space="preserve">Deve-se prever o controle de fumaça das circulações horizontais, com uma vazão minima de </w:t>
      </w:r>
      <w:r w:rsidRPr="0085239E">
        <w:t>de 8</w:t>
      </w:r>
      <w:r>
        <w:t xml:space="preserve"> m³/s em uma área de acomodação</w:t>
      </w:r>
      <w:r>
        <w:rPr>
          <w:lang w:val="pt-BR"/>
        </w:rPr>
        <w:t xml:space="preserve"> </w:t>
      </w:r>
      <w:r w:rsidRPr="0085239E">
        <w:t>de fumaça.</w:t>
      </w:r>
    </w:p>
    <w:p w14:paraId="53FDA88B" w14:textId="77777777" w:rsidR="00A54463" w:rsidRPr="0085239E" w:rsidRDefault="00A54463" w:rsidP="00366192">
      <w:pPr>
        <w:pStyle w:val="ITTEXTO4"/>
      </w:pPr>
      <w:r w:rsidRPr="0085239E">
        <w:t xml:space="preserve">A velocidade máxima nas aberturas de </w:t>
      </w:r>
      <w:r w:rsidRPr="00366192">
        <w:t>introdução</w:t>
      </w:r>
      <w:r w:rsidRPr="0085239E">
        <w:t xml:space="preserve"> de ar da circulação horizontal deve ser 5 m/s. </w:t>
      </w:r>
    </w:p>
    <w:p w14:paraId="4537B489" w14:textId="77777777" w:rsidR="009556D4" w:rsidRPr="009556D4" w:rsidRDefault="00366192" w:rsidP="00366192">
      <w:pPr>
        <w:pStyle w:val="ITTEXTO4"/>
      </w:pPr>
      <w:r w:rsidRPr="0085239E">
        <w:t>Atender os itens 16.1 ao 16.7 desta IT</w:t>
      </w:r>
      <w:r>
        <w:rPr>
          <w:lang w:val="pt-BR"/>
        </w:rPr>
        <w:t>.</w:t>
      </w:r>
    </w:p>
    <w:p w14:paraId="0515D606" w14:textId="77777777" w:rsidR="00F10BCD" w:rsidRPr="00F10BCD" w:rsidRDefault="0059657D" w:rsidP="00366192">
      <w:pPr>
        <w:pStyle w:val="ITTEXTO4"/>
        <w:rPr>
          <w:lang w:val="pt-BR"/>
        </w:rPr>
      </w:pPr>
      <w:r w:rsidRPr="00366192">
        <w:t>Os</w:t>
      </w:r>
      <w:r w:rsidRPr="0085239E">
        <w:t xml:space="preserve"> subsolos devem atender à Parte 6 desta IT. </w:t>
      </w:r>
    </w:p>
    <w:p w14:paraId="31C04706" w14:textId="77777777" w:rsidR="0059657D" w:rsidRPr="00951E91" w:rsidRDefault="0059657D" w:rsidP="00366192">
      <w:pPr>
        <w:pStyle w:val="ITTEXTO3"/>
        <w:rPr>
          <w:lang w:val="pt-BR"/>
        </w:rPr>
      </w:pPr>
      <w:r w:rsidRPr="00951E91">
        <w:rPr>
          <w:lang w:val="pt-BR"/>
        </w:rPr>
        <w:t xml:space="preserve">Caso esses locais tenham área superior a 300 m² por unidade, devem: </w:t>
      </w:r>
    </w:p>
    <w:p w14:paraId="3871766A" w14:textId="77777777" w:rsidR="00F07FDB" w:rsidRPr="0085239E" w:rsidRDefault="00F07FDB" w:rsidP="00282E8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Cs w:val="20"/>
        </w:rPr>
      </w:pPr>
      <w:r w:rsidRPr="0085239E">
        <w:rPr>
          <w:color w:val="000000"/>
          <w:szCs w:val="20"/>
        </w:rPr>
        <w:t xml:space="preserve">ter controle de fumaça específico de acordo com a Parte 5 desta IT; </w:t>
      </w:r>
    </w:p>
    <w:p w14:paraId="73D8940D" w14:textId="77777777" w:rsidR="00F07FDB" w:rsidRPr="0085239E" w:rsidRDefault="00F07FDB" w:rsidP="00282E8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Cs w:val="20"/>
        </w:rPr>
      </w:pPr>
      <w:r w:rsidRPr="0085239E">
        <w:rPr>
          <w:color w:val="000000"/>
          <w:szCs w:val="20"/>
        </w:rPr>
        <w:t xml:space="preserve">ter extração de fumaça na circulação horizontal, com uma vazão mínima de 4 m³/s em uma área de acomodação de fumaça; </w:t>
      </w:r>
    </w:p>
    <w:p w14:paraId="56B4A4DE" w14:textId="77777777" w:rsidR="00F07FDB" w:rsidRPr="0085239E" w:rsidRDefault="00F07FDB" w:rsidP="00282E8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Cs w:val="20"/>
        </w:rPr>
      </w:pPr>
      <w:r w:rsidRPr="0085239E">
        <w:rPr>
          <w:color w:val="000000"/>
          <w:szCs w:val="20"/>
        </w:rPr>
        <w:t xml:space="preserve">ter uma velocidade máxima nas aberturas de introdução de ar da circulação horizontal de 5 m/s. </w:t>
      </w:r>
    </w:p>
    <w:p w14:paraId="6B25B316" w14:textId="77777777" w:rsidR="0059657D" w:rsidRPr="00951E91" w:rsidRDefault="0059657D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Locais diretamente abertos sob o átrio: </w:t>
      </w:r>
    </w:p>
    <w:p w14:paraId="2054360D" w14:textId="77777777" w:rsidR="00F07FDB" w:rsidRPr="0085239E" w:rsidRDefault="00F07FDB" w:rsidP="00282E87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/>
          <w:szCs w:val="20"/>
        </w:rPr>
      </w:pPr>
      <w:r w:rsidRPr="0085239E">
        <w:rPr>
          <w:color w:val="000000"/>
          <w:szCs w:val="20"/>
        </w:rPr>
        <w:t xml:space="preserve">esses locais devem ser divididos em áreas de acantonamento de, no máximo, 1.600 m²; </w:t>
      </w:r>
    </w:p>
    <w:p w14:paraId="59AA494B" w14:textId="77777777" w:rsidR="00F07FDB" w:rsidRPr="0085239E" w:rsidRDefault="00F07FDB" w:rsidP="00282E87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/>
          <w:szCs w:val="20"/>
        </w:rPr>
      </w:pPr>
      <w:r w:rsidRPr="0085239E">
        <w:rPr>
          <w:color w:val="000000"/>
          <w:szCs w:val="20"/>
        </w:rPr>
        <w:t xml:space="preserve">o controle de fumaça dessas áreas deve ser mecânico, posicionado junto ao teto, com uma vazão de 1 m³/s para cada 100 m² de área de acantonamento, com uma vazão mínima de 10 m³/s em um acantonamento; </w:t>
      </w:r>
    </w:p>
    <w:p w14:paraId="74CAA167" w14:textId="77777777" w:rsidR="00F07FDB" w:rsidRPr="0085239E" w:rsidRDefault="00F07FDB" w:rsidP="00282E87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/>
          <w:szCs w:val="20"/>
        </w:rPr>
      </w:pPr>
      <w:r w:rsidRPr="0085239E">
        <w:rPr>
          <w:color w:val="000000"/>
          <w:szCs w:val="20"/>
        </w:rPr>
        <w:t xml:space="preserve">a entrada de ar para esses ambientes, seja natural ou mecânica, deve permitir uma velocidade máxima de 5 m/s; </w:t>
      </w:r>
    </w:p>
    <w:p w14:paraId="1C9EE07C" w14:textId="77777777" w:rsidR="00F07FDB" w:rsidRPr="0085239E" w:rsidRDefault="00F07FDB" w:rsidP="00282E87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/>
          <w:szCs w:val="20"/>
        </w:rPr>
      </w:pPr>
      <w:r w:rsidRPr="0085239E">
        <w:rPr>
          <w:color w:val="000000"/>
          <w:szCs w:val="20"/>
        </w:rPr>
        <w:t xml:space="preserve">os subsolos devem atender à Parte 6 desta IT. </w:t>
      </w:r>
    </w:p>
    <w:p w14:paraId="1616B676" w14:textId="77777777" w:rsidR="00366192" w:rsidRPr="00366192" w:rsidRDefault="00366192" w:rsidP="00366192">
      <w:pPr>
        <w:pStyle w:val="ITTTULO1"/>
      </w:pPr>
      <w:r>
        <w:t>ÁTRIOS NÃO PADRONIZADOS</w:t>
      </w:r>
    </w:p>
    <w:p w14:paraId="0062964D" w14:textId="77777777" w:rsidR="00550BB5" w:rsidRPr="00550BB5" w:rsidRDefault="00550BB5" w:rsidP="00550BB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outlineLvl w:val="1"/>
        <w:rPr>
          <w:bCs/>
          <w:vanish/>
          <w:szCs w:val="20"/>
          <w:lang w:val="x-none" w:eastAsia="x-none"/>
        </w:rPr>
      </w:pPr>
    </w:p>
    <w:p w14:paraId="612CBBBF" w14:textId="77777777" w:rsidR="0059657D" w:rsidRPr="00F10BCD" w:rsidRDefault="0059657D" w:rsidP="00550BB5">
      <w:pPr>
        <w:pStyle w:val="ITTEXTO2"/>
      </w:pPr>
      <w:r w:rsidRPr="00F10BCD">
        <w:t xml:space="preserve">Três alternativas diferentes podem ser utilizadas para o dimensionamento do controle de fumaça: </w:t>
      </w:r>
    </w:p>
    <w:p w14:paraId="0C2B7BF0" w14:textId="77777777" w:rsidR="00366192" w:rsidRPr="00366192" w:rsidRDefault="00366192" w:rsidP="0036619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outlineLvl w:val="1"/>
        <w:rPr>
          <w:b/>
          <w:bCs/>
          <w:vanish/>
          <w:color w:val="000000"/>
          <w:szCs w:val="20"/>
          <w:lang w:val="x-none" w:eastAsia="x-none"/>
        </w:rPr>
      </w:pPr>
    </w:p>
    <w:p w14:paraId="7B3E571D" w14:textId="77777777" w:rsidR="00366192" w:rsidRPr="00366192" w:rsidRDefault="00366192" w:rsidP="00366192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line="276" w:lineRule="auto"/>
        <w:ind w:left="0" w:firstLine="0"/>
        <w:jc w:val="both"/>
        <w:outlineLvl w:val="1"/>
        <w:rPr>
          <w:b/>
          <w:bCs/>
          <w:vanish/>
          <w:color w:val="000000"/>
          <w:szCs w:val="20"/>
          <w:lang w:val="x-none" w:eastAsia="x-none"/>
        </w:rPr>
      </w:pPr>
    </w:p>
    <w:p w14:paraId="21A0E4D4" w14:textId="77777777" w:rsidR="0059657D" w:rsidRPr="00951E91" w:rsidRDefault="0059657D" w:rsidP="00366192">
      <w:pPr>
        <w:pStyle w:val="ITTEXTO3"/>
        <w:rPr>
          <w:lang w:val="pt-BR"/>
        </w:rPr>
      </w:pPr>
      <w:r w:rsidRPr="00951E91">
        <w:rPr>
          <w:b/>
          <w:lang w:val="pt-BR"/>
        </w:rPr>
        <w:t xml:space="preserve"> </w:t>
      </w:r>
      <w:r w:rsidRPr="00951E91">
        <w:rPr>
          <w:lang w:val="pt-BR"/>
        </w:rPr>
        <w:t>Modelo em escala que utiliza escala física reduzida, seguindo regras estabelecidas, no qual testes em pequena escala são conduzidos para determinar os requisitos e necessidades do sis</w:t>
      </w:r>
      <w:r w:rsidR="00CC20BF" w:rsidRPr="00951E91">
        <w:rPr>
          <w:lang w:val="pt-BR"/>
        </w:rPr>
        <w:t>t</w:t>
      </w:r>
      <w:r w:rsidRPr="00951E91">
        <w:rPr>
          <w:lang w:val="pt-BR"/>
        </w:rPr>
        <w:t xml:space="preserve">ema de controle de fumaça a ser projetado; </w:t>
      </w:r>
    </w:p>
    <w:p w14:paraId="34776512" w14:textId="77777777" w:rsidR="0059657D" w:rsidRPr="00951E91" w:rsidRDefault="0059657D" w:rsidP="00F10BCD">
      <w:pPr>
        <w:pStyle w:val="ITTEXTO3"/>
        <w:rPr>
          <w:lang w:val="pt-BR"/>
        </w:rPr>
      </w:pPr>
      <w:r w:rsidRPr="00951E91">
        <w:rPr>
          <w:lang w:val="pt-BR"/>
        </w:rPr>
        <w:t xml:space="preserve">Álgebra, que são equações fechadas derivadas primariamente da correlação de resultado experimental de grande e pequena escala; </w:t>
      </w:r>
    </w:p>
    <w:p w14:paraId="636D2506" w14:textId="77777777" w:rsidR="00366192" w:rsidRPr="00951E91" w:rsidRDefault="0059657D" w:rsidP="00366192">
      <w:pPr>
        <w:pStyle w:val="ITTEXTO3"/>
        <w:rPr>
          <w:lang w:val="pt-BR"/>
        </w:rPr>
      </w:pPr>
      <w:r w:rsidRPr="00951E91">
        <w:rPr>
          <w:lang w:val="pt-BR"/>
        </w:rPr>
        <w:t xml:space="preserve">Modelos dimensionados por </w:t>
      </w:r>
      <w:r w:rsidRPr="00951E91">
        <w:rPr>
          <w:i/>
          <w:iCs/>
          <w:lang w:val="pt-BR"/>
        </w:rPr>
        <w:t xml:space="preserve">softwares </w:t>
      </w:r>
      <w:r w:rsidRPr="00951E91">
        <w:rPr>
          <w:lang w:val="pt-BR"/>
        </w:rPr>
        <w:t xml:space="preserve">de modelagem para análise de mecânica dos fluídos, usando teoria e valores empiricamente derivados para estimar as condições no espaço. </w:t>
      </w:r>
    </w:p>
    <w:p w14:paraId="6D324DF0" w14:textId="77777777" w:rsidR="00366192" w:rsidRPr="00366192" w:rsidRDefault="0059657D" w:rsidP="00366192">
      <w:pPr>
        <w:pStyle w:val="ITTEXTO2"/>
      </w:pPr>
      <w:r w:rsidRPr="00366192">
        <w:lastRenderedPageBreak/>
        <w:t xml:space="preserve">As alternativas citadas anteriormente, bem como outros modelos que podem ser utilizados por profissionais habilitados, devem ser apresentados ao Corpo de Bombeiros através de Comissão Técnica Ordinária. </w:t>
      </w:r>
    </w:p>
    <w:p w14:paraId="3DE4EC92" w14:textId="77777777" w:rsidR="00392160" w:rsidRPr="00366192" w:rsidRDefault="0059657D" w:rsidP="00366192">
      <w:pPr>
        <w:pStyle w:val="ITTEXTO2"/>
      </w:pPr>
      <w:r w:rsidRPr="00366192">
        <w:t xml:space="preserve">No caso da utilização do Modelo em Escala ou de Modelo dimensionados por </w:t>
      </w:r>
      <w:r w:rsidRPr="00366192">
        <w:rPr>
          <w:i/>
          <w:iCs/>
        </w:rPr>
        <w:t xml:space="preserve">softwares </w:t>
      </w:r>
      <w:r w:rsidRPr="00366192">
        <w:t xml:space="preserve">de modelagem para análise de mecânica dos fluídos, uma vasta literatura pode ser encontrada nas NFPA 92 e NFPA 92-B, bem como no </w:t>
      </w:r>
      <w:r w:rsidRPr="00366192">
        <w:rPr>
          <w:i/>
          <w:iCs/>
        </w:rPr>
        <w:t xml:space="preserve">Handbook of Smoke Control Engineering – </w:t>
      </w:r>
      <w:r w:rsidRPr="00366192">
        <w:t>ASHRAE.</w:t>
      </w:r>
    </w:p>
    <w:sectPr w:rsidR="00392160" w:rsidRPr="00366192" w:rsidSect="000666FD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noEndnote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5BEB" w14:textId="77777777" w:rsidR="00B323A6" w:rsidRDefault="00B323A6">
      <w:r>
        <w:separator/>
      </w:r>
    </w:p>
  </w:endnote>
  <w:endnote w:type="continuationSeparator" w:id="0">
    <w:p w14:paraId="4E97E57B" w14:textId="77777777" w:rsidR="00B323A6" w:rsidRDefault="00B3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B5AA2" w14:textId="77777777" w:rsidR="00694618" w:rsidRPr="009556D4" w:rsidRDefault="00694618" w:rsidP="001F6577">
    <w:pPr>
      <w:pStyle w:val="Rodap"/>
      <w:pBdr>
        <w:top w:val="thinThickSmallGap" w:sz="24" w:space="1" w:color="622423"/>
      </w:pBdr>
      <w:tabs>
        <w:tab w:val="clear" w:pos="4252"/>
        <w:tab w:val="clear" w:pos="8504"/>
        <w:tab w:val="right" w:pos="9638"/>
      </w:tabs>
      <w:rPr>
        <w:szCs w:val="20"/>
      </w:rPr>
    </w:pPr>
    <w:r w:rsidRPr="009556D4">
      <w:rPr>
        <w:szCs w:val="20"/>
        <w:lang w:val="pt-BR"/>
      </w:rPr>
      <w:t>Corpo de Bombeiros Militar de Alagoas</w:t>
    </w:r>
    <w:r w:rsidRPr="009556D4">
      <w:rPr>
        <w:szCs w:val="20"/>
        <w:lang w:val="pt-BR"/>
      </w:rPr>
      <w:tab/>
      <w:t xml:space="preserve">Página </w:t>
    </w:r>
    <w:r w:rsidRPr="009556D4">
      <w:rPr>
        <w:szCs w:val="20"/>
      </w:rPr>
      <w:fldChar w:fldCharType="begin"/>
    </w:r>
    <w:r w:rsidRPr="009556D4">
      <w:rPr>
        <w:szCs w:val="20"/>
      </w:rPr>
      <w:instrText>PAGE   \* MERGEFORMAT</w:instrText>
    </w:r>
    <w:r w:rsidRPr="009556D4">
      <w:rPr>
        <w:szCs w:val="20"/>
      </w:rPr>
      <w:fldChar w:fldCharType="separate"/>
    </w:r>
    <w:r w:rsidR="00550BB5" w:rsidRPr="00550BB5">
      <w:rPr>
        <w:noProof/>
        <w:szCs w:val="20"/>
        <w:lang w:val="pt-BR"/>
      </w:rPr>
      <w:t>9</w:t>
    </w:r>
    <w:r w:rsidRPr="009556D4">
      <w:rPr>
        <w:szCs w:val="20"/>
      </w:rPr>
      <w:fldChar w:fldCharType="end"/>
    </w:r>
  </w:p>
  <w:p w14:paraId="2DB0E101" w14:textId="77777777" w:rsidR="00694618" w:rsidRDefault="006946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BFB86" w14:textId="77777777" w:rsidR="00B323A6" w:rsidRDefault="00B323A6">
      <w:r>
        <w:separator/>
      </w:r>
    </w:p>
  </w:footnote>
  <w:footnote w:type="continuationSeparator" w:id="0">
    <w:p w14:paraId="5B44301A" w14:textId="77777777" w:rsidR="00B323A6" w:rsidRDefault="00B32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4A81" w14:textId="77777777" w:rsidR="00694618" w:rsidRPr="00E9063B" w:rsidRDefault="00694618" w:rsidP="00E9063B">
    <w:pPr>
      <w:pStyle w:val="Cabealho"/>
    </w:pPr>
    <w:r>
      <w:rPr>
        <w:noProof/>
      </w:rPr>
      <w:pict w14:anchorId="490E77C9">
        <v:group id="Grupo 196" o:spid="_x0000_s1026" style="position:absolute;margin-left:16pt;margin-top:14.7pt;width:563.35pt;height:41.75pt;z-index:1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" o:allowincell="f">
          <v:rect id="Rectangle 197" o:spid="_x0000_s1027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<v:textbox>
              <w:txbxContent>
                <w:p w14:paraId="4B1637AE" w14:textId="77777777" w:rsidR="00694618" w:rsidRPr="00E9063B" w:rsidRDefault="00694618">
                  <w:pPr>
                    <w:pStyle w:val="Cabealho"/>
                    <w:rPr>
                      <w:color w:val="FFFFFF"/>
                      <w:sz w:val="28"/>
                      <w:szCs w:val="28"/>
                    </w:rPr>
                  </w:pP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IT 15 (Parte </w:t>
                  </w:r>
                  <w:r w:rsidR="00392160">
                    <w:rPr>
                      <w:color w:val="FFFFFF"/>
                      <w:sz w:val="28"/>
                      <w:szCs w:val="28"/>
                      <w:lang w:val="pt-BR"/>
                    </w:rPr>
                    <w:t>7</w:t>
                  </w: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>) CBMAL</w:t>
                  </w:r>
                </w:p>
              </w:txbxContent>
            </v:textbox>
          </v:rect>
          <v:rect id="Rectangle 198" o:spid="_x0000_s1028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<v:textbox>
              <w:txbxContent>
                <w:p w14:paraId="23B7C909" w14:textId="77777777" w:rsidR="00694618" w:rsidRPr="00E9063B" w:rsidRDefault="00694618" w:rsidP="00E9063B">
                  <w:pPr>
                    <w:pStyle w:val="Cabealho"/>
                    <w:jc w:val="center"/>
                    <w:rPr>
                      <w:color w:val="FFFFFF"/>
                      <w:sz w:val="36"/>
                      <w:szCs w:val="36"/>
                    </w:rPr>
                  </w:pPr>
                  <w:r w:rsidRPr="00E9063B">
                    <w:rPr>
                      <w:color w:val="FFFFFF"/>
                      <w:sz w:val="36"/>
                      <w:szCs w:val="36"/>
                      <w:lang w:val="pt-BR"/>
                    </w:rPr>
                    <w:t>202</w:t>
                  </w:r>
                  <w:r w:rsidR="00B837AA">
                    <w:rPr>
                      <w:color w:val="FFFFFF"/>
                      <w:sz w:val="36"/>
                      <w:szCs w:val="36"/>
                      <w:lang w:val="pt-BR"/>
                    </w:rPr>
                    <w:t>1</w:t>
                  </w:r>
                </w:p>
              </w:txbxContent>
            </v:textbox>
          </v:rect>
          <v:rect id="Rectangle 199" o:spid="_x0000_s1029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4F72"/>
    <w:multiLevelType w:val="hybridMultilevel"/>
    <w:tmpl w:val="6E228218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100AC"/>
    <w:multiLevelType w:val="hybridMultilevel"/>
    <w:tmpl w:val="0AE2FAE2"/>
    <w:lvl w:ilvl="0" w:tplc="4986151C">
      <w:start w:val="1"/>
      <w:numFmt w:val="lowerLetter"/>
      <w:pStyle w:val="LETRAS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C6B18"/>
    <w:multiLevelType w:val="hybridMultilevel"/>
    <w:tmpl w:val="154EC06A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73CD7"/>
    <w:multiLevelType w:val="hybridMultilevel"/>
    <w:tmpl w:val="CE3AFD84"/>
    <w:lvl w:ilvl="0" w:tplc="5A6A0B76">
      <w:start w:val="1"/>
      <w:numFmt w:val="lowerLetter"/>
      <w:pStyle w:val="Numerada-listagem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62FE0"/>
    <w:multiLevelType w:val="hybridMultilevel"/>
    <w:tmpl w:val="E6063938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15F"/>
    <w:multiLevelType w:val="hybridMultilevel"/>
    <w:tmpl w:val="FE0A7918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10D09"/>
    <w:multiLevelType w:val="hybridMultilevel"/>
    <w:tmpl w:val="6E228218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EF7BCC"/>
    <w:multiLevelType w:val="multilevel"/>
    <w:tmpl w:val="A6A48522"/>
    <w:lvl w:ilvl="0">
      <w:start w:val="1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color w:val="auto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color w:val="auto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F3431EB"/>
    <w:multiLevelType w:val="hybridMultilevel"/>
    <w:tmpl w:val="C0AAB0B4"/>
    <w:lvl w:ilvl="0" w:tplc="CB088F30">
      <w:start w:val="14"/>
      <w:numFmt w:val="decimal"/>
      <w:lvlText w:val="%1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65AF9"/>
    <w:multiLevelType w:val="hybridMultilevel"/>
    <w:tmpl w:val="AC2A6C4C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050ED"/>
    <w:multiLevelType w:val="hybridMultilevel"/>
    <w:tmpl w:val="E70658C0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613BC"/>
    <w:multiLevelType w:val="multilevel"/>
    <w:tmpl w:val="5FACD10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EXT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ITTEXTO4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0B5B33"/>
    <w:multiLevelType w:val="hybridMultilevel"/>
    <w:tmpl w:val="922C4302"/>
    <w:lvl w:ilvl="0" w:tplc="493045FE">
      <w:start w:val="9"/>
      <w:numFmt w:val="decimal"/>
      <w:pStyle w:val="TpicosdoSumrio"/>
      <w:lvlText w:val="%1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4C0776"/>
    <w:multiLevelType w:val="hybridMultilevel"/>
    <w:tmpl w:val="69AC4F38"/>
    <w:lvl w:ilvl="0" w:tplc="A1DAC20E">
      <w:start w:val="11"/>
      <w:numFmt w:val="decimal"/>
      <w:pStyle w:val="Figura"/>
      <w:lvlText w:val="Figura %1 -"/>
      <w:lvlJc w:val="center"/>
      <w:pPr>
        <w:ind w:left="360" w:hanging="360"/>
      </w:pPr>
      <w:rPr>
        <w:rFonts w:ascii="Arial" w:hAnsi="Arial" w:cs="Arial" w:hint="default"/>
        <w:b/>
        <w:bCs/>
        <w:i w:val="0"/>
        <w:iCs w:val="0"/>
        <w:sz w:val="16"/>
        <w:szCs w:val="16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0C1672"/>
    <w:multiLevelType w:val="hybridMultilevel"/>
    <w:tmpl w:val="B87AA4BC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F6967"/>
    <w:multiLevelType w:val="multilevel"/>
    <w:tmpl w:val="EA9AAC30"/>
    <w:lvl w:ilvl="0">
      <w:start w:val="14"/>
      <w:numFmt w:val="decimal"/>
      <w:pStyle w:val="ITTTULO1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6CD13BF"/>
    <w:multiLevelType w:val="hybridMultilevel"/>
    <w:tmpl w:val="BEE26338"/>
    <w:lvl w:ilvl="0" w:tplc="C2583544">
      <w:start w:val="1"/>
      <w:numFmt w:val="upperLetter"/>
      <w:pStyle w:val="TextonumeradodoAnexo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1C0946"/>
    <w:multiLevelType w:val="multilevel"/>
    <w:tmpl w:val="AE1293DA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ITTEXTO2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24D3F05"/>
    <w:multiLevelType w:val="hybridMultilevel"/>
    <w:tmpl w:val="0958F936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C755E9"/>
    <w:multiLevelType w:val="multilevel"/>
    <w:tmpl w:val="828E2934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85905987">
    <w:abstractNumId w:val="7"/>
  </w:num>
  <w:num w:numId="2" w16cid:durableId="545458848">
    <w:abstractNumId w:val="12"/>
  </w:num>
  <w:num w:numId="3" w16cid:durableId="1262179512">
    <w:abstractNumId w:val="16"/>
  </w:num>
  <w:num w:numId="4" w16cid:durableId="1813710090">
    <w:abstractNumId w:val="13"/>
  </w:num>
  <w:num w:numId="5" w16cid:durableId="169375928">
    <w:abstractNumId w:val="3"/>
  </w:num>
  <w:num w:numId="6" w16cid:durableId="1923491906">
    <w:abstractNumId w:val="15"/>
  </w:num>
  <w:num w:numId="7" w16cid:durableId="519973570">
    <w:abstractNumId w:val="11"/>
  </w:num>
  <w:num w:numId="8" w16cid:durableId="519857922">
    <w:abstractNumId w:val="19"/>
  </w:num>
  <w:num w:numId="9" w16cid:durableId="172845913">
    <w:abstractNumId w:val="17"/>
  </w:num>
  <w:num w:numId="10" w16cid:durableId="1947737794">
    <w:abstractNumId w:val="2"/>
  </w:num>
  <w:num w:numId="11" w16cid:durableId="565802531">
    <w:abstractNumId w:val="14"/>
  </w:num>
  <w:num w:numId="12" w16cid:durableId="2020960715">
    <w:abstractNumId w:val="5"/>
  </w:num>
  <w:num w:numId="13" w16cid:durableId="1426151478">
    <w:abstractNumId w:val="4"/>
  </w:num>
  <w:num w:numId="14" w16cid:durableId="1628272192">
    <w:abstractNumId w:val="6"/>
  </w:num>
  <w:num w:numId="15" w16cid:durableId="1463961786">
    <w:abstractNumId w:val="9"/>
  </w:num>
  <w:num w:numId="16" w16cid:durableId="1261141037">
    <w:abstractNumId w:val="10"/>
  </w:num>
  <w:num w:numId="17" w16cid:durableId="180631792">
    <w:abstractNumId w:val="18"/>
  </w:num>
  <w:num w:numId="18" w16cid:durableId="6061257">
    <w:abstractNumId w:val="1"/>
  </w:num>
  <w:num w:numId="19" w16cid:durableId="207378355">
    <w:abstractNumId w:val="15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8553750">
    <w:abstractNumId w:val="0"/>
  </w:num>
  <w:num w:numId="21" w16cid:durableId="353579076">
    <w:abstractNumId w:val="1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08160660">
    <w:abstractNumId w:val="8"/>
  </w:num>
  <w:num w:numId="23" w16cid:durableId="393285235">
    <w:abstractNumId w:val="1"/>
    <w:lvlOverride w:ilvl="0">
      <w:startOverride w:val="1"/>
    </w:lvlOverride>
  </w:num>
  <w:num w:numId="24" w16cid:durableId="1985696194">
    <w:abstractNumId w:val="1"/>
    <w:lvlOverride w:ilvl="0">
      <w:startOverride w:val="1"/>
    </w:lvlOverride>
  </w:num>
  <w:num w:numId="25" w16cid:durableId="1408109718">
    <w:abstractNumId w:val="1"/>
    <w:lvlOverride w:ilvl="0">
      <w:startOverride w:val="1"/>
    </w:lvlOverride>
  </w:num>
  <w:num w:numId="26" w16cid:durableId="2013409694">
    <w:abstractNumId w:val="1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52F"/>
    <w:rsid w:val="00010077"/>
    <w:rsid w:val="00014D7F"/>
    <w:rsid w:val="00021CB6"/>
    <w:rsid w:val="00031E01"/>
    <w:rsid w:val="00034F04"/>
    <w:rsid w:val="000360EB"/>
    <w:rsid w:val="000410B5"/>
    <w:rsid w:val="0005099F"/>
    <w:rsid w:val="0005480D"/>
    <w:rsid w:val="000666FD"/>
    <w:rsid w:val="0007235A"/>
    <w:rsid w:val="00075EBD"/>
    <w:rsid w:val="0008459C"/>
    <w:rsid w:val="00084C0B"/>
    <w:rsid w:val="000866FE"/>
    <w:rsid w:val="000A1136"/>
    <w:rsid w:val="000B02F2"/>
    <w:rsid w:val="000B6F62"/>
    <w:rsid w:val="000D415E"/>
    <w:rsid w:val="000D5350"/>
    <w:rsid w:val="000F1B4B"/>
    <w:rsid w:val="00114CA1"/>
    <w:rsid w:val="001169EF"/>
    <w:rsid w:val="001213A7"/>
    <w:rsid w:val="00122016"/>
    <w:rsid w:val="00124F22"/>
    <w:rsid w:val="00130590"/>
    <w:rsid w:val="0013237C"/>
    <w:rsid w:val="00137534"/>
    <w:rsid w:val="001426EC"/>
    <w:rsid w:val="00154B37"/>
    <w:rsid w:val="00162240"/>
    <w:rsid w:val="00166DFA"/>
    <w:rsid w:val="00182FDC"/>
    <w:rsid w:val="0019057E"/>
    <w:rsid w:val="001932E0"/>
    <w:rsid w:val="00195856"/>
    <w:rsid w:val="001B585F"/>
    <w:rsid w:val="001C57F6"/>
    <w:rsid w:val="001D25D0"/>
    <w:rsid w:val="001D5C37"/>
    <w:rsid w:val="001D7DA2"/>
    <w:rsid w:val="001E0C2A"/>
    <w:rsid w:val="001E6459"/>
    <w:rsid w:val="001E7549"/>
    <w:rsid w:val="001F4C6F"/>
    <w:rsid w:val="001F6577"/>
    <w:rsid w:val="001F7EE0"/>
    <w:rsid w:val="00213C60"/>
    <w:rsid w:val="00224A81"/>
    <w:rsid w:val="002350C3"/>
    <w:rsid w:val="0023744D"/>
    <w:rsid w:val="00240B3A"/>
    <w:rsid w:val="002415E5"/>
    <w:rsid w:val="00244B91"/>
    <w:rsid w:val="002471EA"/>
    <w:rsid w:val="00253A6A"/>
    <w:rsid w:val="0025478D"/>
    <w:rsid w:val="00262C6C"/>
    <w:rsid w:val="00263B34"/>
    <w:rsid w:val="0026444C"/>
    <w:rsid w:val="00265F06"/>
    <w:rsid w:val="0026739D"/>
    <w:rsid w:val="0028009C"/>
    <w:rsid w:val="00282E87"/>
    <w:rsid w:val="00290438"/>
    <w:rsid w:val="002A225B"/>
    <w:rsid w:val="002A6C16"/>
    <w:rsid w:val="002B0673"/>
    <w:rsid w:val="002D37B5"/>
    <w:rsid w:val="002D4897"/>
    <w:rsid w:val="002E067D"/>
    <w:rsid w:val="002E101E"/>
    <w:rsid w:val="002F0472"/>
    <w:rsid w:val="002F2B85"/>
    <w:rsid w:val="002F7A0F"/>
    <w:rsid w:val="003544C1"/>
    <w:rsid w:val="00356B4D"/>
    <w:rsid w:val="00360065"/>
    <w:rsid w:val="00366192"/>
    <w:rsid w:val="00375820"/>
    <w:rsid w:val="0037752F"/>
    <w:rsid w:val="00380179"/>
    <w:rsid w:val="00385F2A"/>
    <w:rsid w:val="00392160"/>
    <w:rsid w:val="003946A7"/>
    <w:rsid w:val="003A507E"/>
    <w:rsid w:val="003C1A77"/>
    <w:rsid w:val="003D0E4D"/>
    <w:rsid w:val="003D10DC"/>
    <w:rsid w:val="003D3F7B"/>
    <w:rsid w:val="003D752F"/>
    <w:rsid w:val="003D7FDF"/>
    <w:rsid w:val="003E0188"/>
    <w:rsid w:val="004015EE"/>
    <w:rsid w:val="00406767"/>
    <w:rsid w:val="00411CA2"/>
    <w:rsid w:val="0042043F"/>
    <w:rsid w:val="00435A20"/>
    <w:rsid w:val="004435F2"/>
    <w:rsid w:val="00445E1E"/>
    <w:rsid w:val="0044778E"/>
    <w:rsid w:val="00450251"/>
    <w:rsid w:val="00450902"/>
    <w:rsid w:val="00450EE4"/>
    <w:rsid w:val="00454B87"/>
    <w:rsid w:val="004676B4"/>
    <w:rsid w:val="004746ED"/>
    <w:rsid w:val="00474EA9"/>
    <w:rsid w:val="00484B47"/>
    <w:rsid w:val="004C2FAC"/>
    <w:rsid w:val="004C3A87"/>
    <w:rsid w:val="004D35A2"/>
    <w:rsid w:val="004F3A13"/>
    <w:rsid w:val="005002B4"/>
    <w:rsid w:val="005166EA"/>
    <w:rsid w:val="00531F0C"/>
    <w:rsid w:val="005330CD"/>
    <w:rsid w:val="0054101F"/>
    <w:rsid w:val="00542148"/>
    <w:rsid w:val="00547AAF"/>
    <w:rsid w:val="00550BB5"/>
    <w:rsid w:val="0055409E"/>
    <w:rsid w:val="0056439F"/>
    <w:rsid w:val="00573658"/>
    <w:rsid w:val="005766C0"/>
    <w:rsid w:val="0058662D"/>
    <w:rsid w:val="00596380"/>
    <w:rsid w:val="0059657D"/>
    <w:rsid w:val="005B182A"/>
    <w:rsid w:val="005B5339"/>
    <w:rsid w:val="005B78E3"/>
    <w:rsid w:val="005D57E9"/>
    <w:rsid w:val="005E7D91"/>
    <w:rsid w:val="005F6E54"/>
    <w:rsid w:val="00601021"/>
    <w:rsid w:val="00606DD2"/>
    <w:rsid w:val="0060768B"/>
    <w:rsid w:val="0061188A"/>
    <w:rsid w:val="0061638F"/>
    <w:rsid w:val="0061692B"/>
    <w:rsid w:val="00627381"/>
    <w:rsid w:val="0063702F"/>
    <w:rsid w:val="00643BDD"/>
    <w:rsid w:val="00645361"/>
    <w:rsid w:val="0064678F"/>
    <w:rsid w:val="006573FF"/>
    <w:rsid w:val="00682A8A"/>
    <w:rsid w:val="006830F9"/>
    <w:rsid w:val="006902E5"/>
    <w:rsid w:val="00694618"/>
    <w:rsid w:val="006958D7"/>
    <w:rsid w:val="00696E95"/>
    <w:rsid w:val="006A3CB7"/>
    <w:rsid w:val="006B1192"/>
    <w:rsid w:val="006C0A31"/>
    <w:rsid w:val="006D4EDA"/>
    <w:rsid w:val="006D749E"/>
    <w:rsid w:val="006E2671"/>
    <w:rsid w:val="006F32A0"/>
    <w:rsid w:val="007111F3"/>
    <w:rsid w:val="00717A87"/>
    <w:rsid w:val="00727C20"/>
    <w:rsid w:val="00731F7D"/>
    <w:rsid w:val="007406D9"/>
    <w:rsid w:val="00767EF9"/>
    <w:rsid w:val="00770664"/>
    <w:rsid w:val="007744FD"/>
    <w:rsid w:val="0077793F"/>
    <w:rsid w:val="00787EA2"/>
    <w:rsid w:val="00794845"/>
    <w:rsid w:val="00795613"/>
    <w:rsid w:val="007A6FB4"/>
    <w:rsid w:val="007B349D"/>
    <w:rsid w:val="007C1104"/>
    <w:rsid w:val="007D6325"/>
    <w:rsid w:val="007E5EF7"/>
    <w:rsid w:val="008201AF"/>
    <w:rsid w:val="0082103F"/>
    <w:rsid w:val="00836B16"/>
    <w:rsid w:val="0085137F"/>
    <w:rsid w:val="00851454"/>
    <w:rsid w:val="0085239E"/>
    <w:rsid w:val="008536BC"/>
    <w:rsid w:val="00854704"/>
    <w:rsid w:val="0087543E"/>
    <w:rsid w:val="0088608E"/>
    <w:rsid w:val="008A7A71"/>
    <w:rsid w:val="008B580F"/>
    <w:rsid w:val="008C10CD"/>
    <w:rsid w:val="008D0A24"/>
    <w:rsid w:val="008D3218"/>
    <w:rsid w:val="008D3DC8"/>
    <w:rsid w:val="008D682E"/>
    <w:rsid w:val="008E39C9"/>
    <w:rsid w:val="008F7F2E"/>
    <w:rsid w:val="0090338B"/>
    <w:rsid w:val="00904844"/>
    <w:rsid w:val="00910017"/>
    <w:rsid w:val="00921B59"/>
    <w:rsid w:val="00922DF1"/>
    <w:rsid w:val="0092524D"/>
    <w:rsid w:val="00925BFC"/>
    <w:rsid w:val="009422AC"/>
    <w:rsid w:val="00951E91"/>
    <w:rsid w:val="009535A4"/>
    <w:rsid w:val="009556D4"/>
    <w:rsid w:val="009618A8"/>
    <w:rsid w:val="009622B3"/>
    <w:rsid w:val="00967FCD"/>
    <w:rsid w:val="00970F48"/>
    <w:rsid w:val="00973AB3"/>
    <w:rsid w:val="009B728F"/>
    <w:rsid w:val="009B7DED"/>
    <w:rsid w:val="009D3E24"/>
    <w:rsid w:val="009D5673"/>
    <w:rsid w:val="009D7FBB"/>
    <w:rsid w:val="009E4933"/>
    <w:rsid w:val="009E664F"/>
    <w:rsid w:val="009F5F5B"/>
    <w:rsid w:val="00A03CB8"/>
    <w:rsid w:val="00A10D1C"/>
    <w:rsid w:val="00A160D4"/>
    <w:rsid w:val="00A453C1"/>
    <w:rsid w:val="00A534A6"/>
    <w:rsid w:val="00A54463"/>
    <w:rsid w:val="00A63FCA"/>
    <w:rsid w:val="00A77F84"/>
    <w:rsid w:val="00A80EB5"/>
    <w:rsid w:val="00A87C2B"/>
    <w:rsid w:val="00A94F2F"/>
    <w:rsid w:val="00AA5349"/>
    <w:rsid w:val="00AC158A"/>
    <w:rsid w:val="00AC3B4B"/>
    <w:rsid w:val="00AC4E8C"/>
    <w:rsid w:val="00AC56D5"/>
    <w:rsid w:val="00AD50F1"/>
    <w:rsid w:val="00AD730C"/>
    <w:rsid w:val="00AE599B"/>
    <w:rsid w:val="00AE6DAB"/>
    <w:rsid w:val="00AF4E5F"/>
    <w:rsid w:val="00B02EDD"/>
    <w:rsid w:val="00B03489"/>
    <w:rsid w:val="00B04A3B"/>
    <w:rsid w:val="00B07046"/>
    <w:rsid w:val="00B17D14"/>
    <w:rsid w:val="00B27DA8"/>
    <w:rsid w:val="00B323A6"/>
    <w:rsid w:val="00B410D2"/>
    <w:rsid w:val="00B444A5"/>
    <w:rsid w:val="00B46C26"/>
    <w:rsid w:val="00B4717B"/>
    <w:rsid w:val="00B51649"/>
    <w:rsid w:val="00B63F3F"/>
    <w:rsid w:val="00B74E8D"/>
    <w:rsid w:val="00B777A2"/>
    <w:rsid w:val="00B837AA"/>
    <w:rsid w:val="00B94399"/>
    <w:rsid w:val="00BA4348"/>
    <w:rsid w:val="00BA7EF2"/>
    <w:rsid w:val="00BC017E"/>
    <w:rsid w:val="00BC6906"/>
    <w:rsid w:val="00BE0A0A"/>
    <w:rsid w:val="00BE134A"/>
    <w:rsid w:val="00BE58E0"/>
    <w:rsid w:val="00BF3D2C"/>
    <w:rsid w:val="00BF4065"/>
    <w:rsid w:val="00C1160D"/>
    <w:rsid w:val="00C239DC"/>
    <w:rsid w:val="00C33626"/>
    <w:rsid w:val="00C46678"/>
    <w:rsid w:val="00C51D15"/>
    <w:rsid w:val="00C54E89"/>
    <w:rsid w:val="00C70FC4"/>
    <w:rsid w:val="00C83400"/>
    <w:rsid w:val="00C849AA"/>
    <w:rsid w:val="00C85372"/>
    <w:rsid w:val="00C873EB"/>
    <w:rsid w:val="00C91CC4"/>
    <w:rsid w:val="00CA23EA"/>
    <w:rsid w:val="00CA3419"/>
    <w:rsid w:val="00CA3EB3"/>
    <w:rsid w:val="00CA7A41"/>
    <w:rsid w:val="00CB7DF3"/>
    <w:rsid w:val="00CC20BF"/>
    <w:rsid w:val="00CD4088"/>
    <w:rsid w:val="00CE03FB"/>
    <w:rsid w:val="00CF3F37"/>
    <w:rsid w:val="00CF6B5E"/>
    <w:rsid w:val="00D10075"/>
    <w:rsid w:val="00D10541"/>
    <w:rsid w:val="00D11871"/>
    <w:rsid w:val="00D126BB"/>
    <w:rsid w:val="00D4417F"/>
    <w:rsid w:val="00D45AE8"/>
    <w:rsid w:val="00D46C41"/>
    <w:rsid w:val="00D50091"/>
    <w:rsid w:val="00D57AE6"/>
    <w:rsid w:val="00D709B5"/>
    <w:rsid w:val="00D825D6"/>
    <w:rsid w:val="00D95DEB"/>
    <w:rsid w:val="00DB1870"/>
    <w:rsid w:val="00DB550D"/>
    <w:rsid w:val="00DC0D14"/>
    <w:rsid w:val="00DC1999"/>
    <w:rsid w:val="00DC7878"/>
    <w:rsid w:val="00DE44FB"/>
    <w:rsid w:val="00DE7FD8"/>
    <w:rsid w:val="00DF1587"/>
    <w:rsid w:val="00DF324A"/>
    <w:rsid w:val="00E11305"/>
    <w:rsid w:val="00E200A6"/>
    <w:rsid w:val="00E25553"/>
    <w:rsid w:val="00E35BC9"/>
    <w:rsid w:val="00E41051"/>
    <w:rsid w:val="00E45BC6"/>
    <w:rsid w:val="00E55A7D"/>
    <w:rsid w:val="00E612D0"/>
    <w:rsid w:val="00E6219B"/>
    <w:rsid w:val="00E70206"/>
    <w:rsid w:val="00E702FD"/>
    <w:rsid w:val="00E76B5C"/>
    <w:rsid w:val="00E84A8E"/>
    <w:rsid w:val="00E85557"/>
    <w:rsid w:val="00E9063B"/>
    <w:rsid w:val="00E9563F"/>
    <w:rsid w:val="00E9736E"/>
    <w:rsid w:val="00EA1AA0"/>
    <w:rsid w:val="00EA3D1C"/>
    <w:rsid w:val="00EC1802"/>
    <w:rsid w:val="00EC3416"/>
    <w:rsid w:val="00EC3FE3"/>
    <w:rsid w:val="00EE49EE"/>
    <w:rsid w:val="00EF2B5E"/>
    <w:rsid w:val="00EF546A"/>
    <w:rsid w:val="00F07FDB"/>
    <w:rsid w:val="00F10BCD"/>
    <w:rsid w:val="00F16319"/>
    <w:rsid w:val="00F17D75"/>
    <w:rsid w:val="00F17F94"/>
    <w:rsid w:val="00F30702"/>
    <w:rsid w:val="00F31ED4"/>
    <w:rsid w:val="00F363AD"/>
    <w:rsid w:val="00F36CC4"/>
    <w:rsid w:val="00F37023"/>
    <w:rsid w:val="00F37C66"/>
    <w:rsid w:val="00F458E7"/>
    <w:rsid w:val="00F50EA2"/>
    <w:rsid w:val="00F56D05"/>
    <w:rsid w:val="00F57810"/>
    <w:rsid w:val="00F62D82"/>
    <w:rsid w:val="00F633C1"/>
    <w:rsid w:val="00F76F85"/>
    <w:rsid w:val="00F77088"/>
    <w:rsid w:val="00F8388E"/>
    <w:rsid w:val="00F9447F"/>
    <w:rsid w:val="00FA0294"/>
    <w:rsid w:val="00FA07A2"/>
    <w:rsid w:val="00FA2061"/>
    <w:rsid w:val="00FB03E1"/>
    <w:rsid w:val="00FB2D8D"/>
    <w:rsid w:val="00FD2C52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8F209B"/>
  <w15:chartTrackingRefBased/>
  <w15:docId w15:val="{F853BD52-0342-41E9-99DA-43FDA83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FCA"/>
    <w:pPr>
      <w:keepNext/>
      <w:keepLines/>
      <w:spacing w:before="120" w:after="120"/>
    </w:pPr>
    <w:rPr>
      <w:szCs w:val="24"/>
    </w:rPr>
  </w:style>
  <w:style w:type="paragraph" w:styleId="Ttulo1">
    <w:name w:val="heading 1"/>
    <w:aliases w:val="MAÍSCULO"/>
    <w:basedOn w:val="Normal"/>
    <w:next w:val="Ttulo2"/>
    <w:qFormat/>
    <w:rsid w:val="009B728F"/>
    <w:pPr>
      <w:tabs>
        <w:tab w:val="left" w:pos="340"/>
        <w:tab w:val="left" w:pos="567"/>
      </w:tabs>
      <w:spacing w:before="360"/>
      <w:outlineLvl w:val="0"/>
    </w:pPr>
    <w:rPr>
      <w:rFonts w:cs="Arial"/>
      <w:b/>
      <w:bCs/>
      <w:caps/>
      <w:szCs w:val="18"/>
    </w:rPr>
  </w:style>
  <w:style w:type="paragraph" w:styleId="Ttulo2">
    <w:name w:val="heading 2"/>
    <w:basedOn w:val="Normal"/>
    <w:link w:val="Ttulo2Char"/>
    <w:qFormat/>
    <w:rsid w:val="009B728F"/>
    <w:pPr>
      <w:numPr>
        <w:ilvl w:val="1"/>
        <w:numId w:val="1"/>
      </w:numPr>
      <w:jc w:val="both"/>
      <w:outlineLvl w:val="1"/>
    </w:pPr>
    <w:rPr>
      <w:bCs/>
      <w:szCs w:val="18"/>
      <w:lang w:val="x-none" w:eastAsia="x-none"/>
    </w:rPr>
  </w:style>
  <w:style w:type="paragraph" w:styleId="Ttulo3">
    <w:name w:val="heading 3"/>
    <w:basedOn w:val="Ttulo2"/>
    <w:qFormat/>
    <w:rsid w:val="009E664F"/>
    <w:pPr>
      <w:numPr>
        <w:ilvl w:val="2"/>
      </w:numPr>
      <w:tabs>
        <w:tab w:val="left" w:pos="624"/>
        <w:tab w:val="left" w:pos="680"/>
        <w:tab w:val="left" w:pos="851"/>
      </w:tabs>
      <w:outlineLvl w:val="2"/>
    </w:pPr>
    <w:rPr>
      <w:bCs w:val="0"/>
      <w:lang w:val="en-US"/>
    </w:rPr>
  </w:style>
  <w:style w:type="paragraph" w:styleId="Ttulo4">
    <w:name w:val="heading 4"/>
    <w:basedOn w:val="Ttulo2"/>
    <w:qFormat/>
    <w:rsid w:val="00573658"/>
    <w:pPr>
      <w:widowControl w:val="0"/>
      <w:numPr>
        <w:ilvl w:val="3"/>
      </w:numPr>
      <w:tabs>
        <w:tab w:val="left" w:pos="624"/>
        <w:tab w:val="left" w:pos="680"/>
      </w:tabs>
      <w:outlineLvl w:val="3"/>
    </w:pPr>
    <w:rPr>
      <w:rFonts w:cs="Arial"/>
      <w:bCs w:val="0"/>
    </w:rPr>
  </w:style>
  <w:style w:type="paragraph" w:styleId="Ttulo5">
    <w:name w:val="heading 5"/>
    <w:basedOn w:val="Ttulo2"/>
    <w:qFormat/>
    <w:rsid w:val="00B46C26"/>
    <w:pPr>
      <w:numPr>
        <w:ilvl w:val="4"/>
      </w:numPr>
      <w:tabs>
        <w:tab w:val="left" w:pos="737"/>
      </w:tabs>
      <w:outlineLvl w:val="4"/>
    </w:pPr>
    <w:rPr>
      <w:rFonts w:cs="Arial"/>
      <w:bCs w:val="0"/>
    </w:rPr>
  </w:style>
  <w:style w:type="paragraph" w:styleId="Ttulo6">
    <w:name w:val="heading 6"/>
    <w:basedOn w:val="Normal"/>
    <w:next w:val="Normal"/>
    <w:qFormat/>
    <w:rsid w:val="00F50EA2"/>
    <w:pPr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Ttulo5"/>
    <w:next w:val="Normal"/>
    <w:qFormat/>
    <w:rsid w:val="00F50EA2"/>
    <w:pPr>
      <w:numPr>
        <w:ilvl w:val="6"/>
      </w:numPr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F50EA2"/>
    <w:pPr>
      <w:numPr>
        <w:ilvl w:val="7"/>
        <w:numId w:val="1"/>
      </w:numPr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rsid w:val="00F50EA2"/>
    <w:pPr>
      <w:numPr>
        <w:ilvl w:val="8"/>
        <w:numId w:val="1"/>
      </w:numPr>
      <w:jc w:val="both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fo">
    <w:name w:val="Paragrafo"/>
    <w:basedOn w:val="Normal"/>
    <w:link w:val="ParagrafoChar"/>
    <w:rsid w:val="00E84A8E"/>
    <w:pPr>
      <w:spacing w:after="60"/>
      <w:jc w:val="both"/>
    </w:pPr>
    <w:rPr>
      <w:rFonts w:cs="Arial"/>
      <w:szCs w:val="18"/>
    </w:rPr>
  </w:style>
  <w:style w:type="character" w:customStyle="1" w:styleId="ParagrafoChar">
    <w:name w:val="Paragrafo Char"/>
    <w:link w:val="Paragrafo"/>
    <w:locked/>
    <w:rsid w:val="00E84A8E"/>
    <w:rPr>
      <w:rFonts w:cs="Arial"/>
      <w:sz w:val="18"/>
      <w:szCs w:val="18"/>
      <w:lang w:val="pt-BR" w:eastAsia="pt-BR" w:bidi="ar-SA"/>
    </w:rPr>
  </w:style>
  <w:style w:type="paragraph" w:customStyle="1" w:styleId="CAPASECRETSEGPUBL">
    <w:name w:val="CAPA SECRET SEG PUBL"/>
    <w:basedOn w:val="Normal"/>
    <w:next w:val="CAPAPOLICIAMILITAR"/>
    <w:link w:val="CAPASECRETSEGPUBLChar"/>
    <w:rsid w:val="00B07046"/>
    <w:pPr>
      <w:tabs>
        <w:tab w:val="center" w:pos="4419"/>
        <w:tab w:val="right" w:pos="8838"/>
      </w:tabs>
      <w:spacing w:after="360"/>
      <w:jc w:val="center"/>
    </w:pPr>
    <w:rPr>
      <w:rFonts w:cs="Arial"/>
      <w:b/>
      <w:bCs/>
      <w:caps/>
      <w:szCs w:val="20"/>
    </w:rPr>
  </w:style>
  <w:style w:type="paragraph" w:customStyle="1" w:styleId="CAPAPOLICIAMILITAR">
    <w:name w:val="CAPA POLICIA MILITAR"/>
    <w:basedOn w:val="CAPASECRETSEGPUBL"/>
    <w:next w:val="CapaCorpodeBombeiros"/>
    <w:link w:val="CAPAPOLICIAMILITARChar"/>
    <w:rsid w:val="00B07046"/>
    <w:pPr>
      <w:tabs>
        <w:tab w:val="clear" w:pos="8838"/>
        <w:tab w:val="right" w:pos="8222"/>
      </w:tabs>
      <w:spacing w:after="240"/>
    </w:pPr>
    <w:rPr>
      <w:sz w:val="27"/>
    </w:rPr>
  </w:style>
  <w:style w:type="paragraph" w:customStyle="1" w:styleId="CapaCorpodeBombeiros">
    <w:name w:val="Capa Corpo de Bombeiros"/>
    <w:basedOn w:val="CAPAPOLICIAMILITAR"/>
    <w:next w:val="CapaInstruoTcnica"/>
    <w:rsid w:val="00B07046"/>
    <w:pPr>
      <w:spacing w:after="720"/>
    </w:pPr>
    <w:rPr>
      <w:caps w:val="0"/>
      <w:sz w:val="32"/>
      <w:szCs w:val="30"/>
    </w:rPr>
  </w:style>
  <w:style w:type="paragraph" w:customStyle="1" w:styleId="CapaInstruoTcnica">
    <w:name w:val="Capa Instrução Técnica"/>
    <w:basedOn w:val="Paragrafo"/>
    <w:next w:val="CapaNomedaIT"/>
    <w:rsid w:val="00B07046"/>
    <w:pPr>
      <w:spacing w:after="160"/>
      <w:jc w:val="center"/>
    </w:pPr>
    <w:rPr>
      <w:b/>
      <w:bCs/>
      <w:caps/>
      <w:color w:val="FF0000"/>
      <w:sz w:val="30"/>
      <w:szCs w:val="30"/>
    </w:rPr>
  </w:style>
  <w:style w:type="paragraph" w:customStyle="1" w:styleId="CapaNomedaIT">
    <w:name w:val="Capa Nome da IT"/>
    <w:basedOn w:val="CAPAPOLICIAMILITAR"/>
    <w:next w:val="Paragrafo"/>
    <w:link w:val="CapaNomedaITChar"/>
    <w:rsid w:val="00B07046"/>
    <w:pPr>
      <w:spacing w:after="0" w:line="312" w:lineRule="auto"/>
    </w:pPr>
    <w:rPr>
      <w:sz w:val="30"/>
      <w:szCs w:val="27"/>
    </w:rPr>
  </w:style>
  <w:style w:type="character" w:customStyle="1" w:styleId="CapaNomedaITChar">
    <w:name w:val="Capa Nome da IT Char"/>
    <w:link w:val="CapaNomedaIT"/>
    <w:rsid w:val="00B07046"/>
    <w:rPr>
      <w:rFonts w:cs="Arial"/>
      <w:b/>
      <w:bCs/>
      <w:caps/>
      <w:sz w:val="30"/>
      <w:szCs w:val="27"/>
      <w:lang w:val="pt-BR" w:eastAsia="pt-BR" w:bidi="ar-SA"/>
    </w:rPr>
  </w:style>
  <w:style w:type="character" w:customStyle="1" w:styleId="CAPAPOLICIAMILITARChar">
    <w:name w:val="CAPA POLICIA MILITAR Char"/>
    <w:link w:val="CAPAPOLICIAMILITAR"/>
    <w:rsid w:val="00B07046"/>
    <w:rPr>
      <w:rFonts w:cs="Arial"/>
      <w:b/>
      <w:bCs/>
      <w:caps/>
      <w:sz w:val="27"/>
      <w:lang w:val="pt-BR" w:eastAsia="pt-BR" w:bidi="ar-SA"/>
    </w:rPr>
  </w:style>
  <w:style w:type="character" w:customStyle="1" w:styleId="CAPASECRETSEGPUBLChar">
    <w:name w:val="CAPA SECRET SEG PUBL Char"/>
    <w:link w:val="CAPASECRETSEGPUBL"/>
    <w:rsid w:val="00B07046"/>
    <w:rPr>
      <w:rFonts w:cs="Arial"/>
      <w:b/>
      <w:bCs/>
      <w:caps/>
      <w:lang w:val="pt-BR" w:eastAsia="pt-BR" w:bidi="ar-SA"/>
    </w:rPr>
  </w:style>
  <w:style w:type="paragraph" w:styleId="Sumrio4">
    <w:name w:val="toc 4"/>
    <w:basedOn w:val="Normal"/>
    <w:next w:val="Normal"/>
    <w:autoRedefine/>
    <w:semiHidden/>
    <w:rsid w:val="00253A6A"/>
    <w:pPr>
      <w:ind w:left="540"/>
    </w:pPr>
  </w:style>
  <w:style w:type="paragraph" w:customStyle="1" w:styleId="TpicosdoSumrio">
    <w:name w:val="Tópicos do Sumário"/>
    <w:basedOn w:val="Normal"/>
    <w:rsid w:val="001C57F6"/>
    <w:pPr>
      <w:numPr>
        <w:numId w:val="2"/>
      </w:numPr>
    </w:pPr>
    <w:rPr>
      <w:szCs w:val="18"/>
    </w:rPr>
  </w:style>
  <w:style w:type="paragraph" w:styleId="Sumrio1">
    <w:name w:val="toc 1"/>
    <w:basedOn w:val="Normal"/>
    <w:next w:val="Normal"/>
    <w:autoRedefine/>
    <w:semiHidden/>
    <w:rsid w:val="00DB550D"/>
  </w:style>
  <w:style w:type="paragraph" w:customStyle="1" w:styleId="Numerada-listagem">
    <w:name w:val="Numerada - listagem"/>
    <w:basedOn w:val="Paragrafo"/>
    <w:autoRedefine/>
    <w:rsid w:val="00450EE4"/>
    <w:pPr>
      <w:numPr>
        <w:numId w:val="5"/>
      </w:numPr>
      <w:spacing w:after="0"/>
    </w:pPr>
  </w:style>
  <w:style w:type="paragraph" w:customStyle="1" w:styleId="TtuloSUMRIO-ANEXO">
    <w:name w:val="Título SUMÁRIO-ANEXO"/>
    <w:basedOn w:val="Normal"/>
    <w:next w:val="Paragrafo"/>
    <w:rsid w:val="00E25553"/>
    <w:rPr>
      <w:b/>
      <w:caps/>
      <w:szCs w:val="20"/>
    </w:rPr>
  </w:style>
  <w:style w:type="paragraph" w:customStyle="1" w:styleId="TextonumeradodoAnexo">
    <w:name w:val="Texto numerado do Anexo"/>
    <w:basedOn w:val="Normal"/>
    <w:rsid w:val="00C46678"/>
    <w:pPr>
      <w:numPr>
        <w:numId w:val="3"/>
      </w:numPr>
    </w:pPr>
    <w:rPr>
      <w:szCs w:val="18"/>
    </w:rPr>
  </w:style>
  <w:style w:type="paragraph" w:customStyle="1" w:styleId="Figura">
    <w:name w:val="Figura"/>
    <w:basedOn w:val="Normal"/>
    <w:next w:val="Fonte"/>
    <w:rsid w:val="009D3E24"/>
    <w:pPr>
      <w:numPr>
        <w:numId w:val="4"/>
      </w:numPr>
      <w:tabs>
        <w:tab w:val="left" w:pos="0"/>
        <w:tab w:val="left" w:pos="227"/>
        <w:tab w:val="left" w:pos="454"/>
      </w:tabs>
      <w:spacing w:after="0"/>
      <w:ind w:left="470" w:hanging="357"/>
      <w:jc w:val="both"/>
      <w:outlineLvl w:val="0"/>
    </w:pPr>
    <w:rPr>
      <w:rFonts w:cs="Arial"/>
      <w:i/>
    </w:rPr>
  </w:style>
  <w:style w:type="paragraph" w:customStyle="1" w:styleId="Fonte">
    <w:name w:val="Fonte"/>
    <w:basedOn w:val="Normal"/>
    <w:next w:val="Paragrafo"/>
    <w:autoRedefine/>
    <w:rsid w:val="00130590"/>
    <w:pPr>
      <w:jc w:val="center"/>
    </w:pPr>
    <w:rPr>
      <w:rFonts w:cs="Arial"/>
      <w:b/>
      <w:bCs/>
      <w:sz w:val="17"/>
    </w:rPr>
  </w:style>
  <w:style w:type="table" w:styleId="Tabelacomgrade">
    <w:name w:val="Table Grid"/>
    <w:basedOn w:val="Tabelanormal"/>
    <w:rsid w:val="001958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deTabela">
    <w:name w:val="Texto de Tabela"/>
    <w:basedOn w:val="Normal"/>
    <w:qFormat/>
    <w:rsid w:val="00627381"/>
    <w:pPr>
      <w:spacing w:before="30" w:after="30"/>
    </w:pPr>
    <w:rPr>
      <w:bCs/>
    </w:rPr>
  </w:style>
  <w:style w:type="paragraph" w:customStyle="1" w:styleId="TextodeTabelaCentralizado">
    <w:name w:val="Texto de Tabela Centralizado"/>
    <w:basedOn w:val="TextodeTabela"/>
    <w:rsid w:val="00627381"/>
    <w:pPr>
      <w:jc w:val="center"/>
    </w:pPr>
  </w:style>
  <w:style w:type="paragraph" w:customStyle="1" w:styleId="TITIII">
    <w:name w:val="TIT I.I.I"/>
    <w:basedOn w:val="Normal"/>
    <w:rsid w:val="003C1A77"/>
    <w:pPr>
      <w:suppressAutoHyphens/>
      <w:spacing w:before="283" w:after="113" w:line="240" w:lineRule="atLeast"/>
    </w:pPr>
    <w:rPr>
      <w:rFonts w:ascii="Gill Sans" w:hAnsi="Gill Sans" w:cs="Times"/>
      <w:b/>
      <w:color w:val="000000"/>
      <w:sz w:val="22"/>
      <w:szCs w:val="20"/>
      <w:lang w:val="en-US" w:eastAsia="ar-SA"/>
    </w:rPr>
  </w:style>
  <w:style w:type="character" w:customStyle="1" w:styleId="bold">
    <w:name w:val="bold"/>
    <w:rsid w:val="000B6F62"/>
    <w:rPr>
      <w:b/>
      <w:bCs w:val="0"/>
    </w:rPr>
  </w:style>
  <w:style w:type="paragraph" w:customStyle="1" w:styleId="abcrecuado">
    <w:name w:val="abc recuado"/>
    <w:basedOn w:val="Normal"/>
    <w:rsid w:val="002E067D"/>
    <w:pPr>
      <w:tabs>
        <w:tab w:val="left" w:pos="1429"/>
      </w:tabs>
      <w:suppressAutoHyphens/>
      <w:spacing w:after="0" w:line="240" w:lineRule="atLeast"/>
      <w:ind w:left="709" w:hanging="283"/>
      <w:jc w:val="both"/>
    </w:pPr>
    <w:rPr>
      <w:rFonts w:ascii="Gill Sans" w:hAnsi="Gill Sans" w:cs="Times"/>
      <w:color w:val="000000"/>
      <w:szCs w:val="20"/>
      <w:lang w:val="en-US" w:eastAsia="ar-SA"/>
    </w:rPr>
  </w:style>
  <w:style w:type="paragraph" w:customStyle="1" w:styleId="NBRDT">
    <w:name w:val="NBR_DT"/>
    <w:basedOn w:val="Normal"/>
    <w:rsid w:val="005B5339"/>
    <w:pPr>
      <w:suppressAutoHyphens/>
      <w:spacing w:before="180" w:after="0" w:line="220" w:lineRule="atLeast"/>
      <w:jc w:val="center"/>
    </w:pPr>
    <w:rPr>
      <w:rFonts w:ascii="Arial" w:hAnsi="Arial" w:cs="Arial"/>
      <w:caps/>
      <w:color w:val="000000"/>
      <w:spacing w:val="8"/>
      <w:szCs w:val="18"/>
      <w:lang w:eastAsia="ar-SA"/>
    </w:rPr>
  </w:style>
  <w:style w:type="paragraph" w:customStyle="1" w:styleId="Noparagraphstyle">
    <w:name w:val="[No paragraph style]"/>
    <w:rsid w:val="005B5339"/>
    <w:pPr>
      <w:suppressAutoHyphens/>
      <w:spacing w:before="120" w:after="120" w:line="288" w:lineRule="auto"/>
    </w:pPr>
    <w:rPr>
      <w:rFonts w:ascii="Times" w:hAnsi="Times" w:cs="Times"/>
      <w:color w:val="000000"/>
      <w:sz w:val="24"/>
      <w:lang w:val="en-US" w:eastAsia="ar-SA"/>
    </w:rPr>
  </w:style>
  <w:style w:type="paragraph" w:customStyle="1" w:styleId="TTULOCorpo">
    <w:name w:val="TÍTULOCorpo"/>
    <w:basedOn w:val="Normal"/>
    <w:next w:val="Normal"/>
    <w:rsid w:val="005B5339"/>
    <w:pPr>
      <w:tabs>
        <w:tab w:val="num" w:pos="360"/>
        <w:tab w:val="left" w:pos="724"/>
      </w:tabs>
      <w:suppressAutoHyphens/>
      <w:spacing w:before="180" w:after="0" w:line="220" w:lineRule="atLeast"/>
      <w:jc w:val="both"/>
    </w:pPr>
    <w:rPr>
      <w:rFonts w:ascii="Arial" w:hAnsi="Arial" w:cs="Arial"/>
      <w:color w:val="000000"/>
      <w:spacing w:val="8"/>
      <w:sz w:val="24"/>
      <w:szCs w:val="18"/>
      <w:lang w:eastAsia="ar-SA"/>
    </w:rPr>
  </w:style>
  <w:style w:type="paragraph" w:styleId="MapadoDocumento">
    <w:name w:val="Document Map"/>
    <w:basedOn w:val="Normal"/>
    <w:link w:val="MapadoDocumentoChar"/>
    <w:rsid w:val="00E70206"/>
    <w:rPr>
      <w:rFonts w:ascii="Tahoma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rsid w:val="00E7020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Subttulo"/>
    <w:link w:val="TtuloChar"/>
    <w:qFormat/>
    <w:rsid w:val="00682A8A"/>
    <w:pPr>
      <w:suppressAutoHyphens/>
      <w:spacing w:after="0"/>
      <w:jc w:val="center"/>
    </w:pPr>
    <w:rPr>
      <w:rFonts w:ascii="Arial Narrow" w:hAnsi="Arial Narrow"/>
      <w:b/>
      <w:bCs/>
      <w:lang w:val="x-none" w:eastAsia="ar-SA"/>
    </w:rPr>
  </w:style>
  <w:style w:type="character" w:customStyle="1" w:styleId="TtuloChar">
    <w:name w:val="Título Char"/>
    <w:link w:val="Ttulo"/>
    <w:rsid w:val="00682A8A"/>
    <w:rPr>
      <w:rFonts w:ascii="Arial Narrow" w:hAnsi="Arial Narrow" w:cs="Arial"/>
      <w:b/>
      <w:bCs/>
      <w:szCs w:val="24"/>
      <w:lang w:eastAsia="ar-SA"/>
    </w:rPr>
  </w:style>
  <w:style w:type="paragraph" w:styleId="Subttulo">
    <w:name w:val="Subtitle"/>
    <w:basedOn w:val="Normal"/>
    <w:next w:val="Normal"/>
    <w:link w:val="SubttuloChar"/>
    <w:qFormat/>
    <w:rsid w:val="00682A8A"/>
    <w:pPr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SubttuloChar">
    <w:name w:val="Subtítulo Char"/>
    <w:link w:val="Subttulo"/>
    <w:rsid w:val="00682A8A"/>
    <w:rPr>
      <w:rFonts w:ascii="Cambria" w:eastAsia="Times New Roman" w:hAnsi="Cambr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03489"/>
    <w:pPr>
      <w:ind w:left="708"/>
    </w:pPr>
  </w:style>
  <w:style w:type="paragraph" w:styleId="Cabealho">
    <w:name w:val="header"/>
    <w:basedOn w:val="Normal"/>
    <w:link w:val="Cabealho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5166EA"/>
    <w:rPr>
      <w:sz w:val="18"/>
      <w:szCs w:val="24"/>
    </w:rPr>
  </w:style>
  <w:style w:type="paragraph" w:styleId="Rodap">
    <w:name w:val="footer"/>
    <w:basedOn w:val="Normal"/>
    <w:link w:val="Rodap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166EA"/>
    <w:rPr>
      <w:sz w:val="18"/>
      <w:szCs w:val="24"/>
    </w:rPr>
  </w:style>
  <w:style w:type="paragraph" w:styleId="Textodebalo">
    <w:name w:val="Balloon Text"/>
    <w:basedOn w:val="Normal"/>
    <w:link w:val="TextodebaloChar"/>
    <w:rsid w:val="00DE7FD8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DE7FD8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E9063B"/>
    <w:rPr>
      <w:bCs/>
      <w:sz w:val="18"/>
      <w:szCs w:val="18"/>
    </w:rPr>
  </w:style>
  <w:style w:type="paragraph" w:customStyle="1" w:styleId="Default">
    <w:name w:val="Default"/>
    <w:rsid w:val="00787EA2"/>
    <w:pPr>
      <w:autoSpaceDE w:val="0"/>
      <w:autoSpaceDN w:val="0"/>
      <w:adjustRightInd w:val="0"/>
      <w:spacing w:before="120" w:after="120"/>
    </w:pPr>
    <w:rPr>
      <w:rFonts w:ascii="Arial" w:hAnsi="Arial" w:cs="Arial"/>
      <w:color w:val="000000"/>
      <w:sz w:val="24"/>
      <w:szCs w:val="24"/>
    </w:rPr>
  </w:style>
  <w:style w:type="paragraph" w:customStyle="1" w:styleId="ITTTULO1">
    <w:name w:val="IT TÍTULO 1"/>
    <w:basedOn w:val="Ttulo1"/>
    <w:next w:val="Ttulo2"/>
    <w:rsid w:val="00F458E7"/>
    <w:pPr>
      <w:numPr>
        <w:numId w:val="6"/>
      </w:numPr>
      <w:spacing w:before="240" w:line="276" w:lineRule="auto"/>
      <w:ind w:left="357" w:hanging="357"/>
      <w:jc w:val="both"/>
    </w:pPr>
    <w:rPr>
      <w:rFonts w:cs="Times New Roman"/>
      <w:bCs w:val="0"/>
      <w:szCs w:val="20"/>
    </w:rPr>
  </w:style>
  <w:style w:type="paragraph" w:customStyle="1" w:styleId="ITTTULO2">
    <w:name w:val="IT TÍTULO 2"/>
    <w:basedOn w:val="Ttulo2"/>
    <w:qFormat/>
    <w:rsid w:val="004435F2"/>
    <w:pPr>
      <w:numPr>
        <w:numId w:val="7"/>
      </w:numPr>
      <w:tabs>
        <w:tab w:val="left" w:pos="567"/>
      </w:tabs>
      <w:autoSpaceDE w:val="0"/>
      <w:autoSpaceDN w:val="0"/>
      <w:adjustRightInd w:val="0"/>
      <w:spacing w:line="276" w:lineRule="auto"/>
      <w:ind w:left="0" w:firstLine="0"/>
    </w:pPr>
    <w:rPr>
      <w:b/>
      <w:color w:val="000000"/>
      <w:szCs w:val="20"/>
    </w:rPr>
  </w:style>
  <w:style w:type="paragraph" w:customStyle="1" w:styleId="ITTEXTO3">
    <w:name w:val="IT TEXTO 3"/>
    <w:basedOn w:val="Ttulo3"/>
    <w:next w:val="Ttulo4"/>
    <w:qFormat/>
    <w:rsid w:val="009535A4"/>
    <w:pPr>
      <w:numPr>
        <w:numId w:val="7"/>
      </w:numPr>
      <w:autoSpaceDE w:val="0"/>
      <w:autoSpaceDN w:val="0"/>
      <w:adjustRightInd w:val="0"/>
      <w:spacing w:line="276" w:lineRule="auto"/>
      <w:ind w:left="0" w:firstLine="0"/>
    </w:pPr>
    <w:rPr>
      <w:bCs/>
      <w:szCs w:val="20"/>
    </w:rPr>
  </w:style>
  <w:style w:type="paragraph" w:customStyle="1" w:styleId="ITTEXTO4">
    <w:name w:val="IT TEXTO 4"/>
    <w:basedOn w:val="Ttulo4"/>
    <w:next w:val="Ttulo4"/>
    <w:qFormat/>
    <w:rsid w:val="009535A4"/>
    <w:pPr>
      <w:numPr>
        <w:numId w:val="7"/>
      </w:numPr>
      <w:tabs>
        <w:tab w:val="clear" w:pos="624"/>
        <w:tab w:val="left" w:pos="851"/>
      </w:tabs>
      <w:autoSpaceDE w:val="0"/>
      <w:autoSpaceDN w:val="0"/>
      <w:adjustRightInd w:val="0"/>
      <w:spacing w:line="276" w:lineRule="auto"/>
      <w:ind w:left="0" w:firstLine="0"/>
    </w:pPr>
    <w:rPr>
      <w:bCs/>
      <w:szCs w:val="20"/>
    </w:rPr>
  </w:style>
  <w:style w:type="paragraph" w:customStyle="1" w:styleId="ITTEXTO2">
    <w:name w:val="IT TEXTO 2"/>
    <w:basedOn w:val="Ttulo2"/>
    <w:next w:val="ITTEXTO3"/>
    <w:qFormat/>
    <w:rsid w:val="009556D4"/>
    <w:pPr>
      <w:numPr>
        <w:numId w:val="9"/>
      </w:numPr>
      <w:autoSpaceDE w:val="0"/>
      <w:autoSpaceDN w:val="0"/>
      <w:adjustRightInd w:val="0"/>
      <w:spacing w:line="276" w:lineRule="auto"/>
      <w:ind w:left="0" w:firstLine="0"/>
    </w:pPr>
    <w:rPr>
      <w:szCs w:val="20"/>
    </w:rPr>
  </w:style>
  <w:style w:type="paragraph" w:customStyle="1" w:styleId="ITTTULO3">
    <w:name w:val="IT TÍTULO 3"/>
    <w:basedOn w:val="Ttulo3"/>
    <w:next w:val="Ttulo4"/>
    <w:qFormat/>
    <w:rsid w:val="00435A20"/>
    <w:pPr>
      <w:spacing w:line="276" w:lineRule="auto"/>
    </w:pPr>
    <w:rPr>
      <w:b/>
    </w:rPr>
  </w:style>
  <w:style w:type="paragraph" w:customStyle="1" w:styleId="itFIGURAS">
    <w:name w:val="it FIGURAS"/>
    <w:basedOn w:val="Default"/>
    <w:qFormat/>
    <w:rsid w:val="00A63FCA"/>
    <w:pPr>
      <w:keepNext/>
      <w:keepLines/>
      <w:jc w:val="both"/>
    </w:pPr>
    <w:rPr>
      <w:rFonts w:ascii="Times New Roman" w:hAnsi="Times New Roman" w:cs="Times New Roman"/>
      <w:color w:val="auto"/>
      <w:sz w:val="20"/>
      <w:szCs w:val="20"/>
    </w:rPr>
  </w:style>
  <w:style w:type="paragraph" w:customStyle="1" w:styleId="LETRAS">
    <w:name w:val="LETRAS"/>
    <w:basedOn w:val="Normal"/>
    <w:qFormat/>
    <w:rsid w:val="000666FD"/>
    <w:pPr>
      <w:numPr>
        <w:numId w:val="18"/>
      </w:numPr>
      <w:suppressAutoHyphens/>
      <w:autoSpaceDE w:val="0"/>
      <w:autoSpaceDN w:val="0"/>
      <w:adjustRightInd w:val="0"/>
      <w:spacing w:line="276" w:lineRule="auto"/>
      <w:ind w:left="714" w:hanging="357"/>
      <w:jc w:val="both"/>
    </w:pPr>
    <w:rPr>
      <w:szCs w:val="20"/>
    </w:rPr>
  </w:style>
  <w:style w:type="paragraph" w:customStyle="1" w:styleId="CAPA">
    <w:name w:val="CAPA"/>
    <w:basedOn w:val="Normal"/>
    <w:qFormat/>
    <w:rsid w:val="00AD50F1"/>
    <w:pPr>
      <w:spacing w:line="276" w:lineRule="auto"/>
      <w:ind w:right="181"/>
    </w:pPr>
    <w:rPr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3FD3A6-7176-4863-B580-621DE45F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2020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15 (Parte 7) CBMAL – Versão 1 – Vigência: Janeiro 2020</vt:lpstr>
    </vt:vector>
  </TitlesOfParts>
  <Company>therebels.de</Company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15 (Parte 7) CBMAL – Versão 1 – Vigência: Janeiro 2020</dc:title>
  <dc:subject/>
  <dc:creator>asilva</dc:creator>
  <cp:keywords/>
  <cp:lastModifiedBy>EA - Eliza Castro Lopes Da Silva</cp:lastModifiedBy>
  <cp:revision>2</cp:revision>
  <cp:lastPrinted>2021-04-17T17:38:00Z</cp:lastPrinted>
  <dcterms:created xsi:type="dcterms:W3CDTF">2025-08-22T21:02:00Z</dcterms:created>
  <dcterms:modified xsi:type="dcterms:W3CDTF">2025-08-22T21:02:00Z</dcterms:modified>
</cp:coreProperties>
</file>