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D5" w:rsidRDefault="004744A1" w:rsidP="0061223E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171575" cy="1028700"/>
            <wp:effectExtent l="0" t="0" r="9525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E" w:rsidRPr="00CF01D9" w:rsidRDefault="0061223E" w:rsidP="0061223E">
      <w:pPr>
        <w:jc w:val="center"/>
        <w:rPr>
          <w:sz w:val="32"/>
          <w:szCs w:val="32"/>
        </w:rPr>
      </w:pPr>
      <w:r w:rsidRPr="00CF01D9">
        <w:rPr>
          <w:sz w:val="32"/>
          <w:szCs w:val="32"/>
        </w:rPr>
        <w:t>Corpo de Bombeiros Militar de Alagoas</w:t>
      </w:r>
    </w:p>
    <w:p w:rsidR="0061223E" w:rsidRDefault="0061223E" w:rsidP="0061223E">
      <w:pPr>
        <w:jc w:val="center"/>
      </w:pPr>
    </w:p>
    <w:p w:rsidR="0061223E" w:rsidRPr="0061223E" w:rsidRDefault="0061223E" w:rsidP="0061223E">
      <w:pPr>
        <w:jc w:val="center"/>
        <w:rPr>
          <w:sz w:val="40"/>
          <w:szCs w:val="40"/>
        </w:rPr>
      </w:pPr>
      <w:r w:rsidRPr="0061223E">
        <w:rPr>
          <w:sz w:val="40"/>
          <w:szCs w:val="40"/>
        </w:rPr>
        <w:t xml:space="preserve">INSTRUÇÃO TÉCNICA Nº </w:t>
      </w:r>
      <w:r w:rsidR="00CE4A5E">
        <w:rPr>
          <w:sz w:val="40"/>
          <w:szCs w:val="40"/>
        </w:rPr>
        <w:t>32</w:t>
      </w:r>
      <w:r w:rsidRPr="0061223E">
        <w:rPr>
          <w:sz w:val="40"/>
          <w:szCs w:val="40"/>
        </w:rPr>
        <w:t>/20</w:t>
      </w:r>
      <w:r w:rsidR="00CE4A5E">
        <w:rPr>
          <w:sz w:val="40"/>
          <w:szCs w:val="40"/>
        </w:rPr>
        <w:t>2</w:t>
      </w:r>
      <w:r w:rsidR="00BD72A3">
        <w:rPr>
          <w:sz w:val="40"/>
          <w:szCs w:val="40"/>
        </w:rPr>
        <w:t>1</w:t>
      </w:r>
    </w:p>
    <w:p w:rsidR="0061223E" w:rsidRPr="0061223E" w:rsidRDefault="0061223E" w:rsidP="0061223E">
      <w:pPr>
        <w:jc w:val="center"/>
        <w:rPr>
          <w:sz w:val="40"/>
          <w:szCs w:val="40"/>
        </w:rPr>
      </w:pPr>
    </w:p>
    <w:p w:rsidR="00CE4A5E" w:rsidRPr="00CE4A5E" w:rsidRDefault="00CE4A5E" w:rsidP="00CE4A5E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color w:val="000000"/>
          <w:szCs w:val="24"/>
        </w:rPr>
      </w:pPr>
    </w:p>
    <w:p w:rsidR="00F87C2E" w:rsidRPr="00CF01D9" w:rsidRDefault="00CE4A5E" w:rsidP="00CE4A5E">
      <w:pPr>
        <w:jc w:val="center"/>
        <w:rPr>
          <w:b/>
          <w:sz w:val="40"/>
          <w:szCs w:val="40"/>
        </w:rPr>
      </w:pPr>
      <w:r w:rsidRPr="00CF01D9">
        <w:rPr>
          <w:rFonts w:ascii="Arial" w:hAnsi="Arial" w:cs="Arial"/>
          <w:b/>
          <w:color w:val="000000"/>
          <w:szCs w:val="24"/>
        </w:rPr>
        <w:t xml:space="preserve"> </w:t>
      </w:r>
      <w:r w:rsidRPr="00CF01D9">
        <w:rPr>
          <w:b/>
          <w:sz w:val="40"/>
          <w:szCs w:val="40"/>
        </w:rPr>
        <w:t>Produtos perigosos em edificações e áreas de risco</w:t>
      </w:r>
      <w:r w:rsidRPr="00CF01D9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</w:p>
    <w:p w:rsidR="0061223E" w:rsidRDefault="0061223E" w:rsidP="0061223E">
      <w:pPr>
        <w:pStyle w:val="Default"/>
        <w:rPr>
          <w:rFonts w:ascii="Times New Roman" w:hAnsi="Times New Roman" w:cs="Times New Roman"/>
        </w:rPr>
      </w:pPr>
    </w:p>
    <w:p w:rsidR="00CF01D9" w:rsidRPr="0061223E" w:rsidRDefault="00CF01D9" w:rsidP="0061223E">
      <w:pPr>
        <w:pStyle w:val="Default"/>
        <w:rPr>
          <w:rFonts w:ascii="Times New Roman" w:hAnsi="Times New Roman" w:cs="Times New Roman"/>
        </w:rPr>
      </w:pPr>
    </w:p>
    <w:p w:rsidR="00CF01D9" w:rsidRDefault="00CF01D9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CF01D9" w:rsidRDefault="00CF01D9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CF01D9" w:rsidRDefault="00CF01D9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61223E" w:rsidRPr="003E738B" w:rsidRDefault="0061223E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3E738B">
        <w:rPr>
          <w:rFonts w:ascii="Times New Roman" w:hAnsi="Times New Roman" w:cs="Times New Roman"/>
          <w:b/>
          <w:bCs/>
          <w:sz w:val="20"/>
          <w:szCs w:val="20"/>
        </w:rPr>
        <w:t xml:space="preserve">SUMÁRIO </w:t>
      </w:r>
    </w:p>
    <w:p w:rsidR="0061223E" w:rsidRPr="003E738B" w:rsidRDefault="0061223E" w:rsidP="0061223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61223E" w:rsidRPr="003E738B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proofErr w:type="gramStart"/>
      <w:r w:rsidRPr="003E738B">
        <w:rPr>
          <w:rFonts w:ascii="Times New Roman" w:hAnsi="Times New Roman" w:cs="Times New Roman"/>
          <w:b/>
          <w:bCs/>
          <w:sz w:val="20"/>
          <w:szCs w:val="20"/>
        </w:rPr>
        <w:t>1</w:t>
      </w:r>
      <w:proofErr w:type="gramEnd"/>
      <w:r w:rsidRPr="003E73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738B">
        <w:rPr>
          <w:rFonts w:ascii="Times New Roman" w:hAnsi="Times New Roman" w:cs="Times New Roman"/>
          <w:sz w:val="20"/>
          <w:szCs w:val="20"/>
        </w:rPr>
        <w:t xml:space="preserve">Objetivo </w:t>
      </w:r>
    </w:p>
    <w:p w:rsidR="0061223E" w:rsidRPr="003E738B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proofErr w:type="gramStart"/>
      <w:r w:rsidRPr="003E738B">
        <w:rPr>
          <w:rFonts w:ascii="Times New Roman" w:hAnsi="Times New Roman" w:cs="Times New Roman"/>
          <w:b/>
          <w:bCs/>
          <w:sz w:val="20"/>
          <w:szCs w:val="20"/>
        </w:rPr>
        <w:t>2</w:t>
      </w:r>
      <w:proofErr w:type="gramEnd"/>
      <w:r w:rsidRPr="003E73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738B">
        <w:rPr>
          <w:rFonts w:ascii="Times New Roman" w:hAnsi="Times New Roman" w:cs="Times New Roman"/>
          <w:sz w:val="20"/>
          <w:szCs w:val="20"/>
        </w:rPr>
        <w:t xml:space="preserve">Aplicação </w:t>
      </w:r>
    </w:p>
    <w:p w:rsidR="0061223E" w:rsidRPr="003E738B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proofErr w:type="gramStart"/>
      <w:r w:rsidRPr="003E738B">
        <w:rPr>
          <w:rFonts w:ascii="Times New Roman" w:hAnsi="Times New Roman" w:cs="Times New Roman"/>
          <w:b/>
          <w:bCs/>
          <w:sz w:val="20"/>
          <w:szCs w:val="20"/>
        </w:rPr>
        <w:t>3</w:t>
      </w:r>
      <w:proofErr w:type="gramEnd"/>
      <w:r w:rsidRPr="003E73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738B">
        <w:rPr>
          <w:rFonts w:ascii="Times New Roman" w:hAnsi="Times New Roman" w:cs="Times New Roman"/>
          <w:sz w:val="20"/>
          <w:szCs w:val="20"/>
        </w:rPr>
        <w:t xml:space="preserve">Referências normativas e bibliográficas </w:t>
      </w:r>
    </w:p>
    <w:p w:rsidR="0061223E" w:rsidRPr="003E738B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proofErr w:type="gramStart"/>
      <w:r w:rsidRPr="003E738B">
        <w:rPr>
          <w:rFonts w:ascii="Times New Roman" w:hAnsi="Times New Roman" w:cs="Times New Roman"/>
          <w:b/>
          <w:bCs/>
          <w:sz w:val="20"/>
          <w:szCs w:val="20"/>
        </w:rPr>
        <w:t>4</w:t>
      </w:r>
      <w:proofErr w:type="gramEnd"/>
      <w:r w:rsidRPr="003E73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738B">
        <w:rPr>
          <w:rFonts w:ascii="Times New Roman" w:hAnsi="Times New Roman" w:cs="Times New Roman"/>
          <w:sz w:val="20"/>
          <w:szCs w:val="20"/>
        </w:rPr>
        <w:t xml:space="preserve">Definições </w:t>
      </w:r>
    </w:p>
    <w:p w:rsidR="0061223E" w:rsidRPr="003E738B" w:rsidRDefault="0061223E" w:rsidP="00563665">
      <w:pPr>
        <w:pStyle w:val="Default"/>
        <w:spacing w:after="113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E738B">
        <w:rPr>
          <w:rFonts w:ascii="Times New Roman" w:hAnsi="Times New Roman" w:cs="Times New Roman"/>
          <w:b/>
          <w:bCs/>
          <w:sz w:val="20"/>
          <w:szCs w:val="20"/>
        </w:rPr>
        <w:t>5</w:t>
      </w:r>
      <w:proofErr w:type="gramEnd"/>
      <w:r w:rsidRPr="003E73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738B">
        <w:rPr>
          <w:rFonts w:ascii="Times New Roman" w:hAnsi="Times New Roman" w:cs="Times New Roman"/>
          <w:bCs/>
          <w:sz w:val="20"/>
          <w:szCs w:val="20"/>
        </w:rPr>
        <w:t>Procedimentos</w:t>
      </w:r>
      <w:r w:rsidRPr="003E73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61223E" w:rsidRDefault="0061223E" w:rsidP="0061223E">
      <w:bookmarkStart w:id="0" w:name="_GoBack"/>
      <w:bookmarkEnd w:id="0"/>
    </w:p>
    <w:p w:rsidR="0061223E" w:rsidRPr="003E738B" w:rsidRDefault="0061223E" w:rsidP="00AD680D">
      <w:pPr>
        <w:pStyle w:val="ITTTULO1"/>
      </w:pPr>
      <w:r w:rsidRPr="003E738B">
        <w:lastRenderedPageBreak/>
        <w:t xml:space="preserve"> </w:t>
      </w:r>
      <w:r w:rsidRPr="00AD680D">
        <w:t>OBJETIVO</w:t>
      </w:r>
      <w:r w:rsidRPr="003E738B">
        <w:t xml:space="preserve"> </w:t>
      </w:r>
    </w:p>
    <w:p w:rsidR="0061223E" w:rsidRPr="003E738B" w:rsidRDefault="00CE4A5E" w:rsidP="00CF01D9">
      <w:pPr>
        <w:pStyle w:val="ITTEXTO2"/>
        <w:rPr>
          <w:rFonts w:cs="Times New Roman"/>
          <w:color w:val="000000"/>
        </w:rPr>
      </w:pPr>
      <w:r w:rsidRPr="003E738B">
        <w:t>Estabelecer os parâmetros para prevenir, controlar e minimizar emergências ambientais que provoquem riscos à vida, ao meio ambiente e ao patrimônio em edificações e áreas de risco</w:t>
      </w:r>
      <w:r w:rsidR="0061223E" w:rsidRPr="003E738B">
        <w:rPr>
          <w:rFonts w:cs="Times New Roman"/>
          <w:color w:val="000000"/>
        </w:rPr>
        <w:t>, atendendo ao previsto no Código de segurança contra incêndio e Emergência das edificações e áreas de risco do Estado de Alagoas - C</w:t>
      </w:r>
      <w:r w:rsidR="00BD72A3">
        <w:rPr>
          <w:rFonts w:cs="Times New Roman"/>
          <w:color w:val="000000"/>
        </w:rPr>
        <w:t>O</w:t>
      </w:r>
      <w:r w:rsidR="0061223E" w:rsidRPr="003E738B">
        <w:rPr>
          <w:rFonts w:cs="Times New Roman"/>
          <w:color w:val="000000"/>
        </w:rPr>
        <w:t xml:space="preserve">SCIE. </w:t>
      </w:r>
    </w:p>
    <w:p w:rsidR="0061223E" w:rsidRDefault="0061223E" w:rsidP="00AD680D">
      <w:pPr>
        <w:pStyle w:val="ITTTULO1"/>
      </w:pPr>
      <w:r w:rsidRPr="003E738B">
        <w:t xml:space="preserve">APLICAÇÃO </w:t>
      </w:r>
    </w:p>
    <w:p w:rsidR="00CE4A5E" w:rsidRPr="003E738B" w:rsidRDefault="00CE4A5E" w:rsidP="00AD680D">
      <w:pPr>
        <w:pStyle w:val="texto2"/>
      </w:pPr>
      <w:r w:rsidRPr="003E738B">
        <w:t xml:space="preserve">Esta Instrução Técnica (IT) aplica-se às edificações ou áreas de risco onde são produzidos, manipulados ou armazenados produtos perigosos. </w:t>
      </w:r>
    </w:p>
    <w:p w:rsidR="00CE4A5E" w:rsidRPr="003E738B" w:rsidRDefault="00CE4A5E" w:rsidP="00AD680D">
      <w:pPr>
        <w:pStyle w:val="texto2"/>
      </w:pPr>
      <w:r w:rsidRPr="003E738B">
        <w:t xml:space="preserve">Para líquidos combustíveis ou inflamáveis, gás liquefeito de petróleo (GLP) e gás natural, prevalecem as disposições </w:t>
      </w:r>
      <w:proofErr w:type="gramStart"/>
      <w:r w:rsidRPr="003E738B">
        <w:t>da IT</w:t>
      </w:r>
      <w:proofErr w:type="gramEnd"/>
      <w:r w:rsidRPr="003E738B">
        <w:t xml:space="preserve">-25 (Líquidos combustíveis e inflamáveis), IT-28 (Manipulação, armazenamento, comercialização e utilização de gás liquefeito de petróleo) e IT-29 (Comercialização, distribuição e utilização de gás natural), desde que se enquadrem nos critérios estabelecidos pelas respectivas normas, adotando-se as medidas de segurança contra incêndio necessárias. </w:t>
      </w:r>
    </w:p>
    <w:p w:rsidR="00CE4A5E" w:rsidRPr="003E738B" w:rsidRDefault="00CE4A5E" w:rsidP="00AD680D">
      <w:pPr>
        <w:pStyle w:val="texto2"/>
      </w:pPr>
      <w:proofErr w:type="gramStart"/>
      <w:r w:rsidRPr="003E738B">
        <w:t>Esta IT</w:t>
      </w:r>
      <w:proofErr w:type="gramEnd"/>
      <w:r w:rsidRPr="003E738B">
        <w:t xml:space="preserve"> não se aplica aos locais onde haja, exclusivamente, produção, manipulação ou armazenagem de materiais radioativos e substâncias explosivas reguladas por normas específicas. </w:t>
      </w:r>
    </w:p>
    <w:p w:rsidR="00CE4A5E" w:rsidRPr="003E738B" w:rsidRDefault="00CE4A5E" w:rsidP="00AD680D">
      <w:pPr>
        <w:pStyle w:val="texto2"/>
      </w:pPr>
      <w:r w:rsidRPr="003E738B">
        <w:t>As edificações que possuírem até 750 m² de armazenagem de produtos perigosos estão isentas das exigências desta IT. Neste caso será considerada para análise de exigências apenas a área de armazenagem e não de produção.</w:t>
      </w:r>
    </w:p>
    <w:p w:rsidR="0061223E" w:rsidRPr="003E738B" w:rsidRDefault="0061223E" w:rsidP="00AD680D">
      <w:pPr>
        <w:pStyle w:val="ITTTULO1"/>
      </w:pPr>
      <w:r w:rsidRPr="003E738B">
        <w:t xml:space="preserve">REFERÊNCIAS NORMATIVAS E BIBLIOGRÁFICAS </w:t>
      </w:r>
    </w:p>
    <w:p w:rsidR="00CF01D9" w:rsidRDefault="00CE4A5E" w:rsidP="00CF01D9">
      <w:pPr>
        <w:pStyle w:val="ITTEXTO2"/>
      </w:pPr>
      <w:r w:rsidRPr="003E738B">
        <w:t xml:space="preserve">Para compreensão </w:t>
      </w:r>
      <w:proofErr w:type="gramStart"/>
      <w:r w:rsidRPr="003E738B">
        <w:t>desta IT</w:t>
      </w:r>
      <w:proofErr w:type="gramEnd"/>
      <w:r w:rsidRPr="003E738B">
        <w:t xml:space="preserve"> é necessário consultar as seguintes normas e documentos: </w:t>
      </w:r>
      <w:r w:rsidRPr="00CF01D9">
        <w:rPr>
          <w:rFonts w:cs="Times New Roman"/>
          <w:color w:val="000000"/>
        </w:rPr>
        <w:t xml:space="preserve">ABIQUIM - Manual para Atendimento a Emergências com Produtos Perigosos. 17ª Edição, 2015. </w:t>
      </w:r>
    </w:p>
    <w:p w:rsidR="00CF01D9" w:rsidRPr="00CF01D9" w:rsidRDefault="00CE4A5E" w:rsidP="00CF01D9">
      <w:pPr>
        <w:pStyle w:val="ITTEXTO2"/>
      </w:pPr>
      <w:r w:rsidRPr="00CF01D9">
        <w:rPr>
          <w:rFonts w:cs="Times New Roman"/>
          <w:color w:val="000000"/>
        </w:rPr>
        <w:t xml:space="preserve">Lei Federal nº 9.605, 12 de fevereiro de 1998, que trata dos crimes ambientais.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CF01D9">
        <w:rPr>
          <w:rFonts w:cs="Times New Roman"/>
          <w:color w:val="000000"/>
        </w:rPr>
        <w:t xml:space="preserve">Norma CNEN-NN 6.02. (Resolução CNEN 215/17) – Licenciamento de instalações radiativas.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Norma CNEN-NE 1.04. (Resolução CNEN 15/02) – Licenciamento de instalações nucleares. Norma CNEN-NN 6.04 (Resolução CNEN 145/13) - Requisitos de segurança e proteção radiológica para serviços de radiografia industrial.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Norma CNEN-NE 2.04 (Resolução CNEN 03/97) – Proteção contra incêndio em instalações nuc</w:t>
      </w:r>
      <w:r w:rsidR="00CF01D9">
        <w:rPr>
          <w:rFonts w:cs="Times New Roman"/>
          <w:color w:val="000000"/>
        </w:rPr>
        <w:t>leares do ciclo do combustível</w:t>
      </w:r>
      <w:proofErr w:type="gramStart"/>
      <w:r w:rsidR="00CF01D9">
        <w:rPr>
          <w:rFonts w:cs="Times New Roman"/>
          <w:color w:val="000000"/>
        </w:rPr>
        <w:t>..</w:t>
      </w:r>
      <w:proofErr w:type="gramEnd"/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Norma CNEN-NN 2.03 (Resolução CNEN 13/99) – Proteção contra incê</w:t>
      </w:r>
      <w:r w:rsidR="00CF01D9">
        <w:rPr>
          <w:rFonts w:cs="Times New Roman"/>
          <w:color w:val="000000"/>
        </w:rPr>
        <w:t xml:space="preserve">ndio em usinas </w:t>
      </w:r>
      <w:proofErr w:type="spellStart"/>
      <w:r w:rsidR="00CF01D9">
        <w:rPr>
          <w:rFonts w:cs="Times New Roman"/>
          <w:color w:val="000000"/>
        </w:rPr>
        <w:t>nucleoelétricas</w:t>
      </w:r>
      <w:proofErr w:type="spellEnd"/>
      <w:proofErr w:type="gramStart"/>
      <w:r w:rsidR="00CF01D9">
        <w:rPr>
          <w:rFonts w:cs="Times New Roman"/>
          <w:color w:val="000000"/>
        </w:rPr>
        <w:t>.,</w:t>
      </w:r>
      <w:proofErr w:type="gramEnd"/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Decreto nº 96.044, de 18 de maio de 1988, Regulamento para o transporte rodoviário de produtos perigosos (alterado pelo Decreto nº 4097, de 23 de janeiro de 2002).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Regulamentadora nº 5 – Comissão interna de prevenção de acidentes – CI-PA.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Regulamentadora nº 6 – Equipamentos de proteção individual – EPI.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Regulamentadora nº 9 – Programa de prevenção de riscos ambientais.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</w:t>
      </w:r>
      <w:proofErr w:type="gramStart"/>
      <w:r w:rsidRPr="003E738B">
        <w:rPr>
          <w:rFonts w:cs="Times New Roman"/>
          <w:color w:val="000000"/>
        </w:rPr>
        <w:t>Regulamentadora nº</w:t>
      </w:r>
      <w:proofErr w:type="gramEnd"/>
      <w:r w:rsidRPr="003E738B">
        <w:rPr>
          <w:rFonts w:cs="Times New Roman"/>
          <w:color w:val="000000"/>
        </w:rPr>
        <w:t xml:space="preserve"> 15 – Atividades e operações insalubres.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</w:t>
      </w:r>
      <w:proofErr w:type="gramStart"/>
      <w:r w:rsidRPr="003E738B">
        <w:rPr>
          <w:rFonts w:cs="Times New Roman"/>
          <w:color w:val="000000"/>
        </w:rPr>
        <w:t>Regulamentadora nº</w:t>
      </w:r>
      <w:proofErr w:type="gramEnd"/>
      <w:r w:rsidRPr="003E738B">
        <w:rPr>
          <w:rFonts w:cs="Times New Roman"/>
          <w:color w:val="000000"/>
        </w:rPr>
        <w:t xml:space="preserve"> 16 – Atividades e operações perigosas.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Regulamentadora nº 19 – Explosivos.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</w:t>
      </w:r>
      <w:proofErr w:type="gramStart"/>
      <w:r w:rsidRPr="003E738B">
        <w:rPr>
          <w:rFonts w:cs="Times New Roman"/>
          <w:color w:val="000000"/>
        </w:rPr>
        <w:t>Regulamentadora nº</w:t>
      </w:r>
      <w:proofErr w:type="gramEnd"/>
      <w:r w:rsidRPr="003E738B">
        <w:rPr>
          <w:rFonts w:cs="Times New Roman"/>
          <w:color w:val="000000"/>
        </w:rPr>
        <w:t xml:space="preserve"> 20 – Segurança e saúde no trabalho com inflamáveis e combustíveis.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Regulamentadora nº 23 – Proteção contra incêndios.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Ministério do Trabalho e Emprego – Norma Regulamentadora nº 26 – Sinalização de Segurança.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ASSOCIAÇÃO BRASILEIRA DE NORMAS TÉCNICAS (ABNT). NBR 6493:2018 – Emprego de cores para identificação de tubulações.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lastRenderedPageBreak/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7195:2018 – Cores de para segurança.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7500:2018 – Identificação para o transporte terrestre, manuseio, movimentação e armazenamento de produtos.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7503:2018 – Transporte terrestre de produtos perigosos - Ficha de emergência e envelope para o transporte - Características, dimensões e preenchimento.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7501:2011 – Transporte terrestre de produtos perigosos - Terminologia.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9735:2017 – Conjunto de equipamentos para emergências no transporte de produtos perigosos.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14064:2015 – Transporte rodoviário de produtos perigosos — Diretrizes do atendimento à emergência.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14095:2008 – Transporte rodoviário de produtos perigosos - Área de estacionamento para veículos - Requisitos de segurança.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14725-3:2017 - Produtos químicos - Informações sobre segurança, saúde e meio ambiente - Parte 3: Rotulagem.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_______</w:t>
      </w:r>
      <w:proofErr w:type="gramStart"/>
      <w:r w:rsidRPr="003E738B">
        <w:rPr>
          <w:rFonts w:cs="Times New Roman"/>
          <w:color w:val="000000"/>
        </w:rPr>
        <w:t>.</w:t>
      </w:r>
      <w:proofErr w:type="gramEnd"/>
      <w:r w:rsidRPr="003E738B">
        <w:rPr>
          <w:rFonts w:cs="Times New Roman"/>
          <w:color w:val="000000"/>
        </w:rPr>
        <w:t xml:space="preserve">NBR 16001:2012 – Responsabilidade social — Sistema de gestão — Requisitos.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 xml:space="preserve">Resolução Contran nº 38/98, dispõe sobre a identificação de entradas e saídas de postos de abastecimento de combustíveis, oficinas, estacionamentos e/ou garagens de uso coletivo. </w:t>
      </w:r>
    </w:p>
    <w:p w:rsidR="00CF01D9" w:rsidRDefault="00CE4A5E" w:rsidP="00CF01D9">
      <w:pPr>
        <w:pStyle w:val="ITTEXTO2"/>
        <w:rPr>
          <w:rFonts w:cs="Times New Roman"/>
          <w:color w:val="000000"/>
        </w:rPr>
      </w:pPr>
      <w:r w:rsidRPr="003E738B">
        <w:rPr>
          <w:rFonts w:cs="Times New Roman"/>
          <w:color w:val="000000"/>
        </w:rPr>
        <w:t>Resolução nº 5232, de 14 de dezembro de 2016 da Agência Nacional de Transportes Terrestres (ANTT) – Aprova as Instruções Complementares ao Regulamento Terrestre do Transporte de Produtos Perigosos, e dá outras providências.</w:t>
      </w:r>
    </w:p>
    <w:p w:rsidR="00CF01D9" w:rsidRDefault="00CE4A5E" w:rsidP="00CF01D9">
      <w:pPr>
        <w:pStyle w:val="ITTEXTO2"/>
        <w:rPr>
          <w:rFonts w:cs="Times New Roman"/>
          <w:color w:val="000000"/>
          <w:lang w:val="en-US"/>
        </w:rPr>
      </w:pPr>
      <w:r w:rsidRPr="00BD72A3">
        <w:rPr>
          <w:rFonts w:cs="Times New Roman"/>
          <w:color w:val="000000"/>
          <w:lang w:val="en-US"/>
        </w:rPr>
        <w:t>NFPA 704 - Standard System f</w:t>
      </w:r>
      <w:r w:rsidR="00CF01D9">
        <w:rPr>
          <w:rFonts w:cs="Times New Roman"/>
          <w:color w:val="000000"/>
          <w:lang w:val="en-US"/>
        </w:rPr>
        <w:t>or the Identification of the Ha</w:t>
      </w:r>
      <w:r w:rsidRPr="00BD72A3">
        <w:rPr>
          <w:rFonts w:cs="Times New Roman"/>
          <w:color w:val="000000"/>
          <w:lang w:val="en-US"/>
        </w:rPr>
        <w:t>zards of Materials for Emergency Response, 2017 edition.</w:t>
      </w:r>
    </w:p>
    <w:p w:rsidR="00CF01D9" w:rsidRDefault="0061223E" w:rsidP="00CF01D9">
      <w:pPr>
        <w:pStyle w:val="ITTEXTO2"/>
        <w:rPr>
          <w:rFonts w:cs="Times New Roman"/>
        </w:rPr>
      </w:pPr>
      <w:r w:rsidRPr="003E738B">
        <w:rPr>
          <w:rFonts w:cs="Times New Roman"/>
        </w:rPr>
        <w:t xml:space="preserve">Instrução Técnica </w:t>
      </w:r>
      <w:r w:rsidR="00CE4A5E" w:rsidRPr="003E738B">
        <w:rPr>
          <w:rFonts w:cs="Times New Roman"/>
        </w:rPr>
        <w:t>32</w:t>
      </w:r>
      <w:r w:rsidRPr="003E738B">
        <w:rPr>
          <w:rFonts w:cs="Times New Roman"/>
        </w:rPr>
        <w:t xml:space="preserve"> CBPMESP </w:t>
      </w:r>
      <w:r w:rsidR="00563665" w:rsidRPr="003E738B">
        <w:rPr>
          <w:rFonts w:cs="Times New Roman"/>
        </w:rPr>
        <w:t>–</w:t>
      </w:r>
      <w:r w:rsidRPr="003E738B">
        <w:rPr>
          <w:rFonts w:cs="Times New Roman"/>
        </w:rPr>
        <w:t xml:space="preserve"> </w:t>
      </w:r>
      <w:r w:rsidR="00CE4A5E" w:rsidRPr="003E738B">
        <w:rPr>
          <w:rFonts w:cs="Times New Roman"/>
        </w:rPr>
        <w:t>Produtos perigosos em edificações e áreas de risco</w:t>
      </w:r>
      <w:r w:rsidR="00563665" w:rsidRPr="003E738B">
        <w:rPr>
          <w:rFonts w:cs="Times New Roman"/>
        </w:rPr>
        <w:t>.</w:t>
      </w:r>
    </w:p>
    <w:p w:rsidR="0061223E" w:rsidRPr="003E738B" w:rsidRDefault="0061223E" w:rsidP="00AD680D">
      <w:pPr>
        <w:pStyle w:val="ITTTULO1"/>
      </w:pPr>
      <w:r w:rsidRPr="003E738B">
        <w:t xml:space="preserve">DEFINIÇÕES </w:t>
      </w:r>
    </w:p>
    <w:p w:rsidR="0061223E" w:rsidRPr="003E738B" w:rsidRDefault="00CE4A5E" w:rsidP="00AD680D">
      <w:pPr>
        <w:pStyle w:val="texto2"/>
      </w:pPr>
      <w:r w:rsidRPr="003E738B">
        <w:t xml:space="preserve">Para efeito </w:t>
      </w:r>
      <w:proofErr w:type="gramStart"/>
      <w:r w:rsidRPr="003E738B">
        <w:t>desta IT</w:t>
      </w:r>
      <w:proofErr w:type="gramEnd"/>
      <w:r w:rsidRPr="003E738B">
        <w:t xml:space="preserve"> aplicam-se as definições constantes da </w:t>
      </w:r>
      <w:r w:rsidR="00212C5F">
        <w:t>IT 04 – Terminologia de segurança contra incêndio e símbolos gráficos</w:t>
      </w:r>
      <w:r w:rsidRPr="003E738B">
        <w:t xml:space="preserve">, os glossários das normas CNEN-NN 2.03 e CNEN-NE 2.04 e as definições da Parte 1 da Resolução nº 5232/2016, da ANTT. Em caso de conflito, prevalecem as definições previstas </w:t>
      </w:r>
      <w:proofErr w:type="gramStart"/>
      <w:r w:rsidRPr="003E738B">
        <w:t>na IT 0</w:t>
      </w:r>
      <w:r w:rsidR="00212C5F">
        <w:t>4</w:t>
      </w:r>
      <w:proofErr w:type="gramEnd"/>
      <w:r w:rsidRPr="003E738B">
        <w:t xml:space="preserve">. </w:t>
      </w:r>
    </w:p>
    <w:p w:rsidR="00BF05E9" w:rsidRPr="003E738B" w:rsidRDefault="00BF05E9" w:rsidP="00AD680D">
      <w:pPr>
        <w:pStyle w:val="texto2"/>
      </w:pPr>
      <w:r w:rsidRPr="003E738B">
        <w:t xml:space="preserve">São considerados produtos perigosos os listados na Relação de Produtos Perigosos da Resolução nº 5232/2016 da ANTT. No caso de produtos ou artigos perigosos não listados, é de responsabilidade do fabricante ou do expedidor seu enquadramento, orientado pelo fabricante, ou ainda, pela autoridade competente, quando aplicável, tomando como base as características físico-químicas do produto, alocando-o em uma das classes ou subclasses descritas nos capítulos 2.1 a 2.9 da referida resolução. </w:t>
      </w:r>
    </w:p>
    <w:p w:rsidR="00BF05E9" w:rsidRPr="003E738B" w:rsidRDefault="00BF05E9" w:rsidP="00AD680D">
      <w:pPr>
        <w:pStyle w:val="texto2"/>
      </w:pPr>
      <w:r w:rsidRPr="003E738B">
        <w:t>Considera-se emergência ambiental os derrames líquidos, escapes gasosos e vazamentos de produtos químicos e biológicos naturais ou produzidos por processo industrial, que coloquem em risco a segurança pública da comunidade local.</w:t>
      </w:r>
    </w:p>
    <w:p w:rsidR="0061223E" w:rsidRPr="003E738B" w:rsidRDefault="0061223E" w:rsidP="00AD680D">
      <w:pPr>
        <w:pStyle w:val="ITTTULO1"/>
      </w:pPr>
      <w:r w:rsidRPr="003E738B">
        <w:t xml:space="preserve">PROCEDIMENTOS </w:t>
      </w:r>
    </w:p>
    <w:p w:rsidR="00BF05E9" w:rsidRPr="003E738B" w:rsidRDefault="00BF05E9" w:rsidP="00CF01D9">
      <w:pPr>
        <w:pStyle w:val="ITTTULO2"/>
      </w:pPr>
      <w:r w:rsidRPr="003E738B">
        <w:t xml:space="preserve">Instalações 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t xml:space="preserve">Em toda edificação ou área de risco que se produza, manipule ou armazene produtos perigosos, deve ser prevista guarita ou central de monitoramento das atividades. 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t xml:space="preserve">As guaritas ou centrais de monitoramento devem ser instaladas em local seguro, afastadas dos locais de risco, de onde as ações de controle de emergências ambientais devem ser coordenadas. 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t xml:space="preserve">Nas guaritas ou centrais de monitoramento deve haver, no mínimo, quatro conjuntos de equipamentos de proteção individual (EPI) adequados para o atendimento de emergência, com base nas informações fornecidas pelas Fichas de Informações de Segurança de Produto Químico (FISPQ). 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lastRenderedPageBreak/>
        <w:t xml:space="preserve">Para cada tipo de produto perigoso produzido, manipulado ou armazenado, deve haver uma FISPQ correspondente, sendo obrigatória a manutenção deste documento nas guaritas ou centrais de monitoramento, a fim de serem consultadas em caso de emergência. 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t xml:space="preserve">As edificações e áreas de risco que recebam caminhões tanque ou contêineres-tanque em seus pátios internos devem prever pelo menos uma vaga para estacionamento de veículo com vazamento, devendo esta dispor de dispositivos de controle e contenção compatíveis com o tipo de produto e volume total transportado. 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t xml:space="preserve">Quando a edificação ou área de risco dispuser de plataforma de carregamento, o responsável pela edificação pode indicar o uso de uma de suas vagas para o estacionamento de veículo de que trata o item anterior. </w:t>
      </w:r>
    </w:p>
    <w:p w:rsidR="005E6E58" w:rsidRPr="003E738B" w:rsidRDefault="00BF05E9" w:rsidP="00CF01D9">
      <w:pPr>
        <w:pStyle w:val="ITTTULO2"/>
      </w:pPr>
      <w:r w:rsidRPr="003E738B">
        <w:t>Identificação e sinalização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rPr>
          <w:b/>
        </w:rPr>
        <w:t xml:space="preserve"> </w:t>
      </w:r>
      <w:r w:rsidRPr="003E738B">
        <w:t xml:space="preserve">A área de risco ou a parte da edificação que contém produtos perigosos deve ser identificada e sinalizada quanto aos riscos existentes, nos termos </w:t>
      </w:r>
      <w:proofErr w:type="gramStart"/>
      <w:r w:rsidRPr="003E738B">
        <w:t>da IT 20</w:t>
      </w:r>
      <w:proofErr w:type="gramEnd"/>
      <w:r w:rsidRPr="003E738B">
        <w:t xml:space="preserve"> – Sinalização de emergência e por sinalização de classes de risco da ONU, conforme Resolução nº 5232/2016 da ANTT, podendo ser utilizada, complementarmente, a sinalização prevista na NFPA-704. </w:t>
      </w:r>
    </w:p>
    <w:p w:rsidR="00BF05E9" w:rsidRPr="003E738B" w:rsidRDefault="00BF05E9" w:rsidP="00CF01D9">
      <w:pPr>
        <w:pStyle w:val="ITTEXTO4"/>
        <w:rPr>
          <w:b/>
        </w:rPr>
      </w:pPr>
      <w:r w:rsidRPr="003E738B">
        <w:t xml:space="preserve">As embalagens que contém produtos químicos também devem ser identificadas e classificadas quanto aos perigos para a segurança e a saúde dos trabalhadores de acordo com os critérios estabelecidos pelo Sistema Globalmente Harmonizado de Classificação e Rotulagem de Produtos Químicos (GHS), da Organização das Nações Unidas. </w:t>
      </w:r>
    </w:p>
    <w:p w:rsidR="00BF05E9" w:rsidRPr="003E738B" w:rsidRDefault="00BF05E9" w:rsidP="00CF01D9">
      <w:pPr>
        <w:pStyle w:val="ITTEXTO4"/>
        <w:rPr>
          <w:b/>
        </w:rPr>
      </w:pPr>
      <w:r w:rsidRPr="003E738B">
        <w:t xml:space="preserve">O acesso à área de risco deve ser restrito a pessoas autorizadas e com treinamento básico de atendimento a emergências químicas. </w:t>
      </w:r>
    </w:p>
    <w:p w:rsidR="005E6E58" w:rsidRPr="003E738B" w:rsidRDefault="00BF05E9" w:rsidP="00CF01D9">
      <w:pPr>
        <w:pStyle w:val="ITTTULO2"/>
      </w:pPr>
      <w:r w:rsidRPr="003E738B">
        <w:t>Condições específicas para gases perigosos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rPr>
          <w:b/>
        </w:rPr>
        <w:t xml:space="preserve"> </w:t>
      </w:r>
      <w:r w:rsidRPr="003E738B">
        <w:t xml:space="preserve">Nos locais que armazenem acima de 250 kg de gases inflamáveis, tóxicos ou corrosivos devem ser observados os seguintes requisitos: </w:t>
      </w:r>
    </w:p>
    <w:p w:rsidR="00BF05E9" w:rsidRPr="003E738B" w:rsidRDefault="00BF05E9" w:rsidP="00CF01D9">
      <w:pPr>
        <w:pStyle w:val="ITTEXTO4"/>
        <w:rPr>
          <w:b/>
        </w:rPr>
      </w:pPr>
      <w:r w:rsidRPr="003E738B">
        <w:t xml:space="preserve">Possuir ventilação natural, levando-se em consideração a densidade do produto com relação ao ar; </w:t>
      </w:r>
    </w:p>
    <w:p w:rsidR="00CF01D9" w:rsidRPr="00CF01D9" w:rsidRDefault="00BF05E9" w:rsidP="00CF01D9">
      <w:pPr>
        <w:pStyle w:val="ITTEXTO4"/>
        <w:rPr>
          <w:b/>
        </w:rPr>
      </w:pPr>
      <w:r w:rsidRPr="003E738B">
        <w:t xml:space="preserve">Estar o recipiente protegido de intempéries; </w:t>
      </w:r>
    </w:p>
    <w:p w:rsidR="00BF05E9" w:rsidRPr="00CF01D9" w:rsidRDefault="00BF05E9" w:rsidP="00CF01D9">
      <w:pPr>
        <w:pStyle w:val="ITTEXTO4"/>
        <w:rPr>
          <w:b/>
        </w:rPr>
      </w:pPr>
      <w:r w:rsidRPr="00CF01D9">
        <w:t xml:space="preserve">Estar o recipiente afastado, no mínimo, 50 m de outros gases envasados, se não houver compatibilidade entre os mesmos; </w:t>
      </w:r>
    </w:p>
    <w:p w:rsidR="00BF05E9" w:rsidRPr="003E738B" w:rsidRDefault="00BF05E9" w:rsidP="00CF01D9">
      <w:pPr>
        <w:pStyle w:val="ITTEXTO4"/>
        <w:rPr>
          <w:b/>
        </w:rPr>
      </w:pPr>
      <w:r w:rsidRPr="003E738B">
        <w:t xml:space="preserve">Estar o recipiente afastado, no mínimo, 1,5 m de ralos, caixas de gordura e de esgotos, bem como de galerias subterrâneas e similares, quando possuírem peso específico maior que “1”; </w:t>
      </w:r>
    </w:p>
    <w:p w:rsidR="00BF05E9" w:rsidRPr="003E738B" w:rsidRDefault="00BF05E9" w:rsidP="00CF01D9">
      <w:pPr>
        <w:pStyle w:val="ITTEXTO4"/>
        <w:rPr>
          <w:b/>
        </w:rPr>
      </w:pPr>
      <w:r w:rsidRPr="003E738B">
        <w:t xml:space="preserve">No caso de gases tóxicos ou corrosivos para pessoas, que apresentem valor de CL (concentração letal) 50 igual ou inferior a 5.000 </w:t>
      </w:r>
      <w:proofErr w:type="spellStart"/>
      <w:r w:rsidRPr="003E738B">
        <w:t>mL</w:t>
      </w:r>
      <w:proofErr w:type="spellEnd"/>
      <w:r w:rsidRPr="003E738B">
        <w:t>/m</w:t>
      </w:r>
      <w:r w:rsidRPr="003E738B">
        <w:rPr>
          <w:vertAlign w:val="superscript"/>
        </w:rPr>
        <w:t>3</w:t>
      </w:r>
      <w:r w:rsidRPr="003E738B">
        <w:t xml:space="preserve"> (</w:t>
      </w:r>
      <w:proofErr w:type="spellStart"/>
      <w:proofErr w:type="gramStart"/>
      <w:r w:rsidRPr="003E738B">
        <w:t>ppm</w:t>
      </w:r>
      <w:proofErr w:type="spellEnd"/>
      <w:proofErr w:type="gramEnd"/>
      <w:r w:rsidRPr="003E738B">
        <w:t xml:space="preserve">), devem ser armazenados com afastamento mínimo de 150 </w:t>
      </w:r>
      <w:r w:rsidR="005E6E58" w:rsidRPr="003E738B">
        <w:t>m de locais de reunião de públi</w:t>
      </w:r>
      <w:r w:rsidRPr="003E738B">
        <w:t xml:space="preserve">co, escolas, hospitais e habitações unifamiliares. </w:t>
      </w:r>
    </w:p>
    <w:p w:rsidR="00BF05E9" w:rsidRPr="003E738B" w:rsidRDefault="00BF05E9" w:rsidP="00CF01D9">
      <w:pPr>
        <w:pStyle w:val="ITTTULO2"/>
      </w:pPr>
      <w:r w:rsidRPr="003E738B">
        <w:t xml:space="preserve">Instalações radioativas ou nucleares 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t>Devem seguir as exigê</w:t>
      </w:r>
      <w:r w:rsidR="005E6E58" w:rsidRPr="003E738B">
        <w:t xml:space="preserve">ncias de segurança contra </w:t>
      </w:r>
      <w:proofErr w:type="gramStart"/>
      <w:r w:rsidR="005E6E58" w:rsidRPr="003E738B">
        <w:t>incên</w:t>
      </w:r>
      <w:r w:rsidRPr="003E738B">
        <w:t xml:space="preserve">dios previstas no Regulamento de segurança contra incêndio das edificações e áreas de risco em vigor, além das </w:t>
      </w:r>
      <w:r w:rsidR="005E6E58" w:rsidRPr="003E738B">
        <w:t>exigên</w:t>
      </w:r>
      <w:r w:rsidRPr="003E738B">
        <w:t>cias específicas das normas do CNEN</w:t>
      </w:r>
      <w:proofErr w:type="gramEnd"/>
      <w:r w:rsidRPr="003E738B">
        <w:t xml:space="preserve"> (Comissão Nacional de Energia Nuclear). </w:t>
      </w:r>
    </w:p>
    <w:p w:rsidR="00BF05E9" w:rsidRPr="003E738B" w:rsidRDefault="00BF05E9" w:rsidP="00CF01D9">
      <w:pPr>
        <w:pStyle w:val="ITTEXTO3"/>
        <w:rPr>
          <w:b/>
        </w:rPr>
      </w:pPr>
      <w:r w:rsidRPr="003E738B">
        <w:t>Na solicitação de vistoria final do CB, deve ser apresentada a autorização de funcionamento expedida pelo CNEN, de acordo com as normas CNEN-NE 1.04.</w:t>
      </w:r>
    </w:p>
    <w:p w:rsidR="005E6E58" w:rsidRPr="003E738B" w:rsidRDefault="005E6E58" w:rsidP="00CF01D9">
      <w:pPr>
        <w:pStyle w:val="ITTEXTO3"/>
        <w:rPr>
          <w:b/>
        </w:rPr>
      </w:pPr>
      <w:r w:rsidRPr="003E738B">
        <w:t xml:space="preserve">As edificações ou áreas de risco em que se produzam, manipulem ou armazenem produtos perigosos devem dispor de conjuntos de EPI para o atendimento de emergências, os quais devem consistir de: </w:t>
      </w:r>
    </w:p>
    <w:p w:rsidR="005E6E58" w:rsidRPr="003E738B" w:rsidRDefault="005E6E58" w:rsidP="00CF01D9">
      <w:pPr>
        <w:pStyle w:val="ITTEXTO3"/>
        <w:rPr>
          <w:b/>
        </w:rPr>
      </w:pPr>
      <w:r w:rsidRPr="003E738B">
        <w:t xml:space="preserve">Máscaras faciais que proporcionem proteção completa para o rosto com filtros específicos que atendam ao risco de cada tipo de produto perigoso ou equipamentos de respiração autônoma para trabalhos em locais e condições em que não se apliquem o uso da máscara com cartuchos filtrantes; </w:t>
      </w:r>
    </w:p>
    <w:p w:rsidR="005E6E58" w:rsidRPr="003E738B" w:rsidRDefault="005E6E58" w:rsidP="00CF01D9">
      <w:pPr>
        <w:pStyle w:val="ITTEXTO3"/>
        <w:rPr>
          <w:b/>
        </w:rPr>
      </w:pPr>
      <w:r w:rsidRPr="003E738B">
        <w:rPr>
          <w:b/>
        </w:rPr>
        <w:t xml:space="preserve"> </w:t>
      </w:r>
      <w:r w:rsidRPr="003E738B">
        <w:t xml:space="preserve">Trajes de proteção química (nível A, B ou C) para atendimento de emergência, de acordo com o produto envolvido; </w:t>
      </w:r>
    </w:p>
    <w:p w:rsidR="005E6E58" w:rsidRPr="003E738B" w:rsidRDefault="005E6E58" w:rsidP="00CF01D9">
      <w:pPr>
        <w:pStyle w:val="ITTEXTO4"/>
        <w:rPr>
          <w:b/>
        </w:rPr>
      </w:pPr>
      <w:r w:rsidRPr="003E738B">
        <w:lastRenderedPageBreak/>
        <w:t>Capacetes de segurança;</w:t>
      </w:r>
    </w:p>
    <w:p w:rsidR="005E6E58" w:rsidRPr="003E738B" w:rsidRDefault="005E6E58" w:rsidP="00CF01D9">
      <w:pPr>
        <w:pStyle w:val="ITTEXTO4"/>
        <w:rPr>
          <w:b/>
        </w:rPr>
      </w:pPr>
      <w:r w:rsidRPr="003E738B">
        <w:t xml:space="preserve">Botas de proteção química que atendam ao risco de cada tipo de produto perigoso; </w:t>
      </w:r>
    </w:p>
    <w:p w:rsidR="005E6E58" w:rsidRPr="003E738B" w:rsidRDefault="005E6E58" w:rsidP="00CF01D9">
      <w:pPr>
        <w:pStyle w:val="ITTEXTO4"/>
        <w:rPr>
          <w:b/>
        </w:rPr>
      </w:pPr>
      <w:r w:rsidRPr="003E738B">
        <w:rPr>
          <w:b/>
        </w:rPr>
        <w:t xml:space="preserve"> </w:t>
      </w:r>
      <w:r w:rsidRPr="003E738B">
        <w:t xml:space="preserve">Luvas de cano longo específicas que atendam ao risco de cada tipo de produto perigoso; </w:t>
      </w:r>
    </w:p>
    <w:p w:rsidR="005E6E58" w:rsidRPr="003E738B" w:rsidRDefault="005E6E58" w:rsidP="00CF01D9">
      <w:pPr>
        <w:pStyle w:val="ITTEXTO4"/>
        <w:rPr>
          <w:b/>
        </w:rPr>
      </w:pPr>
      <w:r w:rsidRPr="003E738B">
        <w:t>Todos os EPI devem ter Certificado de Aprovação e estar dentro do prazo de validade.</w:t>
      </w:r>
    </w:p>
    <w:p w:rsidR="00585FEA" w:rsidRPr="003E738B" w:rsidRDefault="00585FEA" w:rsidP="00CF01D9">
      <w:pPr>
        <w:pStyle w:val="ITTTULO2"/>
      </w:pPr>
      <w:r w:rsidRPr="003E738B">
        <w:t xml:space="preserve">Equipamentos de Proteção Individual (EPI) </w:t>
      </w:r>
    </w:p>
    <w:p w:rsidR="00585FEA" w:rsidRPr="003E738B" w:rsidRDefault="00585FEA" w:rsidP="00CF01D9">
      <w:pPr>
        <w:pStyle w:val="ITTEXTO3"/>
        <w:rPr>
          <w:b/>
        </w:rPr>
      </w:pPr>
      <w:r w:rsidRPr="003E738B">
        <w:t xml:space="preserve">As edificações ou áreas de risco em que se produzam, manipulem ou armazenem produtos perigosos devem dispor de conjuntos de EPI para o atendimento de emergências, os quais devem consistir de: </w:t>
      </w:r>
    </w:p>
    <w:p w:rsidR="00585FEA" w:rsidRPr="003E738B" w:rsidRDefault="00585FEA" w:rsidP="00CF01D9">
      <w:pPr>
        <w:pStyle w:val="ITTEXTO4"/>
        <w:rPr>
          <w:b/>
        </w:rPr>
      </w:pPr>
      <w:r w:rsidRPr="003E738B">
        <w:t>Máscaras faciais que proporcionem proteção completa para o rosto com filtros específicos que atendam ao risco de cada tipo de produto perigoso ou equipamentos de respiração autônoma para trabalhos em locais e condições em que não se apliquem o uso da máscara com cartuchos filtrantes;</w:t>
      </w:r>
    </w:p>
    <w:p w:rsidR="00585FEA" w:rsidRPr="003E738B" w:rsidRDefault="00585FEA" w:rsidP="00CF01D9">
      <w:pPr>
        <w:pStyle w:val="ITTEXTO4"/>
        <w:rPr>
          <w:b/>
        </w:rPr>
      </w:pPr>
      <w:r w:rsidRPr="003E738B">
        <w:t xml:space="preserve">Trajes de proteção química (nível A, B ou C) para atendimento de emergência, de acordo com o produto envolvido; </w:t>
      </w:r>
    </w:p>
    <w:p w:rsidR="00585FEA" w:rsidRPr="003E738B" w:rsidRDefault="00585FEA" w:rsidP="00CF01D9">
      <w:pPr>
        <w:pStyle w:val="ITTEXTO4"/>
        <w:rPr>
          <w:b/>
        </w:rPr>
      </w:pPr>
      <w:r w:rsidRPr="003E738B">
        <w:t xml:space="preserve">Capacetes de segurança; </w:t>
      </w:r>
    </w:p>
    <w:p w:rsidR="00585FEA" w:rsidRPr="003E738B" w:rsidRDefault="00585FEA" w:rsidP="00CF01D9">
      <w:pPr>
        <w:pStyle w:val="ITTEXTO4"/>
      </w:pPr>
      <w:r w:rsidRPr="003E738B">
        <w:t xml:space="preserve">Botas de proteção química que atendam ao risco de cada tipo de produto perigoso; </w:t>
      </w:r>
    </w:p>
    <w:p w:rsidR="00585FEA" w:rsidRPr="003E738B" w:rsidRDefault="00585FEA" w:rsidP="00CF01D9">
      <w:pPr>
        <w:pStyle w:val="ITTEXTO4"/>
      </w:pPr>
      <w:r w:rsidRPr="003E738B">
        <w:t xml:space="preserve">Luvas de cano longo específicas que atendam ao risco de cada tipo de produto perigoso; </w:t>
      </w:r>
    </w:p>
    <w:p w:rsidR="00585FEA" w:rsidRPr="003E738B" w:rsidRDefault="00585FEA" w:rsidP="00CF01D9">
      <w:pPr>
        <w:pStyle w:val="ITTEXTO4"/>
      </w:pPr>
      <w:r w:rsidRPr="003E738B">
        <w:rPr>
          <w:b/>
        </w:rPr>
        <w:t xml:space="preserve"> </w:t>
      </w:r>
      <w:r w:rsidRPr="003E738B">
        <w:t>Todos os EPI devem ter Certificado de Aprovação e estar dentro do prazo de validade.</w:t>
      </w:r>
    </w:p>
    <w:p w:rsidR="00585FEA" w:rsidRPr="003E738B" w:rsidRDefault="005E6E58" w:rsidP="00CF01D9">
      <w:pPr>
        <w:pStyle w:val="ITTTULO2"/>
      </w:pPr>
      <w:r w:rsidRPr="003E738B">
        <w:t>Plano de emergência</w:t>
      </w:r>
    </w:p>
    <w:p w:rsidR="005E6E58" w:rsidRPr="003E738B" w:rsidRDefault="005E6E58" w:rsidP="00CF01D9">
      <w:pPr>
        <w:pStyle w:val="ITTEXTO3"/>
      </w:pPr>
      <w:r w:rsidRPr="003E738B">
        <w:t xml:space="preserve">O responsável pela edificação ou área de risco deve coletar e disponibilizar todas as informações necessárias para estabelecer o diagnóstico prospectivo de possíveis situações emergenciais. </w:t>
      </w:r>
    </w:p>
    <w:p w:rsidR="005E6E58" w:rsidRPr="003E738B" w:rsidRDefault="005E6E58" w:rsidP="00CF01D9">
      <w:pPr>
        <w:pStyle w:val="ITTEXTO3"/>
      </w:pPr>
      <w:r w:rsidRPr="003E738B">
        <w:t xml:space="preserve">As informações sobre os riscos e os procedimentos emergenciais devem fazer parte do Plano de emergência para produtos perigosos, elaborado de acordo com </w:t>
      </w:r>
      <w:proofErr w:type="gramStart"/>
      <w:r w:rsidRPr="003E738B">
        <w:t>a IT 16</w:t>
      </w:r>
      <w:proofErr w:type="gramEnd"/>
      <w:r w:rsidRPr="003E738B">
        <w:t xml:space="preserve"> – Plano de emergência contra incêndio, no que couber. </w:t>
      </w:r>
    </w:p>
    <w:p w:rsidR="005E6E58" w:rsidRPr="003E738B" w:rsidRDefault="005E6E58" w:rsidP="00CF01D9">
      <w:pPr>
        <w:pStyle w:val="ITTEXTO3"/>
      </w:pPr>
      <w:r w:rsidRPr="003E738B">
        <w:t xml:space="preserve">O Plano de emergência deve prever os procedimentos e o suporte necessário de recursos operacionais, administrativos e gerenciais para minimizar os efeitos do incêndio, explosão ou vazamento, envolvendo produtos perigosos que possam colocar em risco a segurança pública da comunidade local. </w:t>
      </w:r>
    </w:p>
    <w:p w:rsidR="005E6E58" w:rsidRPr="003E738B" w:rsidRDefault="005E6E58" w:rsidP="00CF01D9">
      <w:pPr>
        <w:pStyle w:val="ITTEXTO3"/>
      </w:pPr>
      <w:r w:rsidRPr="003E738B">
        <w:t xml:space="preserve">O Plano de emergência deve prever formulário específico para atendimento de ocorrências com produtos perigosos que possam contaminar o meio ambiente, nos termos previstos na NBR 14064. </w:t>
      </w:r>
    </w:p>
    <w:p w:rsidR="005E6E58" w:rsidRPr="003E738B" w:rsidRDefault="005E6E58" w:rsidP="00CF01D9">
      <w:pPr>
        <w:pStyle w:val="ITTEXTO3"/>
      </w:pPr>
      <w:r w:rsidRPr="003E738B">
        <w:t xml:space="preserve">Uma cópia física do plano de emergência deverá ser mantida na guarita ou na central de monitoramento. </w:t>
      </w:r>
    </w:p>
    <w:p w:rsidR="005E6E58" w:rsidRPr="003E738B" w:rsidRDefault="005E6E58" w:rsidP="00CF01D9">
      <w:pPr>
        <w:pStyle w:val="ITTEXTO3"/>
      </w:pPr>
      <w:r w:rsidRPr="003E738B">
        <w:t xml:space="preserve">O Plano de emergência deve contemplar: </w:t>
      </w:r>
    </w:p>
    <w:p w:rsidR="00FD4FEE" w:rsidRPr="003E738B" w:rsidRDefault="005E6E58" w:rsidP="00CF01D9">
      <w:pPr>
        <w:pStyle w:val="ITTEXTO4"/>
      </w:pPr>
      <w:r w:rsidRPr="003E738B">
        <w:t>Identificação dos riscos existentes, conforme mapa de riscos físicos, químicos e biológicos expressos na Portaria nº 25, de 29 de dezembro de 1994, do Ministério do Trabalho;</w:t>
      </w:r>
    </w:p>
    <w:p w:rsidR="005E6E58" w:rsidRPr="003E738B" w:rsidRDefault="005E6E58" w:rsidP="00CF01D9">
      <w:pPr>
        <w:pStyle w:val="ITTEXTO4"/>
      </w:pPr>
      <w:r w:rsidRPr="003E738B">
        <w:t xml:space="preserve"> Identificação com círculos coloridos dos riscos físicos, químicos e biológicos, de acordo com sua grandeza; </w:t>
      </w:r>
    </w:p>
    <w:p w:rsidR="005E6E58" w:rsidRPr="003E738B" w:rsidRDefault="005E6E58" w:rsidP="00CF01D9">
      <w:pPr>
        <w:pStyle w:val="ITTEXTO4"/>
      </w:pPr>
      <w:r w:rsidRPr="003E738B">
        <w:t xml:space="preserve">Indicação do número de trabalhadores expostos aos riscos e o tempo de abandono da edificação; </w:t>
      </w:r>
    </w:p>
    <w:p w:rsidR="00CF01D9" w:rsidRDefault="005E6E58" w:rsidP="00CF01D9">
      <w:pPr>
        <w:pStyle w:val="ITTEXTO4"/>
      </w:pPr>
      <w:r w:rsidRPr="003E738B">
        <w:t xml:space="preserve">Relação de produtos perigosos e as respectivas FISPQ, bem como a identificação em planta de risco do local em que esteja armazenado cada um dos produtos; </w:t>
      </w:r>
    </w:p>
    <w:p w:rsidR="00FD4FEE" w:rsidRPr="00CF01D9" w:rsidRDefault="005E6E58" w:rsidP="00CF01D9">
      <w:pPr>
        <w:pStyle w:val="ITTEXTO4"/>
      </w:pPr>
      <w:r w:rsidRPr="00CF01D9">
        <w:t>Seguir as orientações sobre sinalização e rotulagem de todas as embalagens, cofres de carga, contêineres-tanque, contendores intermediários para granéis (</w:t>
      </w:r>
      <w:proofErr w:type="spellStart"/>
      <w:r w:rsidRPr="00CF01D9">
        <w:t>IBCs</w:t>
      </w:r>
      <w:proofErr w:type="spellEnd"/>
      <w:r w:rsidRPr="00CF01D9">
        <w:t xml:space="preserve">), para acondicionamento e armazenagem de produtos, de acordo com o descrito nos itens 5.2.1 e 5.2.1.1 </w:t>
      </w:r>
      <w:proofErr w:type="gramStart"/>
      <w:r w:rsidRPr="00CF01D9">
        <w:t>desta IT</w:t>
      </w:r>
      <w:proofErr w:type="gramEnd"/>
      <w:r w:rsidRPr="00CF01D9">
        <w:t>;</w:t>
      </w:r>
    </w:p>
    <w:p w:rsidR="005E6E58" w:rsidRPr="003E738B" w:rsidRDefault="005E6E58" w:rsidP="00CF01D9">
      <w:pPr>
        <w:pStyle w:val="ITTEXTO4"/>
      </w:pPr>
      <w:r w:rsidRPr="003E738B">
        <w:rPr>
          <w:b/>
        </w:rPr>
        <w:t xml:space="preserve"> </w:t>
      </w:r>
      <w:r w:rsidRPr="003E738B">
        <w:t xml:space="preserve">Procedimento para acionamento do Corpo de Bombeiros Militar local. </w:t>
      </w:r>
    </w:p>
    <w:p w:rsidR="005E6E58" w:rsidRPr="003E738B" w:rsidRDefault="005E6E58" w:rsidP="00CF01D9">
      <w:pPr>
        <w:pStyle w:val="ITTTULO2"/>
      </w:pPr>
      <w:r w:rsidRPr="003E738B">
        <w:t>Atendimento emergencial</w:t>
      </w:r>
    </w:p>
    <w:p w:rsidR="00585FEA" w:rsidRPr="003E738B" w:rsidRDefault="00585FEA" w:rsidP="00CF01D9">
      <w:pPr>
        <w:pStyle w:val="ITTEXTO3"/>
      </w:pPr>
      <w:r w:rsidRPr="003E738B">
        <w:t xml:space="preserve">Durante as emergências, as empresas devem disponibilizar técnicos de segurança do trabalho para assessorar as decisões do coordenador da emergência do Corpo de Bombeiros Militar no local. </w:t>
      </w:r>
    </w:p>
    <w:p w:rsidR="00585FEA" w:rsidRPr="003E738B" w:rsidRDefault="00585FEA" w:rsidP="00CF01D9">
      <w:pPr>
        <w:pStyle w:val="ITTTULO2"/>
      </w:pPr>
      <w:r w:rsidRPr="003E738B">
        <w:lastRenderedPageBreak/>
        <w:t xml:space="preserve">Aerossóis </w:t>
      </w:r>
    </w:p>
    <w:p w:rsidR="00585FEA" w:rsidRPr="003E738B" w:rsidRDefault="00585FEA" w:rsidP="00CF01D9">
      <w:pPr>
        <w:pStyle w:val="ITTEXTO3"/>
      </w:pPr>
      <w:r w:rsidRPr="003E738B">
        <w:t xml:space="preserve">Os parâmetros da </w:t>
      </w:r>
      <w:r w:rsidRPr="003E738B">
        <w:rPr>
          <w:i/>
          <w:iCs/>
        </w:rPr>
        <w:t>NF</w:t>
      </w:r>
      <w:r w:rsidR="00CF01D9">
        <w:rPr>
          <w:i/>
          <w:iCs/>
        </w:rPr>
        <w:t xml:space="preserve">PA 30 B – </w:t>
      </w:r>
      <w:proofErr w:type="spellStart"/>
      <w:r w:rsidR="00CF01D9">
        <w:rPr>
          <w:i/>
          <w:iCs/>
        </w:rPr>
        <w:t>Code</w:t>
      </w:r>
      <w:proofErr w:type="spellEnd"/>
      <w:r w:rsidR="00CF01D9">
        <w:rPr>
          <w:i/>
          <w:iCs/>
        </w:rPr>
        <w:t xml:space="preserve"> for </w:t>
      </w:r>
      <w:proofErr w:type="spellStart"/>
      <w:r w:rsidR="00CF01D9">
        <w:rPr>
          <w:i/>
          <w:iCs/>
        </w:rPr>
        <w:t>the</w:t>
      </w:r>
      <w:proofErr w:type="spellEnd"/>
      <w:r w:rsidR="00CF01D9">
        <w:rPr>
          <w:i/>
          <w:iCs/>
        </w:rPr>
        <w:t xml:space="preserve"> </w:t>
      </w:r>
      <w:proofErr w:type="spellStart"/>
      <w:r w:rsidR="00CF01D9">
        <w:rPr>
          <w:i/>
          <w:iCs/>
        </w:rPr>
        <w:t>Manufatc</w:t>
      </w:r>
      <w:r w:rsidRPr="003E738B">
        <w:rPr>
          <w:i/>
          <w:iCs/>
        </w:rPr>
        <w:t>ture</w:t>
      </w:r>
      <w:proofErr w:type="spellEnd"/>
      <w:r w:rsidRPr="003E738B">
        <w:rPr>
          <w:i/>
          <w:iCs/>
        </w:rPr>
        <w:t xml:space="preserve"> </w:t>
      </w:r>
      <w:proofErr w:type="spellStart"/>
      <w:r w:rsidRPr="003E738B">
        <w:rPr>
          <w:i/>
          <w:iCs/>
        </w:rPr>
        <w:t>and</w:t>
      </w:r>
      <w:proofErr w:type="spellEnd"/>
      <w:r w:rsidRPr="003E738B">
        <w:rPr>
          <w:i/>
          <w:iCs/>
        </w:rPr>
        <w:t xml:space="preserve"> </w:t>
      </w:r>
      <w:proofErr w:type="spellStart"/>
      <w:r w:rsidRPr="003E738B">
        <w:rPr>
          <w:i/>
          <w:iCs/>
        </w:rPr>
        <w:t>Storage</w:t>
      </w:r>
      <w:proofErr w:type="spellEnd"/>
      <w:r w:rsidRPr="003E738B">
        <w:rPr>
          <w:i/>
          <w:iCs/>
        </w:rPr>
        <w:t xml:space="preserve"> </w:t>
      </w:r>
      <w:proofErr w:type="spellStart"/>
      <w:r w:rsidRPr="003E738B">
        <w:rPr>
          <w:i/>
          <w:iCs/>
        </w:rPr>
        <w:t>of</w:t>
      </w:r>
      <w:proofErr w:type="spellEnd"/>
      <w:r w:rsidRPr="003E738B">
        <w:rPr>
          <w:i/>
          <w:iCs/>
        </w:rPr>
        <w:t xml:space="preserve"> </w:t>
      </w:r>
      <w:proofErr w:type="spellStart"/>
      <w:r w:rsidRPr="003E738B">
        <w:rPr>
          <w:i/>
          <w:iCs/>
        </w:rPr>
        <w:t>Aerosol</w:t>
      </w:r>
      <w:proofErr w:type="spellEnd"/>
      <w:r w:rsidRPr="003E738B">
        <w:rPr>
          <w:i/>
          <w:iCs/>
        </w:rPr>
        <w:t xml:space="preserve"> </w:t>
      </w:r>
      <w:proofErr w:type="spellStart"/>
      <w:r w:rsidRPr="003E738B">
        <w:rPr>
          <w:i/>
          <w:iCs/>
        </w:rPr>
        <w:t>Products</w:t>
      </w:r>
      <w:proofErr w:type="spellEnd"/>
      <w:r w:rsidRPr="003E738B">
        <w:t xml:space="preserve">, na ausência de legislação nacional, podem ser utilizados como requisitos de segurança para fabricação e armazenamento de produtos </w:t>
      </w:r>
      <w:proofErr w:type="gramStart"/>
      <w:r w:rsidRPr="003E738B">
        <w:t>sob forma</w:t>
      </w:r>
      <w:proofErr w:type="gramEnd"/>
      <w:r w:rsidRPr="003E738B">
        <w:t xml:space="preserve"> de aerossol. </w:t>
      </w:r>
    </w:p>
    <w:p w:rsidR="00585FEA" w:rsidRPr="003E738B" w:rsidRDefault="00585FEA" w:rsidP="00CF01D9">
      <w:pPr>
        <w:pStyle w:val="ITTEXTO3"/>
      </w:pPr>
      <w:r w:rsidRPr="003E738B">
        <w:t>Aplica-se a presente In</w:t>
      </w:r>
      <w:r w:rsidR="00FD4FEE" w:rsidRPr="003E738B">
        <w:t>strução Técnica, de forma subsi</w:t>
      </w:r>
      <w:r w:rsidRPr="003E738B">
        <w:t>diária, para os demais gases combustíveis, considerando-se suas características específicas bem como legislação ou normas reconhecidas nacionais ou internacionalmente.</w:t>
      </w:r>
    </w:p>
    <w:sectPr w:rsidR="00585FEA" w:rsidRPr="003E738B" w:rsidSect="00F351F0">
      <w:headerReference w:type="default" r:id="rId11"/>
      <w:footerReference w:type="default" r:id="rId12"/>
      <w:headerReference w:type="first" r:id="rId13"/>
      <w:pgSz w:w="11906" w:h="16838" w:code="9"/>
      <w:pgMar w:top="1134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E9F" w:rsidRDefault="003B7E9F" w:rsidP="0061223E">
      <w:pPr>
        <w:spacing w:before="0" w:after="0" w:line="240" w:lineRule="auto"/>
      </w:pPr>
      <w:r>
        <w:separator/>
      </w:r>
    </w:p>
  </w:endnote>
  <w:endnote w:type="continuationSeparator" w:id="0">
    <w:p w:rsidR="003B7E9F" w:rsidRDefault="003B7E9F" w:rsidP="006122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D5" w:rsidRPr="00CF01D9" w:rsidRDefault="007C7ED5">
    <w:pPr>
      <w:pStyle w:val="Rodap"/>
      <w:pBdr>
        <w:top w:val="thinThickSmallGap" w:sz="24" w:space="1" w:color="622423" w:themeColor="accent2" w:themeShade="7F"/>
      </w:pBdr>
      <w:rPr>
        <w:rFonts w:eastAsiaTheme="majorEastAsia" w:cs="Times New Roman"/>
        <w:sz w:val="20"/>
        <w:szCs w:val="20"/>
      </w:rPr>
    </w:pPr>
    <w:r w:rsidRPr="00CF01D9">
      <w:rPr>
        <w:rFonts w:eastAsiaTheme="majorEastAsia" w:cs="Times New Roman"/>
        <w:sz w:val="20"/>
        <w:szCs w:val="20"/>
      </w:rPr>
      <w:t>Corpo de Bombeiros Militar de Alagoas</w:t>
    </w:r>
    <w:r w:rsidRPr="00CF01D9">
      <w:rPr>
        <w:rFonts w:eastAsiaTheme="majorEastAsia" w:cs="Times New Roman"/>
        <w:sz w:val="20"/>
        <w:szCs w:val="20"/>
      </w:rPr>
      <w:ptab w:relativeTo="margin" w:alignment="right" w:leader="none"/>
    </w:r>
    <w:r w:rsidRPr="00CF01D9">
      <w:rPr>
        <w:rFonts w:eastAsiaTheme="majorEastAsia" w:cs="Times New Roman"/>
        <w:sz w:val="20"/>
        <w:szCs w:val="20"/>
      </w:rPr>
      <w:t xml:space="preserve">Página </w:t>
    </w:r>
    <w:r w:rsidR="00FA2D0F" w:rsidRPr="00CF01D9">
      <w:rPr>
        <w:rFonts w:eastAsiaTheme="minorEastAsia" w:cs="Times New Roman"/>
        <w:sz w:val="20"/>
        <w:szCs w:val="20"/>
      </w:rPr>
      <w:fldChar w:fldCharType="begin"/>
    </w:r>
    <w:r w:rsidRPr="00CF01D9">
      <w:rPr>
        <w:rFonts w:cs="Times New Roman"/>
        <w:sz w:val="20"/>
        <w:szCs w:val="20"/>
      </w:rPr>
      <w:instrText>PAGE   \* MERGEFORMAT</w:instrText>
    </w:r>
    <w:r w:rsidR="00FA2D0F" w:rsidRPr="00CF01D9">
      <w:rPr>
        <w:rFonts w:eastAsiaTheme="minorEastAsia" w:cs="Times New Roman"/>
        <w:sz w:val="20"/>
        <w:szCs w:val="20"/>
      </w:rPr>
      <w:fldChar w:fldCharType="separate"/>
    </w:r>
    <w:r w:rsidR="00D52540" w:rsidRPr="00D52540">
      <w:rPr>
        <w:rFonts w:eastAsiaTheme="majorEastAsia" w:cs="Times New Roman"/>
        <w:noProof/>
        <w:sz w:val="20"/>
        <w:szCs w:val="20"/>
      </w:rPr>
      <w:t>6</w:t>
    </w:r>
    <w:r w:rsidR="00FA2D0F" w:rsidRPr="00CF01D9">
      <w:rPr>
        <w:rFonts w:eastAsiaTheme="majorEastAsia" w:cs="Times New Roman"/>
        <w:sz w:val="20"/>
        <w:szCs w:val="20"/>
      </w:rPr>
      <w:fldChar w:fldCharType="end"/>
    </w:r>
  </w:p>
  <w:p w:rsidR="0061223E" w:rsidRPr="00CF01D9" w:rsidRDefault="0061223E">
    <w:pPr>
      <w:pStyle w:val="Rodap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E9F" w:rsidRDefault="003B7E9F" w:rsidP="0061223E">
      <w:pPr>
        <w:spacing w:before="0" w:after="0" w:line="240" w:lineRule="auto"/>
      </w:pPr>
      <w:r>
        <w:separator/>
      </w:r>
    </w:p>
  </w:footnote>
  <w:footnote w:type="continuationSeparator" w:id="0">
    <w:p w:rsidR="003B7E9F" w:rsidRDefault="003B7E9F" w:rsidP="006122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6B9" w:rsidRDefault="00E44528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162165" cy="530225"/>
              <wp:effectExtent l="0" t="0" r="18415" b="22225"/>
              <wp:wrapNone/>
              <wp:docPr id="1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165" cy="530225"/>
                        <a:chOff x="330" y="308"/>
                        <a:chExt cx="11586" cy="835"/>
                      </a:xfrm>
                    </wpg:grpSpPr>
                    <wps:wsp>
                      <wps:cNvPr id="2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2485440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946B9" w:rsidRDefault="00BD72A3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 32 CBMAL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14592151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946B9" w:rsidRDefault="00CE4A5E" w:rsidP="00A37D0B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</w:t>
                                </w:r>
                                <w:r w:rsidR="00BD72A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0;margin-top:0;width:563.95pt;height:41.75pt;z-index:25166131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qMQA&#10;AADaAAAADwAAAGRycy9kb3ducmV2LnhtbESPQWvCQBSE74L/YXlCb7rRVg1pNiJCoJdCtYXi7ZF9&#10;TUKyb2N2m6T/vlsQehxm5hsmPUymFQP1rrasYL2KQBAXVtdcKvh4z5cxCOeRNbaWScEPOThk81mK&#10;ibYjn2m4+FIECLsEFVTed4mUrqjIoFvZjjh4X7Y36IPsS6l7HAPctHITRTtpsOawUGFHp4qK5vJt&#10;FGy1vsZFt989fY7546lxb6+37VGph8V0fAbhafL/4Xv7RSvYwN+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hpKjEAAAA2gAAAA8AAAAAAAAAAAAAAAAAmAIAAGRycy9k&#10;b3ducmV2LnhtbFBLBQYAAAAABAAEAPUAAACJAwAAAAA=&#10;" fillcolor="#e36c0a [2409]" stroked="f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24854400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9946B9" w:rsidRDefault="00BD72A3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IT 32 CBMAL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2iMMA&#10;AADaAAAADwAAAGRycy9kb3ducmV2LnhtbESP3WrCQBSE7wXfYTmCd7rxhyKpq5QWoYLSNvYBjtlj&#10;Epo9G3a3Jvr0riB4OczMN8xy3ZlanMn5yrKCyTgBQZxbXXGh4PewGS1A+ICssbZMCi7kYb3q95aY&#10;atvyD52zUIgIYZ+igjKEJpXS5yUZ9GPbEEfvZJ3BEKUrpHbYRrip5TRJXqTBiuNCiQ29l5T/Zf9G&#10;wd7Kb7mriuOk5eTjcv2ab52ZKzUcdG+vIAJ14Rl+tD+1gh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d2iMMAAADaAAAADwAAAAAAAAAAAAAAAACYAgAAZHJzL2Rv&#10;d25yZXYueG1sUEsFBgAAAAAEAAQA9QAAAIgDAAAAAA==&#10;" fillcolor="#9bbb59 [3206]" stroked="f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145921510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1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946B9" w:rsidRDefault="00CE4A5E" w:rsidP="00A37D0B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</w:t>
                          </w:r>
                          <w:r w:rsidR="00BD72A3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  <w:p w:rsidR="009946B9" w:rsidRDefault="009946B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D5" w:rsidRDefault="007C7ED5">
    <w:pPr>
      <w:pStyle w:val="Cabealho"/>
    </w:pPr>
  </w:p>
  <w:p w:rsidR="007C7ED5" w:rsidRDefault="007C7E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7CDC"/>
    <w:multiLevelType w:val="multilevel"/>
    <w:tmpl w:val="0E120A74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EXT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E"/>
    <w:rsid w:val="00033C0E"/>
    <w:rsid w:val="0017709F"/>
    <w:rsid w:val="001C2F90"/>
    <w:rsid w:val="001F7F88"/>
    <w:rsid w:val="00212C5F"/>
    <w:rsid w:val="00233E4D"/>
    <w:rsid w:val="003B6116"/>
    <w:rsid w:val="003B6D83"/>
    <w:rsid w:val="003B7E9F"/>
    <w:rsid w:val="003E738B"/>
    <w:rsid w:val="004202CB"/>
    <w:rsid w:val="004744A1"/>
    <w:rsid w:val="00563665"/>
    <w:rsid w:val="00585FEA"/>
    <w:rsid w:val="005D301B"/>
    <w:rsid w:val="005E6E58"/>
    <w:rsid w:val="0061223E"/>
    <w:rsid w:val="0062426A"/>
    <w:rsid w:val="00735C60"/>
    <w:rsid w:val="00763C07"/>
    <w:rsid w:val="007C7ED5"/>
    <w:rsid w:val="009946B9"/>
    <w:rsid w:val="00A37D0B"/>
    <w:rsid w:val="00AD680D"/>
    <w:rsid w:val="00B21DD0"/>
    <w:rsid w:val="00B257C2"/>
    <w:rsid w:val="00BD72A3"/>
    <w:rsid w:val="00BF05E9"/>
    <w:rsid w:val="00CE0FF6"/>
    <w:rsid w:val="00CE4A5E"/>
    <w:rsid w:val="00CF01D9"/>
    <w:rsid w:val="00D52540"/>
    <w:rsid w:val="00E44528"/>
    <w:rsid w:val="00E527C1"/>
    <w:rsid w:val="00F351F0"/>
    <w:rsid w:val="00F87C2E"/>
    <w:rsid w:val="00FA2D0F"/>
    <w:rsid w:val="00FB1089"/>
    <w:rsid w:val="00F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AD680D"/>
    <w:pPr>
      <w:numPr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CF01D9"/>
    <w:pPr>
      <w:autoSpaceDE w:val="0"/>
      <w:autoSpaceDN w:val="0"/>
      <w:adjustRightInd w:val="0"/>
      <w:spacing w:before="120" w:after="120"/>
    </w:pPr>
    <w:rPr>
      <w:rFonts w:ascii="Times New Roman" w:hAnsi="Times New Roman"/>
      <w:b w:val="0"/>
      <w:color w:val="auto"/>
      <w:sz w:val="20"/>
      <w:szCs w:val="20"/>
    </w:rPr>
  </w:style>
  <w:style w:type="paragraph" w:customStyle="1" w:styleId="ITTTULO2">
    <w:name w:val="IT TÍTULO 2"/>
    <w:basedOn w:val="Ttulo2"/>
    <w:qFormat/>
    <w:rsid w:val="00AD680D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CF01D9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color w:val="000000"/>
      <w:sz w:val="20"/>
      <w:szCs w:val="20"/>
    </w:rPr>
  </w:style>
  <w:style w:type="paragraph" w:customStyle="1" w:styleId="ITTEXTO4">
    <w:name w:val="IT TEXTO 4"/>
    <w:basedOn w:val="Ttulo4"/>
    <w:qFormat/>
    <w:rsid w:val="00CF01D9"/>
    <w:pPr>
      <w:numPr>
        <w:ilvl w:val="3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i w:val="0"/>
      <w:color w:val="000000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1D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1D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texto2">
    <w:name w:val="texto 2"/>
    <w:basedOn w:val="ITTTULO2"/>
    <w:qFormat/>
    <w:rsid w:val="00AD680D"/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AD680D"/>
    <w:pPr>
      <w:numPr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CF01D9"/>
    <w:pPr>
      <w:autoSpaceDE w:val="0"/>
      <w:autoSpaceDN w:val="0"/>
      <w:adjustRightInd w:val="0"/>
      <w:spacing w:before="120" w:after="120"/>
    </w:pPr>
    <w:rPr>
      <w:rFonts w:ascii="Times New Roman" w:hAnsi="Times New Roman"/>
      <w:b w:val="0"/>
      <w:color w:val="auto"/>
      <w:sz w:val="20"/>
      <w:szCs w:val="20"/>
    </w:rPr>
  </w:style>
  <w:style w:type="paragraph" w:customStyle="1" w:styleId="ITTTULO2">
    <w:name w:val="IT TÍTULO 2"/>
    <w:basedOn w:val="Ttulo2"/>
    <w:qFormat/>
    <w:rsid w:val="00AD680D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CF01D9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color w:val="000000"/>
      <w:sz w:val="20"/>
      <w:szCs w:val="20"/>
    </w:rPr>
  </w:style>
  <w:style w:type="paragraph" w:customStyle="1" w:styleId="ITTEXTO4">
    <w:name w:val="IT TEXTO 4"/>
    <w:basedOn w:val="Ttulo4"/>
    <w:qFormat/>
    <w:rsid w:val="00CF01D9"/>
    <w:pPr>
      <w:numPr>
        <w:ilvl w:val="3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i w:val="0"/>
      <w:color w:val="000000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1D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1D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texto2">
    <w:name w:val="texto 2"/>
    <w:basedOn w:val="ITTTULO2"/>
    <w:qFormat/>
    <w:rsid w:val="00AD680D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80931-3456-48C6-9A51-9EF3CD60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2225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32 CBMAL</vt:lpstr>
    </vt:vector>
  </TitlesOfParts>
  <Company/>
  <LinksUpToDate>false</LinksUpToDate>
  <CharactersWithSpaces>14218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32 CBMAL</dc:title>
  <dc:creator>ELAINE MONTEIRO</dc:creator>
  <cp:lastModifiedBy>ELAINE MONTEIRO</cp:lastModifiedBy>
  <cp:revision>5</cp:revision>
  <cp:lastPrinted>2021-04-17T22:19:00Z</cp:lastPrinted>
  <dcterms:created xsi:type="dcterms:W3CDTF">2021-04-01T17:47:00Z</dcterms:created>
  <dcterms:modified xsi:type="dcterms:W3CDTF">2021-04-17T22:19:00Z</dcterms:modified>
</cp:coreProperties>
</file>