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8DA08" w14:textId="77777777" w:rsidR="007C7ED5" w:rsidRDefault="002F23B7" w:rsidP="0061223E">
      <w:pPr>
        <w:jc w:val="center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B404CFC" wp14:editId="1CD65E08">
            <wp:extent cx="1171575" cy="1028700"/>
            <wp:effectExtent l="0" t="0" r="9525" b="0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5586" w14:textId="77777777" w:rsidR="0061223E" w:rsidRPr="00BA5123" w:rsidRDefault="0061223E" w:rsidP="0061223E">
      <w:pPr>
        <w:jc w:val="center"/>
        <w:rPr>
          <w:sz w:val="32"/>
          <w:szCs w:val="32"/>
        </w:rPr>
      </w:pPr>
      <w:r w:rsidRPr="00BA5123">
        <w:rPr>
          <w:sz w:val="32"/>
          <w:szCs w:val="32"/>
        </w:rPr>
        <w:t>Corpo de Bombeiros Militar de Alagoas</w:t>
      </w:r>
    </w:p>
    <w:p w14:paraId="692AE6BF" w14:textId="77777777" w:rsidR="0061223E" w:rsidRDefault="0061223E" w:rsidP="0061223E">
      <w:pPr>
        <w:jc w:val="center"/>
      </w:pPr>
    </w:p>
    <w:p w14:paraId="2DE30AF9" w14:textId="2B654F84" w:rsidR="0061223E" w:rsidRPr="0061223E" w:rsidRDefault="0061223E" w:rsidP="0061223E">
      <w:pPr>
        <w:jc w:val="center"/>
        <w:rPr>
          <w:sz w:val="40"/>
          <w:szCs w:val="40"/>
        </w:rPr>
      </w:pPr>
      <w:r w:rsidRPr="0061223E">
        <w:rPr>
          <w:sz w:val="40"/>
          <w:szCs w:val="40"/>
        </w:rPr>
        <w:t xml:space="preserve">INSTRUÇÃO TÉCNICA Nº </w:t>
      </w:r>
      <w:r w:rsidR="00AC484B">
        <w:rPr>
          <w:sz w:val="40"/>
          <w:szCs w:val="40"/>
        </w:rPr>
        <w:t>33</w:t>
      </w:r>
      <w:r w:rsidR="00224DF5">
        <w:rPr>
          <w:sz w:val="40"/>
          <w:szCs w:val="40"/>
        </w:rPr>
        <w:t>/202</w:t>
      </w:r>
      <w:r w:rsidR="004B5CA5">
        <w:rPr>
          <w:sz w:val="40"/>
          <w:szCs w:val="40"/>
        </w:rPr>
        <w:t>1</w:t>
      </w:r>
    </w:p>
    <w:p w14:paraId="7A28C746" w14:textId="77777777" w:rsidR="0061223E" w:rsidRPr="0061223E" w:rsidRDefault="0061223E" w:rsidP="0061223E">
      <w:pPr>
        <w:jc w:val="center"/>
        <w:rPr>
          <w:sz w:val="40"/>
          <w:szCs w:val="40"/>
        </w:rPr>
      </w:pPr>
    </w:p>
    <w:p w14:paraId="0971B9F3" w14:textId="77777777" w:rsidR="00AC484B" w:rsidRPr="00BA5123" w:rsidRDefault="00AC484B" w:rsidP="00AC484B">
      <w:pPr>
        <w:autoSpaceDE w:val="0"/>
        <w:autoSpaceDN w:val="0"/>
        <w:adjustRightInd w:val="0"/>
        <w:spacing w:before="0" w:after="0" w:line="240" w:lineRule="auto"/>
        <w:jc w:val="left"/>
        <w:rPr>
          <w:rFonts w:ascii="Arial" w:hAnsi="Arial" w:cs="Arial"/>
          <w:b/>
          <w:color w:val="000000"/>
          <w:szCs w:val="24"/>
        </w:rPr>
      </w:pPr>
    </w:p>
    <w:p w14:paraId="6AF759F2" w14:textId="77777777" w:rsidR="00F87C2E" w:rsidRPr="00BA5123" w:rsidRDefault="00AC484B" w:rsidP="00AC484B">
      <w:pPr>
        <w:jc w:val="center"/>
        <w:rPr>
          <w:b/>
          <w:sz w:val="40"/>
          <w:szCs w:val="40"/>
        </w:rPr>
      </w:pPr>
      <w:r w:rsidRPr="00BA5123">
        <w:rPr>
          <w:rFonts w:ascii="Arial" w:hAnsi="Arial" w:cs="Arial"/>
          <w:b/>
          <w:color w:val="000000"/>
          <w:szCs w:val="24"/>
        </w:rPr>
        <w:t xml:space="preserve"> </w:t>
      </w:r>
      <w:r w:rsidRPr="00BA5123">
        <w:rPr>
          <w:b/>
          <w:sz w:val="40"/>
          <w:szCs w:val="40"/>
        </w:rPr>
        <w:t xml:space="preserve">Cobertura de sapé, piaçava e </w:t>
      </w:r>
      <w:proofErr w:type="gramStart"/>
      <w:r w:rsidRPr="00BA5123">
        <w:rPr>
          <w:b/>
          <w:sz w:val="40"/>
          <w:szCs w:val="40"/>
        </w:rPr>
        <w:t>similares</w:t>
      </w:r>
      <w:proofErr w:type="gramEnd"/>
    </w:p>
    <w:p w14:paraId="2E427B5F" w14:textId="77777777" w:rsidR="0061223E" w:rsidRPr="0061223E" w:rsidRDefault="0061223E" w:rsidP="0061223E">
      <w:pPr>
        <w:pStyle w:val="Default"/>
        <w:rPr>
          <w:rFonts w:ascii="Times New Roman" w:hAnsi="Times New Roman" w:cs="Times New Roman"/>
        </w:rPr>
      </w:pPr>
    </w:p>
    <w:p w14:paraId="783ABCDA" w14:textId="77777777" w:rsidR="00BA5123" w:rsidRDefault="00BA5123" w:rsidP="0061223E">
      <w:pPr>
        <w:pStyle w:val="Default"/>
        <w:rPr>
          <w:rFonts w:ascii="Times New Roman" w:hAnsi="Times New Roman" w:cs="Times New Roman"/>
        </w:rPr>
      </w:pPr>
    </w:p>
    <w:p w14:paraId="006BE019" w14:textId="77777777" w:rsidR="00BA5123" w:rsidRDefault="00BA5123" w:rsidP="0061223E">
      <w:pPr>
        <w:pStyle w:val="Default"/>
        <w:rPr>
          <w:rFonts w:ascii="Times New Roman" w:hAnsi="Times New Roman" w:cs="Times New Roman"/>
        </w:rPr>
      </w:pPr>
    </w:p>
    <w:p w14:paraId="235F7494" w14:textId="6EC0D2A2" w:rsidR="0061223E" w:rsidRPr="00BA5123" w:rsidRDefault="0061223E" w:rsidP="00BA5123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  <w:r w:rsidRPr="00BA5123">
        <w:rPr>
          <w:rFonts w:ascii="Times New Roman" w:hAnsi="Times New Roman" w:cs="Times New Roman"/>
          <w:sz w:val="20"/>
          <w:szCs w:val="20"/>
        </w:rPr>
        <w:t xml:space="preserve"> </w:t>
      </w:r>
      <w:r w:rsidRPr="00BA5123">
        <w:rPr>
          <w:rFonts w:ascii="Times New Roman" w:hAnsi="Times New Roman" w:cs="Times New Roman"/>
          <w:b/>
          <w:bCs/>
          <w:sz w:val="20"/>
          <w:szCs w:val="20"/>
        </w:rPr>
        <w:t xml:space="preserve">SUMÁRIO </w:t>
      </w:r>
    </w:p>
    <w:p w14:paraId="20081C79" w14:textId="77777777" w:rsidR="0061223E" w:rsidRPr="00BA5123" w:rsidRDefault="0061223E" w:rsidP="00AC484B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</w:p>
    <w:p w14:paraId="7239051A" w14:textId="77777777" w:rsidR="0061223E" w:rsidRPr="00BA5123" w:rsidRDefault="0061223E" w:rsidP="00AC484B">
      <w:pPr>
        <w:pStyle w:val="Default"/>
        <w:spacing w:after="11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BA5123">
        <w:rPr>
          <w:rFonts w:ascii="Times New Roman" w:hAnsi="Times New Roman" w:cs="Times New Roman"/>
          <w:b/>
          <w:bCs/>
          <w:sz w:val="20"/>
          <w:szCs w:val="20"/>
        </w:rPr>
        <w:t>1</w:t>
      </w:r>
      <w:proofErr w:type="gramEnd"/>
      <w:r w:rsidRPr="00BA512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A5123">
        <w:rPr>
          <w:rFonts w:ascii="Times New Roman" w:hAnsi="Times New Roman" w:cs="Times New Roman"/>
          <w:sz w:val="20"/>
          <w:szCs w:val="20"/>
        </w:rPr>
        <w:t xml:space="preserve">Objetivo </w:t>
      </w:r>
    </w:p>
    <w:p w14:paraId="1085AAAA" w14:textId="77777777" w:rsidR="0061223E" w:rsidRPr="00BA5123" w:rsidRDefault="0061223E" w:rsidP="00AC484B">
      <w:pPr>
        <w:pStyle w:val="Default"/>
        <w:spacing w:after="11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BA5123">
        <w:rPr>
          <w:rFonts w:ascii="Times New Roman" w:hAnsi="Times New Roman" w:cs="Times New Roman"/>
          <w:b/>
          <w:bCs/>
          <w:sz w:val="20"/>
          <w:szCs w:val="20"/>
        </w:rPr>
        <w:t>2</w:t>
      </w:r>
      <w:proofErr w:type="gramEnd"/>
      <w:r w:rsidRPr="00BA512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A5123">
        <w:rPr>
          <w:rFonts w:ascii="Times New Roman" w:hAnsi="Times New Roman" w:cs="Times New Roman"/>
          <w:sz w:val="20"/>
          <w:szCs w:val="20"/>
        </w:rPr>
        <w:t xml:space="preserve">Aplicação </w:t>
      </w:r>
    </w:p>
    <w:p w14:paraId="72F0E4BE" w14:textId="77777777" w:rsidR="0061223E" w:rsidRPr="00BA5123" w:rsidRDefault="0061223E" w:rsidP="00AC484B">
      <w:pPr>
        <w:pStyle w:val="Default"/>
        <w:spacing w:after="11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BA5123">
        <w:rPr>
          <w:rFonts w:ascii="Times New Roman" w:hAnsi="Times New Roman" w:cs="Times New Roman"/>
          <w:b/>
          <w:bCs/>
          <w:sz w:val="20"/>
          <w:szCs w:val="20"/>
        </w:rPr>
        <w:t>3</w:t>
      </w:r>
      <w:proofErr w:type="gramEnd"/>
      <w:r w:rsidRPr="00BA512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A5123">
        <w:rPr>
          <w:rFonts w:ascii="Times New Roman" w:hAnsi="Times New Roman" w:cs="Times New Roman"/>
          <w:sz w:val="20"/>
          <w:szCs w:val="20"/>
        </w:rPr>
        <w:t xml:space="preserve">Referências normativas e bibliográficas </w:t>
      </w:r>
    </w:p>
    <w:p w14:paraId="1E843494" w14:textId="77777777" w:rsidR="0061223E" w:rsidRPr="00BA5123" w:rsidRDefault="0061223E" w:rsidP="00AC484B">
      <w:pPr>
        <w:pStyle w:val="Default"/>
        <w:spacing w:after="11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BA5123">
        <w:rPr>
          <w:rFonts w:ascii="Times New Roman" w:hAnsi="Times New Roman" w:cs="Times New Roman"/>
          <w:b/>
          <w:bCs/>
          <w:sz w:val="20"/>
          <w:szCs w:val="20"/>
        </w:rPr>
        <w:t>4</w:t>
      </w:r>
      <w:proofErr w:type="gramEnd"/>
      <w:r w:rsidRPr="00BA512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A5123">
        <w:rPr>
          <w:rFonts w:ascii="Times New Roman" w:hAnsi="Times New Roman" w:cs="Times New Roman"/>
          <w:sz w:val="20"/>
          <w:szCs w:val="20"/>
        </w:rPr>
        <w:t xml:space="preserve">Definições </w:t>
      </w:r>
    </w:p>
    <w:p w14:paraId="50E1C671" w14:textId="77777777" w:rsidR="0061223E" w:rsidRPr="00BA5123" w:rsidRDefault="0061223E" w:rsidP="00AC484B">
      <w:pPr>
        <w:pStyle w:val="Default"/>
        <w:spacing w:after="113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BA5123">
        <w:rPr>
          <w:rFonts w:ascii="Times New Roman" w:hAnsi="Times New Roman" w:cs="Times New Roman"/>
          <w:b/>
          <w:bCs/>
          <w:sz w:val="20"/>
          <w:szCs w:val="20"/>
        </w:rPr>
        <w:t>5</w:t>
      </w:r>
      <w:proofErr w:type="gramEnd"/>
      <w:r w:rsidRPr="00BA512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A5123">
        <w:rPr>
          <w:rFonts w:ascii="Times New Roman" w:hAnsi="Times New Roman" w:cs="Times New Roman"/>
          <w:bCs/>
          <w:sz w:val="20"/>
          <w:szCs w:val="20"/>
        </w:rPr>
        <w:t>Procedimentos</w:t>
      </w:r>
      <w:r w:rsidRPr="00BA512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086AB21" w14:textId="714409FF" w:rsidR="00563665" w:rsidRPr="00BA5123" w:rsidRDefault="00563665" w:rsidP="00AC484B">
      <w:pPr>
        <w:pStyle w:val="Default"/>
        <w:spacing w:after="113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bookmarkStart w:id="0" w:name="_GoBack"/>
      <w:bookmarkEnd w:id="0"/>
    </w:p>
    <w:p w14:paraId="495FCECE" w14:textId="77777777" w:rsidR="002F23B7" w:rsidRPr="00BA5123" w:rsidRDefault="002F23B7" w:rsidP="00AC484B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 w:val="20"/>
          <w:szCs w:val="20"/>
        </w:rPr>
      </w:pPr>
    </w:p>
    <w:p w14:paraId="7B8D890E" w14:textId="77777777" w:rsidR="00AC484B" w:rsidRPr="00BA5123" w:rsidRDefault="00AC484B" w:rsidP="00AC484B">
      <w:pPr>
        <w:autoSpaceDE w:val="0"/>
        <w:autoSpaceDN w:val="0"/>
        <w:adjustRightInd w:val="0"/>
        <w:spacing w:before="0" w:line="240" w:lineRule="auto"/>
        <w:rPr>
          <w:rFonts w:cs="Times New Roman"/>
          <w:color w:val="000000"/>
          <w:sz w:val="20"/>
          <w:szCs w:val="20"/>
        </w:rPr>
      </w:pPr>
      <w:r w:rsidRPr="00BA5123">
        <w:rPr>
          <w:rFonts w:cs="Times New Roman"/>
          <w:color w:val="000000"/>
          <w:sz w:val="20"/>
          <w:szCs w:val="20"/>
        </w:rPr>
        <w:t xml:space="preserve"> </w:t>
      </w:r>
      <w:r w:rsidRPr="00BA5123">
        <w:rPr>
          <w:rFonts w:cs="Times New Roman"/>
          <w:b/>
          <w:bCs/>
          <w:color w:val="000000"/>
          <w:sz w:val="20"/>
          <w:szCs w:val="20"/>
        </w:rPr>
        <w:t xml:space="preserve">ANEXO </w:t>
      </w:r>
    </w:p>
    <w:p w14:paraId="7351364D" w14:textId="0D9D1FF0" w:rsidR="00BA5123" w:rsidRPr="00BA5123" w:rsidRDefault="00AC484B" w:rsidP="00BA5123">
      <w:pPr>
        <w:autoSpaceDE w:val="0"/>
        <w:autoSpaceDN w:val="0"/>
        <w:adjustRightInd w:val="0"/>
        <w:spacing w:before="0" w:after="0" w:line="240" w:lineRule="auto"/>
        <w:jc w:val="left"/>
        <w:rPr>
          <w:rFonts w:cs="Times New Roman"/>
          <w:color w:val="000000"/>
          <w:sz w:val="20"/>
          <w:szCs w:val="20"/>
        </w:rPr>
      </w:pPr>
      <w:proofErr w:type="gramStart"/>
      <w:r w:rsidRPr="00BA5123">
        <w:rPr>
          <w:rFonts w:cs="Times New Roman"/>
          <w:b/>
          <w:bCs/>
          <w:color w:val="000000"/>
          <w:sz w:val="20"/>
          <w:szCs w:val="20"/>
        </w:rPr>
        <w:t>A</w:t>
      </w:r>
      <w:r w:rsidR="002F23B7" w:rsidRPr="00BA5123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Pr="00BA5123">
        <w:rPr>
          <w:rFonts w:cs="Times New Roman"/>
          <w:color w:val="000000"/>
          <w:sz w:val="20"/>
          <w:szCs w:val="20"/>
        </w:rPr>
        <w:t>Afastamentos</w:t>
      </w:r>
      <w:proofErr w:type="gramEnd"/>
      <w:r w:rsidRPr="00BA5123">
        <w:rPr>
          <w:rFonts w:cs="Times New Roman"/>
          <w:color w:val="000000"/>
          <w:sz w:val="20"/>
          <w:szCs w:val="20"/>
        </w:rPr>
        <w:t xml:space="preserve"> da cobertura combustível </w:t>
      </w:r>
    </w:p>
    <w:p w14:paraId="707FCECE" w14:textId="77777777" w:rsidR="0061223E" w:rsidRPr="0061223E" w:rsidRDefault="0061223E" w:rsidP="00BA5123">
      <w:pPr>
        <w:pStyle w:val="ITTTULO1"/>
      </w:pPr>
      <w:r w:rsidRPr="0061223E">
        <w:lastRenderedPageBreak/>
        <w:t xml:space="preserve"> OBJETIVO </w:t>
      </w:r>
    </w:p>
    <w:p w14:paraId="5E98519A" w14:textId="00D67EBE" w:rsidR="0061223E" w:rsidRDefault="00AC484B" w:rsidP="00BA5123">
      <w:pPr>
        <w:pStyle w:val="ITTEXTO2"/>
        <w:rPr>
          <w:rFonts w:cs="Times New Roman"/>
          <w:color w:val="000000"/>
          <w:szCs w:val="24"/>
        </w:rPr>
      </w:pPr>
      <w:r>
        <w:t>Estabelecer condições mínimas de segurança para edificações que tenham suas coberturas construídas com fibras de sapé, piaçava e similares</w:t>
      </w:r>
      <w:r w:rsidR="0061223E" w:rsidRPr="0061223E">
        <w:rPr>
          <w:rFonts w:cs="Times New Roman"/>
          <w:color w:val="000000"/>
          <w:szCs w:val="24"/>
        </w:rPr>
        <w:t xml:space="preserve">, atendendo ao previsto no </w:t>
      </w:r>
      <w:r w:rsidR="0061223E">
        <w:rPr>
          <w:rFonts w:cs="Times New Roman"/>
          <w:color w:val="000000"/>
          <w:szCs w:val="24"/>
        </w:rPr>
        <w:t xml:space="preserve">Código </w:t>
      </w:r>
      <w:r w:rsidR="0061223E" w:rsidRPr="0061223E">
        <w:rPr>
          <w:rFonts w:cs="Times New Roman"/>
          <w:color w:val="000000"/>
          <w:szCs w:val="24"/>
        </w:rPr>
        <w:t xml:space="preserve">de segurança contra incêndio </w:t>
      </w:r>
      <w:r w:rsidR="0061223E">
        <w:rPr>
          <w:rFonts w:cs="Times New Roman"/>
          <w:color w:val="000000"/>
          <w:szCs w:val="24"/>
        </w:rPr>
        <w:t xml:space="preserve">e Emergência </w:t>
      </w:r>
      <w:r w:rsidR="0061223E" w:rsidRPr="0061223E">
        <w:rPr>
          <w:rFonts w:cs="Times New Roman"/>
          <w:color w:val="000000"/>
          <w:szCs w:val="24"/>
        </w:rPr>
        <w:t xml:space="preserve">das edificações e áreas de risco do Estado de </w:t>
      </w:r>
      <w:r w:rsidR="0061223E">
        <w:rPr>
          <w:rFonts w:cs="Times New Roman"/>
          <w:color w:val="000000"/>
          <w:szCs w:val="24"/>
        </w:rPr>
        <w:t>Alagoas - C</w:t>
      </w:r>
      <w:r w:rsidR="004B5CA5">
        <w:rPr>
          <w:rFonts w:cs="Times New Roman"/>
          <w:color w:val="000000"/>
          <w:szCs w:val="24"/>
        </w:rPr>
        <w:t>O</w:t>
      </w:r>
      <w:r w:rsidR="0061223E">
        <w:rPr>
          <w:rFonts w:cs="Times New Roman"/>
          <w:color w:val="000000"/>
          <w:szCs w:val="24"/>
        </w:rPr>
        <w:t>SCIE</w:t>
      </w:r>
      <w:r w:rsidR="0061223E" w:rsidRPr="0061223E">
        <w:rPr>
          <w:rFonts w:cs="Times New Roman"/>
          <w:color w:val="000000"/>
          <w:szCs w:val="24"/>
        </w:rPr>
        <w:t xml:space="preserve">. </w:t>
      </w:r>
    </w:p>
    <w:p w14:paraId="77D2BFC5" w14:textId="77777777" w:rsidR="0061223E" w:rsidRPr="0061223E" w:rsidRDefault="0061223E" w:rsidP="00BA5123">
      <w:pPr>
        <w:pStyle w:val="ITTTULO1"/>
      </w:pPr>
      <w:r w:rsidRPr="0061223E">
        <w:t xml:space="preserve">APLICAÇÃO </w:t>
      </w:r>
    </w:p>
    <w:p w14:paraId="75BEA058" w14:textId="77777777" w:rsidR="0061223E" w:rsidRDefault="00AC484B" w:rsidP="00BA5123">
      <w:pPr>
        <w:pStyle w:val="ITTEXTO2"/>
        <w:rPr>
          <w:rFonts w:cs="Times New Roman"/>
          <w:color w:val="000000"/>
          <w:szCs w:val="24"/>
        </w:rPr>
      </w:pPr>
      <w:r>
        <w:t>Esta Instrução Técnica (IT) aplica-se a todas as edificações cuja cobertura seja de fibras de sapé, piaçava e similares.</w:t>
      </w:r>
      <w:r w:rsidR="0061223E" w:rsidRPr="0061223E">
        <w:rPr>
          <w:rFonts w:cs="Times New Roman"/>
          <w:color w:val="000000"/>
          <w:szCs w:val="24"/>
        </w:rPr>
        <w:t xml:space="preserve"> </w:t>
      </w:r>
    </w:p>
    <w:p w14:paraId="7D15AE94" w14:textId="77777777" w:rsidR="00BA5123" w:rsidRDefault="0061223E" w:rsidP="00BA5123">
      <w:pPr>
        <w:pStyle w:val="ITTTULO1"/>
      </w:pPr>
      <w:r w:rsidRPr="00F351F0">
        <w:t xml:space="preserve">REFERÊNCIAS NORMATIVAS E BIBLIOGRÁFICAS </w:t>
      </w:r>
    </w:p>
    <w:p w14:paraId="034BECD2" w14:textId="77777777" w:rsidR="00BA5123" w:rsidRPr="00BA5123" w:rsidRDefault="00AC484B" w:rsidP="001A7359">
      <w:pPr>
        <w:pStyle w:val="ITTTULO1"/>
        <w:numPr>
          <w:ilvl w:val="0"/>
          <w:numId w:val="0"/>
        </w:numPr>
        <w:spacing w:after="0" w:line="240" w:lineRule="auto"/>
        <w:rPr>
          <w:b w:val="0"/>
          <w:szCs w:val="20"/>
        </w:rPr>
      </w:pPr>
      <w:r w:rsidRPr="00BA5123">
        <w:rPr>
          <w:b w:val="0"/>
          <w:szCs w:val="20"/>
        </w:rPr>
        <w:t xml:space="preserve">Para compreensão desta Instrução Técnica é necessário consultar as seguintes normas: </w:t>
      </w:r>
    </w:p>
    <w:p w14:paraId="41205A07" w14:textId="77777777" w:rsidR="00BA5123" w:rsidRPr="00BA5123" w:rsidRDefault="00AC484B" w:rsidP="001A7359">
      <w:pPr>
        <w:pStyle w:val="ITTTULO1"/>
        <w:numPr>
          <w:ilvl w:val="0"/>
          <w:numId w:val="0"/>
        </w:numPr>
        <w:spacing w:after="0" w:line="240" w:lineRule="auto"/>
        <w:rPr>
          <w:b w:val="0"/>
          <w:szCs w:val="20"/>
        </w:rPr>
      </w:pPr>
      <w:r w:rsidRPr="00BA5123">
        <w:rPr>
          <w:b w:val="0"/>
          <w:szCs w:val="20"/>
        </w:rPr>
        <w:t xml:space="preserve">NBR 5410 – Instalações elétricas de baixa tensão. </w:t>
      </w:r>
    </w:p>
    <w:p w14:paraId="5E61003F" w14:textId="77777777" w:rsidR="00BA5123" w:rsidRPr="00BA5123" w:rsidRDefault="00AC484B" w:rsidP="001A7359">
      <w:pPr>
        <w:pStyle w:val="ITTTULO1"/>
        <w:numPr>
          <w:ilvl w:val="0"/>
          <w:numId w:val="0"/>
        </w:numPr>
        <w:spacing w:after="0" w:line="240" w:lineRule="auto"/>
        <w:rPr>
          <w:b w:val="0"/>
          <w:szCs w:val="20"/>
        </w:rPr>
      </w:pPr>
      <w:r w:rsidRPr="00BA5123">
        <w:rPr>
          <w:b w:val="0"/>
          <w:szCs w:val="20"/>
        </w:rPr>
        <w:t xml:space="preserve">NBR 5628 – Componentes construtivos estruturais – determinação da resistência ao fogo – método de ensaio. </w:t>
      </w:r>
    </w:p>
    <w:p w14:paraId="76730C0E" w14:textId="77777777" w:rsidR="00BA5123" w:rsidRPr="00BA5123" w:rsidRDefault="00AC484B" w:rsidP="001A7359">
      <w:pPr>
        <w:pStyle w:val="ITTTULO1"/>
        <w:numPr>
          <w:ilvl w:val="0"/>
          <w:numId w:val="0"/>
        </w:numPr>
        <w:spacing w:after="0" w:line="240" w:lineRule="auto"/>
        <w:rPr>
          <w:b w:val="0"/>
          <w:szCs w:val="20"/>
        </w:rPr>
      </w:pPr>
      <w:r w:rsidRPr="00BA5123">
        <w:rPr>
          <w:b w:val="0"/>
          <w:szCs w:val="20"/>
        </w:rPr>
        <w:t xml:space="preserve">NBR 9050 – Acessibilidade a edificações, mobiliário, espaços e equipamentos urbanos. </w:t>
      </w:r>
    </w:p>
    <w:p w14:paraId="4422C67E" w14:textId="77777777" w:rsidR="00BA5123" w:rsidRPr="00BA5123" w:rsidRDefault="00AC484B" w:rsidP="001A7359">
      <w:pPr>
        <w:pStyle w:val="ITTTULO1"/>
        <w:numPr>
          <w:ilvl w:val="0"/>
          <w:numId w:val="0"/>
        </w:numPr>
        <w:spacing w:after="0" w:line="240" w:lineRule="auto"/>
        <w:rPr>
          <w:b w:val="0"/>
          <w:szCs w:val="20"/>
        </w:rPr>
      </w:pPr>
      <w:r w:rsidRPr="00BA5123">
        <w:rPr>
          <w:b w:val="0"/>
          <w:szCs w:val="20"/>
        </w:rPr>
        <w:t xml:space="preserve">NBR 9442 – Materiais de construção - determinação do índice de propagação superficial de chama pelo método do painel radiante - método de ensaio. </w:t>
      </w:r>
    </w:p>
    <w:p w14:paraId="30294065" w14:textId="77777777" w:rsidR="00BA5123" w:rsidRPr="00BA5123" w:rsidRDefault="00AC484B" w:rsidP="001A7359">
      <w:pPr>
        <w:pStyle w:val="ITTTULO1"/>
        <w:numPr>
          <w:ilvl w:val="0"/>
          <w:numId w:val="0"/>
        </w:numPr>
        <w:spacing w:after="0" w:line="240" w:lineRule="auto"/>
        <w:rPr>
          <w:b w:val="0"/>
          <w:szCs w:val="20"/>
        </w:rPr>
      </w:pPr>
      <w:r w:rsidRPr="00BA5123">
        <w:rPr>
          <w:b w:val="0"/>
          <w:szCs w:val="20"/>
        </w:rPr>
        <w:t xml:space="preserve">NBR 10898 – Sistema de iluminação de emergência. </w:t>
      </w:r>
    </w:p>
    <w:p w14:paraId="75E375DA" w14:textId="77777777" w:rsidR="00BA5123" w:rsidRPr="00BA5123" w:rsidRDefault="00AC484B" w:rsidP="001A7359">
      <w:pPr>
        <w:pStyle w:val="ITTTULO1"/>
        <w:numPr>
          <w:ilvl w:val="0"/>
          <w:numId w:val="0"/>
        </w:numPr>
        <w:spacing w:after="0" w:line="240" w:lineRule="auto"/>
        <w:rPr>
          <w:b w:val="0"/>
          <w:szCs w:val="20"/>
        </w:rPr>
      </w:pPr>
      <w:r w:rsidRPr="00BA5123">
        <w:rPr>
          <w:b w:val="0"/>
          <w:szCs w:val="20"/>
        </w:rPr>
        <w:t xml:space="preserve">NBR 13418 – Cabos resistentes ao fogo para instalações de Segurança. </w:t>
      </w:r>
    </w:p>
    <w:p w14:paraId="723D24CC" w14:textId="77777777" w:rsidR="00BA5123" w:rsidRPr="00BA5123" w:rsidRDefault="00AC484B" w:rsidP="001A7359">
      <w:pPr>
        <w:pStyle w:val="ITTTULO1"/>
        <w:numPr>
          <w:ilvl w:val="0"/>
          <w:numId w:val="0"/>
        </w:numPr>
        <w:spacing w:after="0" w:line="240" w:lineRule="auto"/>
        <w:rPr>
          <w:b w:val="0"/>
          <w:szCs w:val="20"/>
        </w:rPr>
      </w:pPr>
      <w:r w:rsidRPr="00BA5123">
        <w:rPr>
          <w:b w:val="0"/>
          <w:szCs w:val="20"/>
        </w:rPr>
        <w:t xml:space="preserve">NBR 13523 – Central de Gás Liquefeito de Petróleo – GLP. NBR 15465 – Sistemas de eletrodutos plásticos para instalações elétricas de baixa tensão – Requisitos de desempenho. </w:t>
      </w:r>
    </w:p>
    <w:p w14:paraId="008FFA5D" w14:textId="77777777" w:rsidR="00BA5123" w:rsidRPr="00BA5123" w:rsidRDefault="00AC484B" w:rsidP="001A7359">
      <w:pPr>
        <w:pStyle w:val="ITTTULO1"/>
        <w:numPr>
          <w:ilvl w:val="0"/>
          <w:numId w:val="0"/>
        </w:numPr>
        <w:spacing w:after="0" w:line="240" w:lineRule="auto"/>
        <w:rPr>
          <w:b w:val="0"/>
          <w:szCs w:val="20"/>
        </w:rPr>
      </w:pPr>
      <w:r w:rsidRPr="00BA5123">
        <w:rPr>
          <w:b w:val="0"/>
          <w:szCs w:val="20"/>
        </w:rPr>
        <w:t xml:space="preserve">NBR 15526 – Redes de distribuição interna para gases combustíveis em instalações residenciais e comerciais – Projeto e Execução. </w:t>
      </w:r>
    </w:p>
    <w:p w14:paraId="7E882800" w14:textId="77777777" w:rsidR="00BA5123" w:rsidRPr="00BA5123" w:rsidRDefault="00AC484B" w:rsidP="001A7359">
      <w:pPr>
        <w:pStyle w:val="ITTTULO1"/>
        <w:numPr>
          <w:ilvl w:val="0"/>
          <w:numId w:val="0"/>
        </w:numPr>
        <w:spacing w:after="0" w:line="240" w:lineRule="auto"/>
        <w:rPr>
          <w:b w:val="0"/>
          <w:szCs w:val="20"/>
        </w:rPr>
      </w:pPr>
      <w:r w:rsidRPr="00BA5123">
        <w:rPr>
          <w:b w:val="0"/>
          <w:szCs w:val="20"/>
        </w:rPr>
        <w:t>NR 23 – Proteção contra incêndios - Portaria 3.214/78, do Ministério do Trabalho.</w:t>
      </w:r>
    </w:p>
    <w:p w14:paraId="5D174FF0" w14:textId="487396C7" w:rsidR="0061223E" w:rsidRPr="00BA5123" w:rsidRDefault="0061223E" w:rsidP="001A7359">
      <w:pPr>
        <w:pStyle w:val="ITTTULO1"/>
        <w:numPr>
          <w:ilvl w:val="0"/>
          <w:numId w:val="0"/>
        </w:numPr>
        <w:spacing w:after="0" w:line="240" w:lineRule="auto"/>
        <w:rPr>
          <w:b w:val="0"/>
        </w:rPr>
      </w:pPr>
      <w:r w:rsidRPr="00BA5123">
        <w:rPr>
          <w:b w:val="0"/>
          <w:szCs w:val="20"/>
        </w:rPr>
        <w:t xml:space="preserve">Instrução Técnica </w:t>
      </w:r>
      <w:r w:rsidR="00AC484B" w:rsidRPr="00BA5123">
        <w:rPr>
          <w:b w:val="0"/>
          <w:szCs w:val="20"/>
        </w:rPr>
        <w:t>33</w:t>
      </w:r>
      <w:r w:rsidRPr="00BA5123">
        <w:rPr>
          <w:b w:val="0"/>
          <w:szCs w:val="20"/>
        </w:rPr>
        <w:t xml:space="preserve"> CBPMESP </w:t>
      </w:r>
      <w:r w:rsidR="00563665" w:rsidRPr="00BA5123">
        <w:rPr>
          <w:b w:val="0"/>
          <w:szCs w:val="20"/>
        </w:rPr>
        <w:t>–</w:t>
      </w:r>
      <w:r w:rsidRPr="00BA5123">
        <w:rPr>
          <w:b w:val="0"/>
          <w:szCs w:val="20"/>
        </w:rPr>
        <w:t xml:space="preserve"> </w:t>
      </w:r>
      <w:r w:rsidR="00AC484B" w:rsidRPr="00BA5123">
        <w:rPr>
          <w:b w:val="0"/>
          <w:szCs w:val="20"/>
        </w:rPr>
        <w:t>Cobertura de sapé, piaçava e similares</w:t>
      </w:r>
      <w:r w:rsidR="00563665" w:rsidRPr="00BA5123">
        <w:rPr>
          <w:b w:val="0"/>
          <w:szCs w:val="20"/>
        </w:rPr>
        <w:t>.</w:t>
      </w:r>
    </w:p>
    <w:p w14:paraId="7B750F6C" w14:textId="77777777" w:rsidR="0061223E" w:rsidRPr="00F351F0" w:rsidRDefault="0061223E" w:rsidP="00BA5123">
      <w:pPr>
        <w:pStyle w:val="ITTTULO1"/>
      </w:pPr>
      <w:r w:rsidRPr="00F351F0">
        <w:t xml:space="preserve">DEFINIÇÕES </w:t>
      </w:r>
    </w:p>
    <w:p w14:paraId="56348E6E" w14:textId="59976229" w:rsidR="0061223E" w:rsidRPr="00F351F0" w:rsidRDefault="0061223E" w:rsidP="00BA5123">
      <w:pPr>
        <w:pStyle w:val="ITTEXTO2"/>
      </w:pPr>
      <w:r w:rsidRPr="00F351F0">
        <w:t xml:space="preserve">Para os efeitos desta Instrução Técnica aplicam-se as definições constantes </w:t>
      </w:r>
      <w:proofErr w:type="gramStart"/>
      <w:r w:rsidRPr="00F351F0">
        <w:t xml:space="preserve">da </w:t>
      </w:r>
      <w:r w:rsidR="005A207E" w:rsidRPr="005A207E">
        <w:t>IT 04</w:t>
      </w:r>
      <w:proofErr w:type="gramEnd"/>
      <w:r w:rsidR="005A207E" w:rsidRPr="005A207E">
        <w:t xml:space="preserve"> – Terminologia de segurança contra incêndio e símbolos gráficos</w:t>
      </w:r>
      <w:r w:rsidRPr="00F351F0">
        <w:t xml:space="preserve">. </w:t>
      </w:r>
    </w:p>
    <w:p w14:paraId="3F487519" w14:textId="77777777" w:rsidR="0061223E" w:rsidRPr="00AC484B" w:rsidRDefault="0061223E" w:rsidP="00BA5123">
      <w:pPr>
        <w:pStyle w:val="ITTTULO1"/>
      </w:pPr>
      <w:r w:rsidRPr="00F351F0">
        <w:t xml:space="preserve">PROCEDIMENTOS </w:t>
      </w:r>
    </w:p>
    <w:p w14:paraId="61FD8E08" w14:textId="77777777" w:rsidR="00D62BD1" w:rsidRPr="00BA5123" w:rsidRDefault="00AC484B" w:rsidP="00BA5123">
      <w:pPr>
        <w:pStyle w:val="ITTTULO2"/>
      </w:pPr>
      <w:r w:rsidRPr="00BA5123">
        <w:t>Instalações elétricas</w:t>
      </w:r>
    </w:p>
    <w:p w14:paraId="573EB241" w14:textId="77777777" w:rsidR="00D62BD1" w:rsidRPr="0011517F" w:rsidRDefault="00AC484B" w:rsidP="00BA5123">
      <w:pPr>
        <w:pStyle w:val="ITTEXTO3"/>
        <w:rPr>
          <w:rFonts w:cs="Times New Roman"/>
          <w:color w:val="000000"/>
          <w:szCs w:val="24"/>
        </w:rPr>
      </w:pPr>
      <w:r>
        <w:t xml:space="preserve"> As instalações elétricas devem ser projetadas e executadas segundo normas técnicas oficiais. </w:t>
      </w:r>
    </w:p>
    <w:p w14:paraId="6699F734" w14:textId="77777777" w:rsidR="00D62BD1" w:rsidRPr="0011517F" w:rsidRDefault="00AC484B" w:rsidP="00BA5123">
      <w:pPr>
        <w:pStyle w:val="ITTEXTO3"/>
        <w:rPr>
          <w:rFonts w:cs="Times New Roman"/>
          <w:color w:val="000000"/>
          <w:szCs w:val="24"/>
        </w:rPr>
      </w:pPr>
      <w:r>
        <w:t xml:space="preserve">A fiação e os componentes da instalação elétrica devem ser corretamente dimensionados para evitar superaquecimentos e curtos-circuitos que possam inflamar as fibras vegetais. </w:t>
      </w:r>
    </w:p>
    <w:p w14:paraId="09602B04" w14:textId="77777777" w:rsidR="00D62BD1" w:rsidRPr="0011517F" w:rsidRDefault="00AC484B" w:rsidP="00BA5123">
      <w:pPr>
        <w:pStyle w:val="ITTEXTO3"/>
        <w:rPr>
          <w:rFonts w:cs="Times New Roman"/>
          <w:color w:val="000000"/>
          <w:szCs w:val="24"/>
        </w:rPr>
      </w:pPr>
      <w:r>
        <w:t xml:space="preserve">A fiação que não estiver </w:t>
      </w:r>
      <w:proofErr w:type="gramStart"/>
      <w:r>
        <w:t>embutida em alvenaria ou concreto</w:t>
      </w:r>
      <w:proofErr w:type="gramEnd"/>
      <w:r>
        <w:t xml:space="preserve"> deve estar totalmente protegida por eletrodutos metálicos. </w:t>
      </w:r>
    </w:p>
    <w:p w14:paraId="5C2E7CDE" w14:textId="25B01160" w:rsidR="00D62BD1" w:rsidRPr="0011517F" w:rsidRDefault="00AC484B" w:rsidP="00BA5123">
      <w:pPr>
        <w:pStyle w:val="ITTTULO2"/>
        <w:rPr>
          <w:rFonts w:cs="Times New Roman"/>
          <w:color w:val="000000"/>
          <w:szCs w:val="24"/>
        </w:rPr>
      </w:pPr>
      <w:r w:rsidRPr="00D62BD1">
        <w:t xml:space="preserve">Fontes de calor </w:t>
      </w:r>
    </w:p>
    <w:p w14:paraId="0E4516B3" w14:textId="77777777" w:rsidR="00D62BD1" w:rsidRPr="0011517F" w:rsidRDefault="00AC484B" w:rsidP="00BA5123">
      <w:pPr>
        <w:pStyle w:val="ITTEXTO3"/>
        <w:rPr>
          <w:rFonts w:cs="Times New Roman"/>
          <w:color w:val="000000"/>
          <w:szCs w:val="24"/>
        </w:rPr>
      </w:pPr>
      <w:r>
        <w:t xml:space="preserve">As fontes de calor que podem inflamar as fibras combustíveis devem ser isoladas e mantidas à distância, mínima, de 5 m. </w:t>
      </w:r>
    </w:p>
    <w:p w14:paraId="76C21030" w14:textId="77777777" w:rsidR="00D62BD1" w:rsidRPr="0011517F" w:rsidRDefault="00AC484B" w:rsidP="00BA5123">
      <w:pPr>
        <w:pStyle w:val="ITTEXTO3"/>
        <w:rPr>
          <w:rFonts w:cs="Times New Roman"/>
          <w:color w:val="000000"/>
          <w:szCs w:val="24"/>
        </w:rPr>
      </w:pPr>
      <w:r>
        <w:t xml:space="preserve">Fogões, fornos, churrasqueiras e similares devem estar no interior de compartimentos com piso, paredes e cobertura incombustíveis. </w:t>
      </w:r>
    </w:p>
    <w:p w14:paraId="6174AA6A" w14:textId="77777777" w:rsidR="00D62BD1" w:rsidRPr="0011517F" w:rsidRDefault="00AC484B" w:rsidP="00BA5123">
      <w:pPr>
        <w:pStyle w:val="ITTEXTO3"/>
        <w:rPr>
          <w:rFonts w:cs="Times New Roman"/>
          <w:color w:val="000000"/>
          <w:szCs w:val="24"/>
        </w:rPr>
      </w:pPr>
      <w:r>
        <w:lastRenderedPageBreak/>
        <w:t xml:space="preserve">As saídas de chaminés, coifas e congêneres devem também estar à distância mínima de 2 m de qualquer parte da cobertura combustível e nunca acima de sua projeção, de forma a evitar que fagulhas ou gases quentes sejam conduzidos para a cobertura de fibras. </w:t>
      </w:r>
    </w:p>
    <w:p w14:paraId="3742AED6" w14:textId="77777777" w:rsidR="00D62BD1" w:rsidRPr="001A7359" w:rsidRDefault="00AC484B" w:rsidP="00BA5123">
      <w:pPr>
        <w:pStyle w:val="ITTEXTO3"/>
        <w:rPr>
          <w:rFonts w:cs="Times New Roman"/>
          <w:color w:val="000000"/>
          <w:szCs w:val="24"/>
        </w:rPr>
      </w:pPr>
      <w:r>
        <w:t xml:space="preserve">A central de GLP deve estar fora da projeção da cobertura e distante pelo menos 3 m do seu alinhamento, respeitada a NBR 13523/08. </w:t>
      </w:r>
    </w:p>
    <w:p w14:paraId="52D321B7" w14:textId="77777777" w:rsidR="001A7359" w:rsidRDefault="001A7359" w:rsidP="001A7359">
      <w:pPr>
        <w:pStyle w:val="ITTEXTO3"/>
        <w:numPr>
          <w:ilvl w:val="0"/>
          <w:numId w:val="0"/>
        </w:numPr>
        <w:jc w:val="center"/>
        <w:rPr>
          <w:rFonts w:cs="Times New Roman"/>
          <w:color w:val="000000"/>
          <w:szCs w:val="24"/>
        </w:rPr>
      </w:pPr>
    </w:p>
    <w:p w14:paraId="39688E16" w14:textId="31AF7C9B" w:rsidR="001A7359" w:rsidRDefault="001A7359" w:rsidP="001A7359">
      <w:pPr>
        <w:pStyle w:val="ITTEXTO3"/>
        <w:numPr>
          <w:ilvl w:val="0"/>
          <w:numId w:val="0"/>
        </w:numPr>
        <w:jc w:val="center"/>
        <w:rPr>
          <w:rFonts w:cs="Times New Roman"/>
          <w:color w:val="000000"/>
          <w:szCs w:val="24"/>
        </w:rPr>
      </w:pPr>
      <w:r>
        <w:rPr>
          <w:rFonts w:cs="Times New Roman"/>
          <w:noProof/>
          <w:color w:val="000000"/>
          <w:szCs w:val="24"/>
          <w:lang w:eastAsia="pt-BR"/>
        </w:rPr>
        <w:drawing>
          <wp:inline distT="0" distB="0" distL="0" distR="0" wp14:anchorId="00F7B455" wp14:editId="65982899">
            <wp:extent cx="3430385" cy="2052863"/>
            <wp:effectExtent l="57150" t="57150" r="55880" b="6223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982" cy="205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8C13A7B" w14:textId="0C9EF768" w:rsidR="001A7359" w:rsidRPr="001A7359" w:rsidRDefault="001A7359" w:rsidP="001A7359">
      <w:pPr>
        <w:pStyle w:val="ITTEXTO3"/>
        <w:numPr>
          <w:ilvl w:val="0"/>
          <w:numId w:val="0"/>
        </w:numPr>
        <w:jc w:val="center"/>
        <w:rPr>
          <w:rFonts w:cs="Times New Roman"/>
          <w:color w:val="000000"/>
          <w:szCs w:val="20"/>
        </w:rPr>
      </w:pPr>
      <w:r w:rsidRPr="001A7359">
        <w:rPr>
          <w:b/>
          <w:szCs w:val="20"/>
        </w:rPr>
        <w:t xml:space="preserve">Figura 1: </w:t>
      </w:r>
      <w:r w:rsidRPr="001A7359">
        <w:rPr>
          <w:szCs w:val="20"/>
        </w:rPr>
        <w:t>Edificação de madeira com cobertura de fibras vegetais</w:t>
      </w:r>
    </w:p>
    <w:p w14:paraId="15B9BC35" w14:textId="77777777" w:rsidR="00D62BD1" w:rsidRPr="0011517F" w:rsidRDefault="00AC484B" w:rsidP="00BA5123">
      <w:pPr>
        <w:pStyle w:val="ITTTULO2"/>
        <w:rPr>
          <w:rFonts w:cs="Times New Roman"/>
          <w:color w:val="000000"/>
          <w:szCs w:val="24"/>
        </w:rPr>
      </w:pPr>
      <w:r>
        <w:t xml:space="preserve"> </w:t>
      </w:r>
      <w:r w:rsidRPr="0011517F">
        <w:t xml:space="preserve">Afastamentos </w:t>
      </w:r>
    </w:p>
    <w:p w14:paraId="778F45D9" w14:textId="77777777" w:rsidR="00D62BD1" w:rsidRPr="0011517F" w:rsidRDefault="00AC484B" w:rsidP="00BA5123">
      <w:pPr>
        <w:pStyle w:val="ITTEXTO3"/>
        <w:rPr>
          <w:rFonts w:cs="Times New Roman"/>
          <w:color w:val="000000"/>
          <w:szCs w:val="24"/>
        </w:rPr>
      </w:pPr>
      <w:r>
        <w:t xml:space="preserve">As edificações com cobertura de sapé devem ter isolamento de risco conforme </w:t>
      </w:r>
      <w:r w:rsidR="000F5F7C">
        <w:t xml:space="preserve">IT </w:t>
      </w:r>
      <w:r>
        <w:t xml:space="preserve">07 – Separação entre edificações. </w:t>
      </w:r>
    </w:p>
    <w:p w14:paraId="5C7BCC53" w14:textId="77777777" w:rsidR="00D62BD1" w:rsidRPr="0011517F" w:rsidRDefault="00AC484B" w:rsidP="00BA5123">
      <w:pPr>
        <w:pStyle w:val="ITTEXTO3"/>
        <w:rPr>
          <w:rFonts w:cs="Times New Roman"/>
          <w:color w:val="000000"/>
          <w:szCs w:val="24"/>
        </w:rPr>
      </w:pPr>
      <w:r>
        <w:t xml:space="preserve">Manter distância, mínima de, 100 m de depósitos ou postos de abastecimento de combustíveis, gases inflamáveis como o gás liquefeito de petróleo e fábricas ou revendas de explosivos ou fogos de artifício. </w:t>
      </w:r>
    </w:p>
    <w:p w14:paraId="6B3E307C" w14:textId="0485D7AE" w:rsidR="00D62BD1" w:rsidRPr="0011517F" w:rsidRDefault="00AC484B" w:rsidP="00BA5123">
      <w:pPr>
        <w:pStyle w:val="ITTTULO2"/>
        <w:rPr>
          <w:rFonts w:cs="Times New Roman"/>
          <w:color w:val="000000"/>
          <w:szCs w:val="24"/>
        </w:rPr>
      </w:pPr>
      <w:r w:rsidRPr="00D62BD1">
        <w:t xml:space="preserve">Saídas de emergência </w:t>
      </w:r>
    </w:p>
    <w:p w14:paraId="12A39D6B" w14:textId="77777777" w:rsidR="0011517F" w:rsidRPr="0011517F" w:rsidRDefault="00AC484B" w:rsidP="00BA5123">
      <w:pPr>
        <w:pStyle w:val="ITTEXTO3"/>
        <w:rPr>
          <w:rFonts w:cs="Times New Roman"/>
          <w:color w:val="000000"/>
          <w:szCs w:val="24"/>
        </w:rPr>
      </w:pPr>
      <w:r>
        <w:t>As saídas devem ser mantidas livres e desimpedidas, de acesso facilitado, de forma que os ocupantes não tenham dificuldade em abandonar a edificação em caso de sinistro.</w:t>
      </w:r>
    </w:p>
    <w:p w14:paraId="482DE060" w14:textId="33970926" w:rsidR="00D62BD1" w:rsidRPr="0011517F" w:rsidRDefault="00AC484B" w:rsidP="00BA5123">
      <w:pPr>
        <w:pStyle w:val="ITTEXTO3"/>
        <w:rPr>
          <w:rFonts w:cs="Times New Roman"/>
          <w:color w:val="000000"/>
          <w:szCs w:val="24"/>
        </w:rPr>
      </w:pPr>
      <w:r>
        <w:t xml:space="preserve"> As portas de saída não devem estar alinhadas em uma única parede, mas preferencialmente, em lados opostos. </w:t>
      </w:r>
    </w:p>
    <w:p w14:paraId="29FDC2C8" w14:textId="77777777" w:rsidR="00D62BD1" w:rsidRPr="0011517F" w:rsidRDefault="00AC484B" w:rsidP="00BA5123">
      <w:pPr>
        <w:pStyle w:val="ITTEXTO3"/>
        <w:rPr>
          <w:rFonts w:cs="Times New Roman"/>
          <w:color w:val="000000"/>
          <w:szCs w:val="24"/>
        </w:rPr>
      </w:pPr>
      <w:r>
        <w:t xml:space="preserve">A largura das saídas, corredores, escadas ou rampas devem ser calculadas tomando como base 0,01 m por pessoa. </w:t>
      </w:r>
    </w:p>
    <w:p w14:paraId="628B1EBB" w14:textId="77777777" w:rsidR="00D62BD1" w:rsidRPr="0011517F" w:rsidRDefault="00AC484B" w:rsidP="00BA5123">
      <w:pPr>
        <w:pStyle w:val="ITTEXTO4"/>
        <w:rPr>
          <w:rFonts w:cs="Times New Roman"/>
          <w:color w:val="000000"/>
          <w:szCs w:val="24"/>
        </w:rPr>
      </w:pPr>
      <w:r>
        <w:t xml:space="preserve">O valor mínimo da largura é 2 m. </w:t>
      </w:r>
    </w:p>
    <w:p w14:paraId="02CB5418" w14:textId="77777777" w:rsidR="00D62BD1" w:rsidRPr="0011517F" w:rsidRDefault="00AC484B" w:rsidP="00BA5123">
      <w:pPr>
        <w:pStyle w:val="ITTEXTO4"/>
        <w:rPr>
          <w:rFonts w:cs="Times New Roman"/>
          <w:color w:val="000000"/>
          <w:szCs w:val="24"/>
        </w:rPr>
      </w:pPr>
      <w:r>
        <w:t xml:space="preserve">Para cálculo do número de pessoas, adotar a área ocupada por pessoa como sendo 0,5 m² (área construída). </w:t>
      </w:r>
    </w:p>
    <w:p w14:paraId="55C00209" w14:textId="57581CB1" w:rsidR="0011517F" w:rsidRPr="0011517F" w:rsidRDefault="00AC484B" w:rsidP="00BA5123">
      <w:pPr>
        <w:pStyle w:val="ITTEXTO4"/>
        <w:rPr>
          <w:rFonts w:cs="Times New Roman"/>
          <w:color w:val="000000"/>
          <w:szCs w:val="24"/>
        </w:rPr>
      </w:pPr>
      <w:r>
        <w:t xml:space="preserve">No caso em que a população total, incluindo clientes e funcionários, for superior a 50 pessoas, será obrigatória a instalação de sistema de iluminação de emergência, projetado e executado segundo normas técnicas oficiais, bem como barras antipânico nas saídas de emergência. </w:t>
      </w:r>
    </w:p>
    <w:p w14:paraId="2068816E" w14:textId="77777777" w:rsidR="00D62BD1" w:rsidRPr="0011517F" w:rsidRDefault="00AC484B" w:rsidP="00BA5123">
      <w:pPr>
        <w:pStyle w:val="ITTEXTO3"/>
        <w:rPr>
          <w:rFonts w:cs="Times New Roman"/>
          <w:color w:val="000000"/>
          <w:szCs w:val="24"/>
        </w:rPr>
      </w:pPr>
      <w:r>
        <w:t xml:space="preserve">A distância máxima a ser percorrida para a saída da edificação nunca poderá ser superior a 15 m. </w:t>
      </w:r>
    </w:p>
    <w:p w14:paraId="23382823" w14:textId="77777777" w:rsidR="00D62BD1" w:rsidRPr="0011517F" w:rsidRDefault="00AC484B" w:rsidP="00BA5123">
      <w:pPr>
        <w:pStyle w:val="ITTEXTO3"/>
        <w:rPr>
          <w:rFonts w:cs="Times New Roman"/>
          <w:color w:val="000000"/>
          <w:szCs w:val="24"/>
        </w:rPr>
      </w:pPr>
      <w:r>
        <w:t>Devem ser previstos acessos e saídas para deficien</w:t>
      </w:r>
      <w:r w:rsidR="0011517F">
        <w:t>tes físicos, segundo a NBR 9050</w:t>
      </w:r>
      <w:r>
        <w:t xml:space="preserve">. </w:t>
      </w:r>
    </w:p>
    <w:p w14:paraId="10217018" w14:textId="4F89B24E" w:rsidR="00D62BD1" w:rsidRPr="0011517F" w:rsidRDefault="00AC484B" w:rsidP="00BA5123">
      <w:pPr>
        <w:pStyle w:val="ITTTULO2"/>
        <w:rPr>
          <w:rFonts w:cs="Times New Roman"/>
          <w:color w:val="000000"/>
          <w:szCs w:val="24"/>
        </w:rPr>
      </w:pPr>
      <w:r w:rsidRPr="00D62BD1">
        <w:t xml:space="preserve">Medidas de segurança contra incêndio </w:t>
      </w:r>
    </w:p>
    <w:p w14:paraId="484C7867" w14:textId="77777777" w:rsidR="00D62BD1" w:rsidRPr="0011517F" w:rsidRDefault="00AC484B" w:rsidP="00BA5123">
      <w:pPr>
        <w:pStyle w:val="ITTEXTO3"/>
        <w:rPr>
          <w:rFonts w:cs="Times New Roman"/>
          <w:color w:val="000000"/>
          <w:szCs w:val="24"/>
        </w:rPr>
      </w:pPr>
      <w:r>
        <w:t xml:space="preserve">Para as edificações com área construída de até 200 m², independentemente da área de cobertura, devem ser exigidos extintores portáteis, sinalização e saídas de emergência. </w:t>
      </w:r>
    </w:p>
    <w:p w14:paraId="0E7092A4" w14:textId="77777777" w:rsidR="00BA5123" w:rsidRPr="00BA5123" w:rsidRDefault="00AC484B" w:rsidP="00BA5123">
      <w:pPr>
        <w:pStyle w:val="ITTEXTO3"/>
        <w:rPr>
          <w:rFonts w:cs="Times New Roman"/>
          <w:color w:val="000000"/>
          <w:szCs w:val="24"/>
        </w:rPr>
      </w:pPr>
      <w:r>
        <w:t>Para as edificações com área construída superior a 200 m², independentemente da área de cobertura do sapé, devem ser exigidas as seguintes medidas de segurança:</w:t>
      </w:r>
    </w:p>
    <w:p w14:paraId="6BEE6080" w14:textId="77777777" w:rsidR="00BA5123" w:rsidRDefault="00AC484B" w:rsidP="00BA5123">
      <w:pPr>
        <w:pStyle w:val="ITTEXTO3"/>
        <w:numPr>
          <w:ilvl w:val="0"/>
          <w:numId w:val="5"/>
        </w:numPr>
      </w:pPr>
      <w:proofErr w:type="gramStart"/>
      <w:r>
        <w:t>extintores</w:t>
      </w:r>
      <w:proofErr w:type="gramEnd"/>
      <w:r>
        <w:t xml:space="preserve"> portáteis; </w:t>
      </w:r>
    </w:p>
    <w:p w14:paraId="0112C738" w14:textId="77777777" w:rsidR="00BA5123" w:rsidRDefault="00AC484B" w:rsidP="00BA5123">
      <w:pPr>
        <w:pStyle w:val="ITTEXTO3"/>
        <w:numPr>
          <w:ilvl w:val="0"/>
          <w:numId w:val="5"/>
        </w:numPr>
      </w:pPr>
      <w:proofErr w:type="gramStart"/>
      <w:r>
        <w:lastRenderedPageBreak/>
        <w:t>sinalização</w:t>
      </w:r>
      <w:proofErr w:type="gramEnd"/>
      <w:r>
        <w:t xml:space="preserve">; </w:t>
      </w:r>
    </w:p>
    <w:p w14:paraId="6EB213F8" w14:textId="77777777" w:rsidR="00BA5123" w:rsidRDefault="00AC484B" w:rsidP="00BA5123">
      <w:pPr>
        <w:pStyle w:val="ITTEXTO3"/>
        <w:numPr>
          <w:ilvl w:val="0"/>
          <w:numId w:val="5"/>
        </w:numPr>
      </w:pPr>
      <w:proofErr w:type="gramStart"/>
      <w:r>
        <w:t>extintores</w:t>
      </w:r>
      <w:proofErr w:type="gramEnd"/>
      <w:r>
        <w:t xml:space="preserve"> sobrerrodas; </w:t>
      </w:r>
    </w:p>
    <w:p w14:paraId="3B6E03D3" w14:textId="77777777" w:rsidR="00BA5123" w:rsidRDefault="00AC484B" w:rsidP="00BA5123">
      <w:pPr>
        <w:pStyle w:val="ITTEXTO3"/>
        <w:numPr>
          <w:ilvl w:val="0"/>
          <w:numId w:val="5"/>
        </w:numPr>
      </w:pPr>
      <w:proofErr w:type="gramStart"/>
      <w:r>
        <w:t>saídas</w:t>
      </w:r>
      <w:proofErr w:type="gramEnd"/>
      <w:r>
        <w:t xml:space="preserve"> de emergência; </w:t>
      </w:r>
    </w:p>
    <w:p w14:paraId="192FDFCB" w14:textId="77777777" w:rsidR="00BA5123" w:rsidRDefault="00AC484B" w:rsidP="00BA5123">
      <w:pPr>
        <w:pStyle w:val="ITTEXTO3"/>
        <w:numPr>
          <w:ilvl w:val="0"/>
          <w:numId w:val="5"/>
        </w:numPr>
      </w:pPr>
      <w:proofErr w:type="gramStart"/>
      <w:r>
        <w:t>possuir</w:t>
      </w:r>
      <w:proofErr w:type="gramEnd"/>
      <w:r>
        <w:t xml:space="preserve"> CMAR classe II-A, acima e abaixo da cobertura. Admite-se classe II-B, no caso de edificações totalmente abertas (apenas fechado na cobertura); </w:t>
      </w:r>
    </w:p>
    <w:p w14:paraId="0D466583" w14:textId="5CA9382D" w:rsidR="000F5F7C" w:rsidRPr="00BA5123" w:rsidRDefault="00AC484B" w:rsidP="00BA5123">
      <w:pPr>
        <w:pStyle w:val="ITTEXTO3"/>
        <w:numPr>
          <w:ilvl w:val="0"/>
          <w:numId w:val="5"/>
        </w:numPr>
        <w:rPr>
          <w:rFonts w:cs="Times New Roman"/>
          <w:color w:val="000000"/>
          <w:szCs w:val="24"/>
        </w:rPr>
      </w:pPr>
      <w:r>
        <w:t>Brigada de incêndio: todos os funcionários, independentemente da área construída, devem possuir treinamento teórico e prático de técnicas de prevenção e combate a incêndios, especialmente voltado pa</w:t>
      </w:r>
      <w:r w:rsidR="000F5F7C">
        <w:t xml:space="preserve">ra os riscos locais, conforme IT </w:t>
      </w:r>
      <w:r>
        <w:t xml:space="preserve">17 – Brigada de incêndio. </w:t>
      </w:r>
    </w:p>
    <w:p w14:paraId="60B10FA8" w14:textId="77777777" w:rsidR="000F5F7C" w:rsidRPr="000F5F7C" w:rsidRDefault="000F5F7C" w:rsidP="0011517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0" w:firstLine="0"/>
        <w:rPr>
          <w:vanish/>
        </w:rPr>
      </w:pPr>
    </w:p>
    <w:p w14:paraId="03B27B4C" w14:textId="77777777" w:rsidR="000F5F7C" w:rsidRPr="000F5F7C" w:rsidRDefault="000F5F7C" w:rsidP="0011517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0" w:firstLine="0"/>
        <w:rPr>
          <w:vanish/>
        </w:rPr>
      </w:pPr>
    </w:p>
    <w:p w14:paraId="7130CF39" w14:textId="77777777" w:rsidR="000F5F7C" w:rsidRPr="000F5F7C" w:rsidRDefault="000F5F7C" w:rsidP="0011517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0" w:firstLine="0"/>
        <w:rPr>
          <w:vanish/>
        </w:rPr>
      </w:pPr>
    </w:p>
    <w:p w14:paraId="788ABBE2" w14:textId="77777777" w:rsidR="000F5F7C" w:rsidRPr="000F5F7C" w:rsidRDefault="000F5F7C" w:rsidP="0011517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0" w:firstLine="0"/>
        <w:rPr>
          <w:vanish/>
        </w:rPr>
      </w:pPr>
    </w:p>
    <w:p w14:paraId="7D56C8CE" w14:textId="77777777" w:rsidR="000F5F7C" w:rsidRPr="000F5F7C" w:rsidRDefault="000F5F7C" w:rsidP="0011517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0" w:firstLine="0"/>
        <w:rPr>
          <w:vanish/>
        </w:rPr>
      </w:pPr>
    </w:p>
    <w:p w14:paraId="056282D9" w14:textId="77777777" w:rsidR="000F5F7C" w:rsidRPr="000F5F7C" w:rsidRDefault="000F5F7C" w:rsidP="0011517F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line="240" w:lineRule="auto"/>
        <w:ind w:left="0" w:firstLine="0"/>
        <w:rPr>
          <w:vanish/>
        </w:rPr>
      </w:pPr>
    </w:p>
    <w:p w14:paraId="2F4263A0" w14:textId="77777777" w:rsidR="000F5F7C" w:rsidRPr="000F5F7C" w:rsidRDefault="000F5F7C" w:rsidP="0011517F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line="240" w:lineRule="auto"/>
        <w:ind w:left="0" w:firstLine="0"/>
        <w:rPr>
          <w:vanish/>
        </w:rPr>
      </w:pPr>
    </w:p>
    <w:p w14:paraId="20F4ABB9" w14:textId="77777777" w:rsidR="000F5F7C" w:rsidRPr="000F5F7C" w:rsidRDefault="000F5F7C" w:rsidP="0011517F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line="240" w:lineRule="auto"/>
        <w:ind w:left="0" w:firstLine="0"/>
        <w:rPr>
          <w:vanish/>
        </w:rPr>
      </w:pPr>
    </w:p>
    <w:p w14:paraId="656C8D54" w14:textId="77777777" w:rsidR="000F5F7C" w:rsidRPr="000F5F7C" w:rsidRDefault="000F5F7C" w:rsidP="0011517F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line="240" w:lineRule="auto"/>
        <w:ind w:left="0" w:firstLine="0"/>
        <w:rPr>
          <w:vanish/>
        </w:rPr>
      </w:pPr>
    </w:p>
    <w:p w14:paraId="1076C767" w14:textId="77777777" w:rsidR="000F5F7C" w:rsidRPr="000F5F7C" w:rsidRDefault="000F5F7C" w:rsidP="0011517F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line="240" w:lineRule="auto"/>
        <w:ind w:left="0" w:firstLine="0"/>
        <w:rPr>
          <w:vanish/>
        </w:rPr>
      </w:pPr>
    </w:p>
    <w:p w14:paraId="37CC85DF" w14:textId="77777777" w:rsidR="000F5F7C" w:rsidRPr="000F5F7C" w:rsidRDefault="000F5F7C" w:rsidP="0011517F">
      <w:pPr>
        <w:pStyle w:val="PargrafodaLista"/>
        <w:numPr>
          <w:ilvl w:val="2"/>
          <w:numId w:val="4"/>
        </w:numPr>
        <w:autoSpaceDE w:val="0"/>
        <w:autoSpaceDN w:val="0"/>
        <w:adjustRightInd w:val="0"/>
        <w:spacing w:line="240" w:lineRule="auto"/>
        <w:ind w:left="0" w:firstLine="0"/>
        <w:rPr>
          <w:vanish/>
        </w:rPr>
      </w:pPr>
    </w:p>
    <w:p w14:paraId="3C38927B" w14:textId="77777777" w:rsidR="000F5F7C" w:rsidRPr="000F5F7C" w:rsidRDefault="000F5F7C" w:rsidP="0011517F">
      <w:pPr>
        <w:pStyle w:val="PargrafodaLista"/>
        <w:numPr>
          <w:ilvl w:val="2"/>
          <w:numId w:val="4"/>
        </w:numPr>
        <w:autoSpaceDE w:val="0"/>
        <w:autoSpaceDN w:val="0"/>
        <w:adjustRightInd w:val="0"/>
        <w:spacing w:line="240" w:lineRule="auto"/>
        <w:ind w:left="0" w:firstLine="0"/>
        <w:rPr>
          <w:vanish/>
        </w:rPr>
      </w:pPr>
    </w:p>
    <w:p w14:paraId="615843AF" w14:textId="77777777" w:rsidR="000F5F7C" w:rsidRPr="0011517F" w:rsidRDefault="00AC484B" w:rsidP="00BA5123">
      <w:pPr>
        <w:pStyle w:val="ITTEXTO3"/>
        <w:rPr>
          <w:rFonts w:cs="Times New Roman"/>
          <w:color w:val="000000"/>
          <w:szCs w:val="24"/>
        </w:rPr>
      </w:pPr>
      <w:r>
        <w:t xml:space="preserve">Edificações de área superior a </w:t>
      </w:r>
      <w:r w:rsidR="000F5F7C">
        <w:t>75</w:t>
      </w:r>
      <w:r>
        <w:t xml:space="preserve">0 m², além das medidas de segurança exigidas no item 5.5.2, devem ainda contar com sistema de hidrantes e alarme de incêndio, sendo dispensados os extintores sobrerrodas. A proteção estrutural deve atender a </w:t>
      </w:r>
      <w:r w:rsidR="000F5F7C">
        <w:t>T</w:t>
      </w:r>
      <w:r>
        <w:t xml:space="preserve">T 08 – </w:t>
      </w:r>
      <w:r w:rsidR="000F5F7C">
        <w:t>Segurança estrutural contra incêndio</w:t>
      </w:r>
      <w:r>
        <w:t>.</w:t>
      </w:r>
    </w:p>
    <w:p w14:paraId="5E9E5FBB" w14:textId="77777777" w:rsidR="000F5F7C" w:rsidRPr="0011517F" w:rsidRDefault="00AC484B" w:rsidP="00BA5123">
      <w:pPr>
        <w:pStyle w:val="ITTEXTO3"/>
        <w:rPr>
          <w:rFonts w:cs="Times New Roman"/>
          <w:color w:val="000000"/>
          <w:szCs w:val="24"/>
        </w:rPr>
      </w:pPr>
      <w:r>
        <w:t xml:space="preserve">Recomenda-se a utilização de sistemas de aspersão de água que visam a manter as fibras permanentemente úmidas ou destinadas ao próprio combate das chamas, sem prejuízo das demais medidas constantes desta </w:t>
      </w:r>
      <w:r w:rsidR="000F5F7C">
        <w:t>I</w:t>
      </w:r>
      <w:r>
        <w:t xml:space="preserve">T. </w:t>
      </w:r>
    </w:p>
    <w:p w14:paraId="25FD0509" w14:textId="708A2796" w:rsidR="000F5F7C" w:rsidRPr="0011517F" w:rsidRDefault="00AC484B" w:rsidP="00BA5123">
      <w:pPr>
        <w:pStyle w:val="ITTTULO2"/>
        <w:rPr>
          <w:rFonts w:cs="Times New Roman"/>
          <w:color w:val="000000"/>
          <w:szCs w:val="24"/>
        </w:rPr>
      </w:pPr>
      <w:r w:rsidRPr="000F5F7C">
        <w:t xml:space="preserve">Disposições gerais </w:t>
      </w:r>
    </w:p>
    <w:p w14:paraId="6614389E" w14:textId="081A16F0" w:rsidR="000F5F7C" w:rsidRPr="0011517F" w:rsidRDefault="00AC484B" w:rsidP="00BA5123">
      <w:pPr>
        <w:pStyle w:val="ITTEXTO3"/>
        <w:rPr>
          <w:rFonts w:cs="Times New Roman"/>
          <w:color w:val="000000"/>
          <w:szCs w:val="24"/>
        </w:rPr>
      </w:pPr>
      <w:r>
        <w:t xml:space="preserve">As edificações enquadradas </w:t>
      </w:r>
      <w:proofErr w:type="gramStart"/>
      <w:r>
        <w:t xml:space="preserve">nesta </w:t>
      </w:r>
      <w:r w:rsidR="000F5F7C">
        <w:t>I</w:t>
      </w:r>
      <w:r>
        <w:t>T</w:t>
      </w:r>
      <w:proofErr w:type="gramEnd"/>
      <w:r>
        <w:t xml:space="preserve"> devem possuir, no máximo, dois pavimentos (térreo e primeiro andar). </w:t>
      </w:r>
    </w:p>
    <w:p w14:paraId="42404EEE" w14:textId="77777777" w:rsidR="000F5F7C" w:rsidRPr="0011517F" w:rsidRDefault="00AC484B" w:rsidP="00BA5123">
      <w:pPr>
        <w:pStyle w:val="ITTEXTO4"/>
        <w:rPr>
          <w:rFonts w:cs="Times New Roman"/>
          <w:color w:val="000000"/>
          <w:szCs w:val="24"/>
        </w:rPr>
      </w:pPr>
      <w:r>
        <w:t xml:space="preserve">Nas edificações consideradas acima, não são permitidos subsolos. </w:t>
      </w:r>
    </w:p>
    <w:p w14:paraId="6071C17C" w14:textId="77777777" w:rsidR="000F5F7C" w:rsidRPr="0011517F" w:rsidRDefault="00AC484B" w:rsidP="00BA5123">
      <w:pPr>
        <w:pStyle w:val="ITTEXTO3"/>
        <w:rPr>
          <w:rFonts w:cs="Times New Roman"/>
          <w:color w:val="000000"/>
          <w:szCs w:val="24"/>
        </w:rPr>
      </w:pPr>
      <w:r>
        <w:t xml:space="preserve">Chapas metálicas, abaixo da cobertura de fibras vegetais, podem ser empregadas sem prejuízo às demais medidas de proteção contra incêndio previstas no item 5.5. </w:t>
      </w:r>
    </w:p>
    <w:p w14:paraId="7BD247BF" w14:textId="77777777" w:rsidR="00BA5123" w:rsidRPr="00BA5123" w:rsidRDefault="00AC484B" w:rsidP="00BA5123">
      <w:pPr>
        <w:pStyle w:val="ITTEXTO3"/>
        <w:rPr>
          <w:rFonts w:cs="Times New Roman"/>
          <w:color w:val="000000"/>
          <w:szCs w:val="24"/>
        </w:rPr>
      </w:pPr>
      <w:r>
        <w:t xml:space="preserve">As edificações com área construída acima de </w:t>
      </w:r>
      <w:r w:rsidR="000F5F7C">
        <w:t>9</w:t>
      </w:r>
      <w:r>
        <w:t>.00 m² devem ser submetidas à análise de Comissão Técnica.</w:t>
      </w:r>
    </w:p>
    <w:p w14:paraId="3DA903AA" w14:textId="77777777" w:rsidR="00BA5123" w:rsidRDefault="00BA5123" w:rsidP="00BA5123">
      <w:pPr>
        <w:pStyle w:val="ITTEXTO3"/>
        <w:numPr>
          <w:ilvl w:val="0"/>
          <w:numId w:val="0"/>
        </w:numPr>
      </w:pPr>
    </w:p>
    <w:p w14:paraId="6BD4E217" w14:textId="77777777" w:rsidR="001A7359" w:rsidRDefault="001A7359" w:rsidP="00BA5123">
      <w:pPr>
        <w:pStyle w:val="ITTEXTO3"/>
        <w:numPr>
          <w:ilvl w:val="0"/>
          <w:numId w:val="0"/>
        </w:numPr>
      </w:pPr>
    </w:p>
    <w:p w14:paraId="60F27182" w14:textId="77777777" w:rsidR="001A7359" w:rsidRDefault="001A7359" w:rsidP="00BA5123">
      <w:pPr>
        <w:pStyle w:val="ITTEXTO3"/>
        <w:numPr>
          <w:ilvl w:val="0"/>
          <w:numId w:val="0"/>
        </w:numPr>
      </w:pPr>
    </w:p>
    <w:p w14:paraId="4FF96A75" w14:textId="77777777" w:rsidR="001A7359" w:rsidRDefault="001A7359" w:rsidP="00BA5123">
      <w:pPr>
        <w:pStyle w:val="ITTEXTO3"/>
        <w:numPr>
          <w:ilvl w:val="0"/>
          <w:numId w:val="0"/>
        </w:numPr>
      </w:pPr>
    </w:p>
    <w:p w14:paraId="2E75E95D" w14:textId="77777777" w:rsidR="001A7359" w:rsidRDefault="001A7359" w:rsidP="00BA5123">
      <w:pPr>
        <w:pStyle w:val="ITTEXTO3"/>
        <w:numPr>
          <w:ilvl w:val="0"/>
          <w:numId w:val="0"/>
        </w:numPr>
      </w:pPr>
    </w:p>
    <w:p w14:paraId="7C866CF9" w14:textId="77777777" w:rsidR="001A7359" w:rsidRDefault="001A7359" w:rsidP="00BA5123">
      <w:pPr>
        <w:pStyle w:val="ITTEXTO3"/>
        <w:numPr>
          <w:ilvl w:val="0"/>
          <w:numId w:val="0"/>
        </w:numPr>
      </w:pPr>
    </w:p>
    <w:p w14:paraId="4C0F84A4" w14:textId="77777777" w:rsidR="001A7359" w:rsidRDefault="001A7359" w:rsidP="00BA5123">
      <w:pPr>
        <w:pStyle w:val="ITTEXTO3"/>
        <w:numPr>
          <w:ilvl w:val="0"/>
          <w:numId w:val="0"/>
        </w:numPr>
      </w:pPr>
    </w:p>
    <w:p w14:paraId="0A606EE8" w14:textId="77777777" w:rsidR="001A7359" w:rsidRDefault="001A7359" w:rsidP="00BA5123">
      <w:pPr>
        <w:pStyle w:val="ITTEXTO3"/>
        <w:numPr>
          <w:ilvl w:val="0"/>
          <w:numId w:val="0"/>
        </w:numPr>
      </w:pPr>
    </w:p>
    <w:p w14:paraId="308B8044" w14:textId="77777777" w:rsidR="001A7359" w:rsidRDefault="001A7359" w:rsidP="00BA5123">
      <w:pPr>
        <w:pStyle w:val="ITTEXTO3"/>
        <w:numPr>
          <w:ilvl w:val="0"/>
          <w:numId w:val="0"/>
        </w:numPr>
      </w:pPr>
    </w:p>
    <w:p w14:paraId="72C47D34" w14:textId="77777777" w:rsidR="001A7359" w:rsidRDefault="001A7359" w:rsidP="00BA5123">
      <w:pPr>
        <w:pStyle w:val="ITTEXTO3"/>
        <w:numPr>
          <w:ilvl w:val="0"/>
          <w:numId w:val="0"/>
        </w:numPr>
      </w:pPr>
    </w:p>
    <w:p w14:paraId="77041F2F" w14:textId="77777777" w:rsidR="001A7359" w:rsidRDefault="001A7359" w:rsidP="00BA5123">
      <w:pPr>
        <w:pStyle w:val="ITTEXTO3"/>
        <w:numPr>
          <w:ilvl w:val="0"/>
          <w:numId w:val="0"/>
        </w:numPr>
      </w:pPr>
    </w:p>
    <w:p w14:paraId="742D5278" w14:textId="77777777" w:rsidR="001A7359" w:rsidRDefault="001A7359" w:rsidP="00BA5123">
      <w:pPr>
        <w:pStyle w:val="ITTEXTO3"/>
        <w:numPr>
          <w:ilvl w:val="0"/>
          <w:numId w:val="0"/>
        </w:numPr>
      </w:pPr>
    </w:p>
    <w:p w14:paraId="09C1C44D" w14:textId="77777777" w:rsidR="001A7359" w:rsidRDefault="001A7359" w:rsidP="00BA5123">
      <w:pPr>
        <w:pStyle w:val="ITTEXTO3"/>
        <w:numPr>
          <w:ilvl w:val="0"/>
          <w:numId w:val="0"/>
        </w:numPr>
      </w:pPr>
    </w:p>
    <w:p w14:paraId="69947771" w14:textId="77777777" w:rsidR="001A7359" w:rsidRDefault="001A7359" w:rsidP="00BA5123">
      <w:pPr>
        <w:pStyle w:val="ITTEXTO3"/>
        <w:numPr>
          <w:ilvl w:val="0"/>
          <w:numId w:val="0"/>
        </w:numPr>
      </w:pPr>
    </w:p>
    <w:p w14:paraId="7FB71019" w14:textId="77777777" w:rsidR="001A7359" w:rsidRDefault="001A7359" w:rsidP="00BA5123">
      <w:pPr>
        <w:pStyle w:val="ITTEXTO3"/>
        <w:numPr>
          <w:ilvl w:val="0"/>
          <w:numId w:val="0"/>
        </w:numPr>
      </w:pPr>
    </w:p>
    <w:p w14:paraId="2CF19E6C" w14:textId="77777777" w:rsidR="001A7359" w:rsidRDefault="001A7359" w:rsidP="00BA5123">
      <w:pPr>
        <w:pStyle w:val="ITTEXTO3"/>
        <w:numPr>
          <w:ilvl w:val="0"/>
          <w:numId w:val="0"/>
        </w:numPr>
      </w:pPr>
    </w:p>
    <w:p w14:paraId="4C575B24" w14:textId="77777777" w:rsidR="001A7359" w:rsidRDefault="001A7359" w:rsidP="00BA5123">
      <w:pPr>
        <w:pStyle w:val="ITTEXTO3"/>
        <w:numPr>
          <w:ilvl w:val="0"/>
          <w:numId w:val="0"/>
        </w:numPr>
      </w:pPr>
    </w:p>
    <w:p w14:paraId="4E505FF9" w14:textId="77777777" w:rsidR="001A7359" w:rsidRDefault="001A7359" w:rsidP="00BA5123">
      <w:pPr>
        <w:pStyle w:val="ITTEXTO3"/>
        <w:numPr>
          <w:ilvl w:val="0"/>
          <w:numId w:val="0"/>
        </w:numPr>
      </w:pPr>
    </w:p>
    <w:p w14:paraId="7C7EC2DF" w14:textId="77777777" w:rsidR="001A7359" w:rsidRDefault="001A7359" w:rsidP="00BA5123">
      <w:pPr>
        <w:pStyle w:val="ITTEXTO3"/>
        <w:numPr>
          <w:ilvl w:val="0"/>
          <w:numId w:val="0"/>
        </w:numPr>
      </w:pPr>
    </w:p>
    <w:p w14:paraId="2606E90A" w14:textId="77777777" w:rsidR="001A7359" w:rsidRDefault="001A7359" w:rsidP="00BA5123">
      <w:pPr>
        <w:pStyle w:val="ITTEXTO3"/>
        <w:numPr>
          <w:ilvl w:val="0"/>
          <w:numId w:val="0"/>
        </w:numPr>
      </w:pPr>
    </w:p>
    <w:p w14:paraId="17FE6DF9" w14:textId="35AEA607" w:rsidR="00BA5123" w:rsidRDefault="001A7359" w:rsidP="00BA5123">
      <w:pPr>
        <w:pStyle w:val="ITTEXTO3"/>
        <w:numPr>
          <w:ilvl w:val="0"/>
          <w:numId w:val="0"/>
        </w:numPr>
        <w:jc w:val="center"/>
        <w:rPr>
          <w:rFonts w:cs="Times New Roman"/>
          <w:b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lastRenderedPageBreak/>
        <w:t>A</w:t>
      </w:r>
      <w:r w:rsidR="0011517F" w:rsidRPr="00BA5123">
        <w:rPr>
          <w:rFonts w:cs="Times New Roman"/>
          <w:b/>
          <w:color w:val="000000"/>
          <w:szCs w:val="24"/>
        </w:rPr>
        <w:t>NEXO</w:t>
      </w:r>
    </w:p>
    <w:p w14:paraId="70D122DA" w14:textId="16CD9B70" w:rsidR="0011517F" w:rsidRPr="00BA5123" w:rsidRDefault="0011517F" w:rsidP="00BA5123">
      <w:pPr>
        <w:pStyle w:val="ITTEXTO3"/>
        <w:numPr>
          <w:ilvl w:val="0"/>
          <w:numId w:val="0"/>
        </w:numPr>
        <w:jc w:val="center"/>
        <w:rPr>
          <w:rFonts w:cs="Times New Roman"/>
          <w:color w:val="000000"/>
          <w:szCs w:val="24"/>
        </w:rPr>
      </w:pPr>
      <w:r w:rsidRPr="00BA5123">
        <w:rPr>
          <w:rFonts w:cs="Times New Roman"/>
          <w:b/>
          <w:color w:val="000000"/>
          <w:szCs w:val="24"/>
        </w:rPr>
        <w:t>Afastamento da cobertura</w:t>
      </w:r>
    </w:p>
    <w:p w14:paraId="0221F1A7" w14:textId="2089B336" w:rsidR="0011517F" w:rsidRPr="0011517F" w:rsidRDefault="00BA5123" w:rsidP="00C4105E">
      <w:pPr>
        <w:pStyle w:val="Ttulo1"/>
        <w:jc w:val="center"/>
      </w:pPr>
      <w:r>
        <w:rPr>
          <w:noProof/>
          <w:lang w:eastAsia="pt-BR"/>
        </w:rPr>
        <w:drawing>
          <wp:inline distT="0" distB="0" distL="0" distR="0" wp14:anchorId="5DACE606" wp14:editId="43BD304C">
            <wp:extent cx="4854552" cy="7049386"/>
            <wp:effectExtent l="19050" t="19050" r="22860" b="184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492" cy="705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">
                        <a:schemeClr val="tx1"/>
                      </a:glow>
                      <a:softEdge rad="12700"/>
                    </a:effectLst>
                  </pic:spPr>
                </pic:pic>
              </a:graphicData>
            </a:graphic>
          </wp:inline>
        </w:drawing>
      </w:r>
    </w:p>
    <w:sectPr w:rsidR="0011517F" w:rsidRPr="0011517F" w:rsidSect="00AC484B">
      <w:headerReference w:type="default" r:id="rId12"/>
      <w:footerReference w:type="default" r:id="rId13"/>
      <w:type w:val="continuous"/>
      <w:pgSz w:w="11906" w:h="16838" w:code="9"/>
      <w:pgMar w:top="1134" w:right="1134" w:bottom="1134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D3F7F" w14:textId="77777777" w:rsidR="00F40B42" w:rsidRDefault="00F40B42" w:rsidP="0061223E">
      <w:pPr>
        <w:spacing w:before="0" w:after="0" w:line="240" w:lineRule="auto"/>
      </w:pPr>
      <w:r>
        <w:separator/>
      </w:r>
    </w:p>
  </w:endnote>
  <w:endnote w:type="continuationSeparator" w:id="0">
    <w:p w14:paraId="26A76F40" w14:textId="77777777" w:rsidR="00F40B42" w:rsidRDefault="00F40B42" w:rsidP="006122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3B56D5" w14:textId="77777777" w:rsidR="007C7ED5" w:rsidRPr="00BA5123" w:rsidRDefault="007C7ED5">
    <w:pPr>
      <w:pStyle w:val="Rodap"/>
      <w:pBdr>
        <w:top w:val="thinThickSmallGap" w:sz="24" w:space="1" w:color="622423" w:themeColor="accent2" w:themeShade="7F"/>
      </w:pBdr>
      <w:rPr>
        <w:rFonts w:eastAsiaTheme="majorEastAsia" w:cs="Times New Roman"/>
        <w:sz w:val="20"/>
        <w:szCs w:val="20"/>
      </w:rPr>
    </w:pPr>
    <w:r w:rsidRPr="00BA5123">
      <w:rPr>
        <w:rFonts w:eastAsiaTheme="majorEastAsia" w:cs="Times New Roman"/>
        <w:sz w:val="20"/>
        <w:szCs w:val="20"/>
      </w:rPr>
      <w:t>Corpo de Bombeiros Militar de Alagoas</w:t>
    </w:r>
    <w:r w:rsidRPr="00BA5123">
      <w:rPr>
        <w:rFonts w:eastAsiaTheme="majorEastAsia" w:cs="Times New Roman"/>
        <w:sz w:val="20"/>
        <w:szCs w:val="20"/>
      </w:rPr>
      <w:ptab w:relativeTo="margin" w:alignment="right" w:leader="none"/>
    </w:r>
    <w:r w:rsidRPr="00BA5123">
      <w:rPr>
        <w:rFonts w:eastAsiaTheme="majorEastAsia" w:cs="Times New Roman"/>
        <w:sz w:val="20"/>
        <w:szCs w:val="20"/>
      </w:rPr>
      <w:t xml:space="preserve">Página </w:t>
    </w:r>
    <w:r w:rsidRPr="00BA5123">
      <w:rPr>
        <w:rFonts w:eastAsiaTheme="minorEastAsia" w:cs="Times New Roman"/>
        <w:sz w:val="20"/>
        <w:szCs w:val="20"/>
      </w:rPr>
      <w:fldChar w:fldCharType="begin"/>
    </w:r>
    <w:r w:rsidRPr="00BA5123">
      <w:rPr>
        <w:rFonts w:cs="Times New Roman"/>
        <w:sz w:val="20"/>
        <w:szCs w:val="20"/>
      </w:rPr>
      <w:instrText>PAGE   \* MERGEFORMAT</w:instrText>
    </w:r>
    <w:r w:rsidRPr="00BA5123">
      <w:rPr>
        <w:rFonts w:eastAsiaTheme="minorEastAsia" w:cs="Times New Roman"/>
        <w:sz w:val="20"/>
        <w:szCs w:val="20"/>
      </w:rPr>
      <w:fldChar w:fldCharType="separate"/>
    </w:r>
    <w:r w:rsidR="00920E8B" w:rsidRPr="00920E8B">
      <w:rPr>
        <w:rFonts w:eastAsiaTheme="majorEastAsia" w:cs="Times New Roman"/>
        <w:noProof/>
        <w:sz w:val="20"/>
        <w:szCs w:val="20"/>
      </w:rPr>
      <w:t>5</w:t>
    </w:r>
    <w:r w:rsidRPr="00BA5123">
      <w:rPr>
        <w:rFonts w:eastAsiaTheme="majorEastAsia" w:cs="Times New Roman"/>
        <w:sz w:val="20"/>
        <w:szCs w:val="20"/>
      </w:rPr>
      <w:fldChar w:fldCharType="end"/>
    </w:r>
  </w:p>
  <w:p w14:paraId="4D7EDD61" w14:textId="77777777" w:rsidR="0061223E" w:rsidRPr="00BA5123" w:rsidRDefault="0061223E">
    <w:pPr>
      <w:pStyle w:val="Rodap"/>
      <w:rPr>
        <w:rFonts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A1C0C" w14:textId="77777777" w:rsidR="00F40B42" w:rsidRDefault="00F40B42" w:rsidP="0061223E">
      <w:pPr>
        <w:spacing w:before="0" w:after="0" w:line="240" w:lineRule="auto"/>
      </w:pPr>
      <w:r>
        <w:separator/>
      </w:r>
    </w:p>
  </w:footnote>
  <w:footnote w:type="continuationSeparator" w:id="0">
    <w:p w14:paraId="28029CDB" w14:textId="77777777" w:rsidR="00F40B42" w:rsidRDefault="00F40B42" w:rsidP="0061223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141E7" w14:textId="70AE589B" w:rsidR="009946B9" w:rsidRDefault="009946B9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7000CAB6" wp14:editId="696D9AD5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1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ítulo"/>
                              <w:id w:val="24854400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1059A98" w14:textId="38600168" w:rsidR="009946B9" w:rsidRDefault="0011517F">
                                <w:pPr>
                                  <w:pStyle w:val="Cabealh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IT 33</w:t>
                                </w:r>
                                <w:r w:rsidR="0056366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CBMAL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no"/>
                              <w:id w:val="145921510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1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7F2CD21" w14:textId="39EEB11A" w:rsidR="009946B9" w:rsidRDefault="0011517F" w:rsidP="00A37D0B">
                                <w:pPr>
                                  <w:pStyle w:val="Cabealho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202</w:t>
                                </w:r>
                                <w:r w:rsidR="004B5CA5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96" o:spid="_x0000_s1026" style="position:absolute;left:0;text-align:left;margin-left:0;margin-top:0;width:580.4pt;height:41.75pt;z-index:251661312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7f6MMA&#10;AADaAAAADwAAAGRycy9kb3ducmV2LnhtbESPT2vCQBTE7wW/w/KE3urGQIOkbkIr2noStILXR/bl&#10;D82+jbtbTfvpu4LQ4zAzv2GW5Wh6cSHnO8sK5rMEBHFldceNguPn5mkBwgdkjb1lUvBDHspi8rDE&#10;XNsr7+lyCI2IEPY5KmhDGHIpfdWSQT+zA3H0ausMhihdI7XDa4SbXqZJkkmDHceFFgdatVR9Hb6N&#10;gmy93Z1/n7M3l/rTBuWuHt4/aqUep+PrC4hAY/gP39tbrSCF25V4A2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7f6MMAAADaAAAADwAAAAAAAAAAAAAAAACYAgAAZHJzL2Rv&#10;d25yZXYueG1sUEsFBgAAAAAEAAQA9QAAAIgDAAAAAA==&#10;" fillcolor="#e36c0a [2409]" stroked="f" strokecolor="white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ítulo"/>
                        <w:id w:val="24854400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41059A98" w14:textId="38600168" w:rsidR="009946B9" w:rsidRDefault="0011517F">
                          <w:pPr>
                            <w:pStyle w:val="Cabealho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IT 33</w:t>
                          </w:r>
                          <w:r w:rsidR="00563665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CBMAL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mBQ8UA&#10;AADaAAAADwAAAGRycy9kb3ducmV2LnhtbESPT2vCQBTE74LfYXlCL6IbLf5pdBUpCFIPYhTt8ZF9&#10;JtHs25DdavrtuwXB4zAzv2Hmy8aU4k61KywrGPQjEMSp1QVnCo6HdW8KwnlkjaVlUvBLDpaLdmuO&#10;sbYP3tM98ZkIEHYxKsi9r2IpXZqTQde3FXHwLrY26IOsM6lrfAS4KeUwisbSYMFhIceKPnNKb8mP&#10;UZCsJ8Od/Rh109O1+3X+lls6brZKvXWa1QyEp8a/ws/2Rit4h/8r4Qb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YFDxQAAANoAAAAPAAAAAAAAAAAAAAAAAJgCAABkcnMv&#10;ZG93bnJldi54bWxQSwUGAAAAAAQABAD1AAAAigMAAAAA&#10;" fillcolor="#9bbb59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Ano"/>
                        <w:id w:val="145921510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21-01-01T00:00:00Z">
                          <w:dateFormat w:val="yyyy"/>
                          <w:lid w:val="pt-B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7F2CD21" w14:textId="39EEB11A" w:rsidR="009946B9" w:rsidRDefault="0011517F" w:rsidP="00A37D0B">
                          <w:pPr>
                            <w:pStyle w:val="Cabealho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202</w:t>
                          </w:r>
                          <w:r w:rsidR="004B5CA5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1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fhAcMA&#10;AADaAAAADwAAAGRycy9kb3ducmV2LnhtbESPQYvCMBSE78L+h/CEvYimuipajbIIC+JBsIp4fDTP&#10;tti8lCRq/febhQWPw8x8wyzXranFg5yvLCsYDhIQxLnVFRcKTsef/gyED8gaa8uk4EUe1quPzhJT&#10;bZ98oEcWChEh7FNUUIbQpFL6vCSDfmAb4uhdrTMYonSF1A6fEW5qOUqSqTRYcVwosaFNSfktuxsF&#10;u/EkuYTz0B5nt6/53tW983R3V+qz234vQARqwzv8395qBWP4uxJv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fhAcMAAADaAAAADwAAAAAAAAAAAAAAAACYAgAAZHJzL2Rv&#10;d25yZXYueG1sUEsFBgAAAAAEAAQA9QAAAIgDAAAAAA==&#10;" filled="f" strokeweight="1pt"/>
              <w10:wrap anchorx="page" anchory="margin"/>
            </v:group>
          </w:pict>
        </mc:Fallback>
      </mc:AlternateContent>
    </w:r>
  </w:p>
  <w:p w14:paraId="6089E926" w14:textId="77777777" w:rsidR="009946B9" w:rsidRDefault="009946B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16BC4"/>
    <w:multiLevelType w:val="hybridMultilevel"/>
    <w:tmpl w:val="0BCAA4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37CDC"/>
    <w:multiLevelType w:val="multilevel"/>
    <w:tmpl w:val="CC72DC54"/>
    <w:lvl w:ilvl="0">
      <w:start w:val="1"/>
      <w:numFmt w:val="decimal"/>
      <w:pStyle w:val="ITTTULO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ITTTULO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ITTEXTO3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pStyle w:val="ITTEXTO4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8DE1870"/>
    <w:multiLevelType w:val="multilevel"/>
    <w:tmpl w:val="4398735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A582142"/>
    <w:multiLevelType w:val="hybridMultilevel"/>
    <w:tmpl w:val="05EEF4FC"/>
    <w:lvl w:ilvl="0" w:tplc="83FE0AF0">
      <w:start w:val="1"/>
      <w:numFmt w:val="lowerLetter"/>
      <w:lvlText w:val="%1)"/>
      <w:lvlJc w:val="left"/>
      <w:pPr>
        <w:ind w:left="1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64" w:hanging="360"/>
      </w:pPr>
    </w:lvl>
    <w:lvl w:ilvl="2" w:tplc="0416001B" w:tentative="1">
      <w:start w:val="1"/>
      <w:numFmt w:val="lowerRoman"/>
      <w:lvlText w:val="%3."/>
      <w:lvlJc w:val="right"/>
      <w:pPr>
        <w:ind w:left="3084" w:hanging="180"/>
      </w:pPr>
    </w:lvl>
    <w:lvl w:ilvl="3" w:tplc="0416000F" w:tentative="1">
      <w:start w:val="1"/>
      <w:numFmt w:val="decimal"/>
      <w:lvlText w:val="%4."/>
      <w:lvlJc w:val="left"/>
      <w:pPr>
        <w:ind w:left="3804" w:hanging="360"/>
      </w:pPr>
    </w:lvl>
    <w:lvl w:ilvl="4" w:tplc="04160019" w:tentative="1">
      <w:start w:val="1"/>
      <w:numFmt w:val="lowerLetter"/>
      <w:lvlText w:val="%5."/>
      <w:lvlJc w:val="left"/>
      <w:pPr>
        <w:ind w:left="4524" w:hanging="360"/>
      </w:pPr>
    </w:lvl>
    <w:lvl w:ilvl="5" w:tplc="0416001B" w:tentative="1">
      <w:start w:val="1"/>
      <w:numFmt w:val="lowerRoman"/>
      <w:lvlText w:val="%6."/>
      <w:lvlJc w:val="right"/>
      <w:pPr>
        <w:ind w:left="5244" w:hanging="180"/>
      </w:pPr>
    </w:lvl>
    <w:lvl w:ilvl="6" w:tplc="0416000F" w:tentative="1">
      <w:start w:val="1"/>
      <w:numFmt w:val="decimal"/>
      <w:lvlText w:val="%7."/>
      <w:lvlJc w:val="left"/>
      <w:pPr>
        <w:ind w:left="5964" w:hanging="360"/>
      </w:pPr>
    </w:lvl>
    <w:lvl w:ilvl="7" w:tplc="04160019" w:tentative="1">
      <w:start w:val="1"/>
      <w:numFmt w:val="lowerLetter"/>
      <w:lvlText w:val="%8."/>
      <w:lvlJc w:val="left"/>
      <w:pPr>
        <w:ind w:left="6684" w:hanging="360"/>
      </w:pPr>
    </w:lvl>
    <w:lvl w:ilvl="8" w:tplc="0416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4">
    <w:nsid w:val="5D194C98"/>
    <w:multiLevelType w:val="hybridMultilevel"/>
    <w:tmpl w:val="FC563782"/>
    <w:lvl w:ilvl="0" w:tplc="BD2E1740">
      <w:start w:val="1"/>
      <w:numFmt w:val="lowerLetter"/>
      <w:lvlText w:val="%1."/>
      <w:lvlJc w:val="left"/>
      <w:pPr>
        <w:ind w:left="1944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23E"/>
    <w:rsid w:val="00033C0E"/>
    <w:rsid w:val="000F5F7C"/>
    <w:rsid w:val="0011517F"/>
    <w:rsid w:val="001A7359"/>
    <w:rsid w:val="001C2F90"/>
    <w:rsid w:val="00224DF5"/>
    <w:rsid w:val="002F23B7"/>
    <w:rsid w:val="003B6116"/>
    <w:rsid w:val="003B6D83"/>
    <w:rsid w:val="004B5CA5"/>
    <w:rsid w:val="00563665"/>
    <w:rsid w:val="005A207E"/>
    <w:rsid w:val="005C2664"/>
    <w:rsid w:val="005D301B"/>
    <w:rsid w:val="0061223E"/>
    <w:rsid w:val="0062426A"/>
    <w:rsid w:val="00763C07"/>
    <w:rsid w:val="00773BC4"/>
    <w:rsid w:val="00784C09"/>
    <w:rsid w:val="007C7ED5"/>
    <w:rsid w:val="00920E8B"/>
    <w:rsid w:val="009946B9"/>
    <w:rsid w:val="00A37D0B"/>
    <w:rsid w:val="00A466AD"/>
    <w:rsid w:val="00AC484B"/>
    <w:rsid w:val="00B21DD0"/>
    <w:rsid w:val="00B257C2"/>
    <w:rsid w:val="00BA5123"/>
    <w:rsid w:val="00C4105E"/>
    <w:rsid w:val="00CE0FF6"/>
    <w:rsid w:val="00D62BD1"/>
    <w:rsid w:val="00E527C1"/>
    <w:rsid w:val="00F351F0"/>
    <w:rsid w:val="00F40B42"/>
    <w:rsid w:val="00F50014"/>
    <w:rsid w:val="00F87C2E"/>
    <w:rsid w:val="00FB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87EE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ivel 1 IT"/>
    <w:next w:val="Ttulo1"/>
    <w:qFormat/>
    <w:rsid w:val="00CE0FF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E0F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51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51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51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0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1223E"/>
    <w:pPr>
      <w:autoSpaceDE w:val="0"/>
      <w:autoSpaceDN w:val="0"/>
      <w:adjustRightInd w:val="0"/>
      <w:spacing w:before="0"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122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223E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122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223E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23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23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223E"/>
    <w:pPr>
      <w:ind w:left="720"/>
      <w:contextualSpacing/>
    </w:pPr>
  </w:style>
  <w:style w:type="table" w:styleId="Tabelacomgrade">
    <w:name w:val="Table Grid"/>
    <w:basedOn w:val="Tabelanormal"/>
    <w:uiPriority w:val="59"/>
    <w:rsid w:val="00B257C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TTULO1">
    <w:name w:val="IT TÍTULO 1"/>
    <w:basedOn w:val="Ttulo1"/>
    <w:qFormat/>
    <w:rsid w:val="001A7359"/>
    <w:pPr>
      <w:numPr>
        <w:numId w:val="1"/>
      </w:numPr>
      <w:autoSpaceDE w:val="0"/>
      <w:autoSpaceDN w:val="0"/>
      <w:adjustRightInd w:val="0"/>
      <w:spacing w:before="240" w:after="120"/>
      <w:ind w:left="0" w:firstLine="0"/>
    </w:pPr>
    <w:rPr>
      <w:rFonts w:ascii="Times New Roman" w:hAnsi="Times New Roman" w:cs="Times New Roman"/>
      <w:bCs w:val="0"/>
      <w:color w:val="000000"/>
      <w:sz w:val="20"/>
      <w:szCs w:val="24"/>
    </w:rPr>
  </w:style>
  <w:style w:type="paragraph" w:customStyle="1" w:styleId="ITTEXTO2">
    <w:name w:val="IT TEXTO 2"/>
    <w:basedOn w:val="Ttulo2"/>
    <w:qFormat/>
    <w:rsid w:val="00BA5123"/>
    <w:pPr>
      <w:autoSpaceDE w:val="0"/>
      <w:autoSpaceDN w:val="0"/>
      <w:adjustRightInd w:val="0"/>
      <w:spacing w:before="120" w:after="120"/>
    </w:pPr>
    <w:rPr>
      <w:rFonts w:ascii="Times New Roman" w:hAnsi="Times New Roman"/>
      <w:b w:val="0"/>
      <w:color w:val="auto"/>
      <w:sz w:val="20"/>
    </w:rPr>
  </w:style>
  <w:style w:type="paragraph" w:customStyle="1" w:styleId="ITTTULO2">
    <w:name w:val="IT TÍTULO 2"/>
    <w:basedOn w:val="Ttulo2"/>
    <w:qFormat/>
    <w:rsid w:val="001A7359"/>
    <w:pPr>
      <w:numPr>
        <w:ilvl w:val="1"/>
        <w:numId w:val="1"/>
      </w:numPr>
      <w:autoSpaceDE w:val="0"/>
      <w:autoSpaceDN w:val="0"/>
      <w:adjustRightInd w:val="0"/>
      <w:spacing w:before="240" w:after="120"/>
      <w:ind w:left="0" w:firstLine="0"/>
    </w:pPr>
    <w:rPr>
      <w:rFonts w:ascii="Times New Roman" w:hAnsi="Times New Roman"/>
      <w:color w:val="auto"/>
      <w:sz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51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TTEXTO3">
    <w:name w:val="IT TEXTO 3"/>
    <w:basedOn w:val="Ttulo3"/>
    <w:qFormat/>
    <w:rsid w:val="00BA5123"/>
    <w:pPr>
      <w:numPr>
        <w:ilvl w:val="2"/>
        <w:numId w:val="1"/>
      </w:numPr>
      <w:autoSpaceDE w:val="0"/>
      <w:autoSpaceDN w:val="0"/>
      <w:adjustRightInd w:val="0"/>
      <w:spacing w:before="120" w:after="120"/>
      <w:ind w:left="0" w:firstLine="0"/>
    </w:pPr>
    <w:rPr>
      <w:rFonts w:ascii="Times New Roman" w:hAnsi="Times New Roman"/>
      <w:b w:val="0"/>
      <w:color w:val="auto"/>
      <w:sz w:val="20"/>
    </w:rPr>
  </w:style>
  <w:style w:type="paragraph" w:customStyle="1" w:styleId="ITTEXTO4">
    <w:name w:val="IT TEXTO 4"/>
    <w:basedOn w:val="Ttulo4"/>
    <w:qFormat/>
    <w:rsid w:val="00BA5123"/>
    <w:pPr>
      <w:numPr>
        <w:ilvl w:val="3"/>
        <w:numId w:val="1"/>
      </w:numPr>
      <w:autoSpaceDE w:val="0"/>
      <w:autoSpaceDN w:val="0"/>
      <w:adjustRightInd w:val="0"/>
      <w:spacing w:before="120" w:after="120"/>
      <w:ind w:left="0" w:firstLine="0"/>
    </w:pPr>
    <w:rPr>
      <w:rFonts w:ascii="Times New Roman" w:hAnsi="Times New Roman"/>
      <w:b w:val="0"/>
      <w:i w:val="0"/>
      <w:color w:val="auto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512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512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ivel 1 IT"/>
    <w:next w:val="Ttulo1"/>
    <w:qFormat/>
    <w:rsid w:val="00CE0FF6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E0F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51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51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51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0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1223E"/>
    <w:pPr>
      <w:autoSpaceDE w:val="0"/>
      <w:autoSpaceDN w:val="0"/>
      <w:adjustRightInd w:val="0"/>
      <w:spacing w:before="0"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122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223E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1223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223E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23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23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223E"/>
    <w:pPr>
      <w:ind w:left="720"/>
      <w:contextualSpacing/>
    </w:pPr>
  </w:style>
  <w:style w:type="table" w:styleId="Tabelacomgrade">
    <w:name w:val="Table Grid"/>
    <w:basedOn w:val="Tabelanormal"/>
    <w:uiPriority w:val="59"/>
    <w:rsid w:val="00B257C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TTULO1">
    <w:name w:val="IT TÍTULO 1"/>
    <w:basedOn w:val="Ttulo1"/>
    <w:qFormat/>
    <w:rsid w:val="001A7359"/>
    <w:pPr>
      <w:numPr>
        <w:numId w:val="1"/>
      </w:numPr>
      <w:autoSpaceDE w:val="0"/>
      <w:autoSpaceDN w:val="0"/>
      <w:adjustRightInd w:val="0"/>
      <w:spacing w:before="240" w:after="120"/>
      <w:ind w:left="0" w:firstLine="0"/>
    </w:pPr>
    <w:rPr>
      <w:rFonts w:ascii="Times New Roman" w:hAnsi="Times New Roman" w:cs="Times New Roman"/>
      <w:bCs w:val="0"/>
      <w:color w:val="000000"/>
      <w:sz w:val="20"/>
      <w:szCs w:val="24"/>
    </w:rPr>
  </w:style>
  <w:style w:type="paragraph" w:customStyle="1" w:styleId="ITTEXTO2">
    <w:name w:val="IT TEXTO 2"/>
    <w:basedOn w:val="Ttulo2"/>
    <w:qFormat/>
    <w:rsid w:val="00BA5123"/>
    <w:pPr>
      <w:autoSpaceDE w:val="0"/>
      <w:autoSpaceDN w:val="0"/>
      <w:adjustRightInd w:val="0"/>
      <w:spacing w:before="120" w:after="120"/>
    </w:pPr>
    <w:rPr>
      <w:rFonts w:ascii="Times New Roman" w:hAnsi="Times New Roman"/>
      <w:b w:val="0"/>
      <w:color w:val="auto"/>
      <w:sz w:val="20"/>
    </w:rPr>
  </w:style>
  <w:style w:type="paragraph" w:customStyle="1" w:styleId="ITTTULO2">
    <w:name w:val="IT TÍTULO 2"/>
    <w:basedOn w:val="Ttulo2"/>
    <w:qFormat/>
    <w:rsid w:val="001A7359"/>
    <w:pPr>
      <w:numPr>
        <w:ilvl w:val="1"/>
        <w:numId w:val="1"/>
      </w:numPr>
      <w:autoSpaceDE w:val="0"/>
      <w:autoSpaceDN w:val="0"/>
      <w:adjustRightInd w:val="0"/>
      <w:spacing w:before="240" w:after="120"/>
      <w:ind w:left="0" w:firstLine="0"/>
    </w:pPr>
    <w:rPr>
      <w:rFonts w:ascii="Times New Roman" w:hAnsi="Times New Roman"/>
      <w:color w:val="auto"/>
      <w:sz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51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ITTEXTO3">
    <w:name w:val="IT TEXTO 3"/>
    <w:basedOn w:val="Ttulo3"/>
    <w:qFormat/>
    <w:rsid w:val="00BA5123"/>
    <w:pPr>
      <w:numPr>
        <w:ilvl w:val="2"/>
        <w:numId w:val="1"/>
      </w:numPr>
      <w:autoSpaceDE w:val="0"/>
      <w:autoSpaceDN w:val="0"/>
      <w:adjustRightInd w:val="0"/>
      <w:spacing w:before="120" w:after="120"/>
      <w:ind w:left="0" w:firstLine="0"/>
    </w:pPr>
    <w:rPr>
      <w:rFonts w:ascii="Times New Roman" w:hAnsi="Times New Roman"/>
      <w:b w:val="0"/>
      <w:color w:val="auto"/>
      <w:sz w:val="20"/>
    </w:rPr>
  </w:style>
  <w:style w:type="paragraph" w:customStyle="1" w:styleId="ITTEXTO4">
    <w:name w:val="IT TEXTO 4"/>
    <w:basedOn w:val="Ttulo4"/>
    <w:qFormat/>
    <w:rsid w:val="00BA5123"/>
    <w:pPr>
      <w:numPr>
        <w:ilvl w:val="3"/>
        <w:numId w:val="1"/>
      </w:numPr>
      <w:autoSpaceDE w:val="0"/>
      <w:autoSpaceDN w:val="0"/>
      <w:adjustRightInd w:val="0"/>
      <w:spacing w:before="120" w:after="120"/>
      <w:ind w:left="0" w:firstLine="0"/>
    </w:pPr>
    <w:rPr>
      <w:rFonts w:ascii="Times New Roman" w:hAnsi="Times New Roman"/>
      <w:b w:val="0"/>
      <w:i w:val="0"/>
      <w:color w:val="auto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512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512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990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 33 CBMAL</vt:lpstr>
    </vt:vector>
  </TitlesOfParts>
  <Company/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33 CBMAL</dc:title>
  <dc:creator>ELAINE MONTEIRO</dc:creator>
  <cp:lastModifiedBy>ELAINE MONTEIRO</cp:lastModifiedBy>
  <cp:revision>5</cp:revision>
  <cp:lastPrinted>2021-04-17T22:20:00Z</cp:lastPrinted>
  <dcterms:created xsi:type="dcterms:W3CDTF">2021-04-01T18:02:00Z</dcterms:created>
  <dcterms:modified xsi:type="dcterms:W3CDTF">2021-04-17T22:20:00Z</dcterms:modified>
</cp:coreProperties>
</file>