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56C22" w14:textId="77777777" w:rsidR="004D1672" w:rsidRDefault="004D1672" w:rsidP="004D1672">
      <w:pPr>
        <w:pStyle w:val="ITTEXTO2"/>
        <w:numPr>
          <w:ilvl w:val="0"/>
          <w:numId w:val="0"/>
        </w:numPr>
        <w:jc w:val="center"/>
        <w:rPr>
          <w:bCs/>
          <w:sz w:val="32"/>
          <w:szCs w:val="32"/>
        </w:rPr>
      </w:pPr>
      <w:r w:rsidRPr="00D91CD7">
        <w:rPr>
          <w:noProof/>
          <w:lang w:eastAsia="pt-BR"/>
        </w:rPr>
        <w:pict w14:anchorId="422EB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alt="Descrição: A description..." style="width:78.75pt;height:78.75pt;visibility:visible">
            <v:imagedata r:id="rId9" o:title="A description"/>
          </v:shape>
        </w:pict>
      </w:r>
    </w:p>
    <w:p w14:paraId="0F5254B5" w14:textId="77777777" w:rsidR="004D1672" w:rsidRDefault="00CC2105" w:rsidP="004D1672">
      <w:pPr>
        <w:pStyle w:val="ITTEXTO2"/>
        <w:numPr>
          <w:ilvl w:val="0"/>
          <w:numId w:val="0"/>
        </w:numPr>
        <w:jc w:val="center"/>
        <w:rPr>
          <w:bCs/>
          <w:sz w:val="32"/>
          <w:szCs w:val="32"/>
        </w:rPr>
      </w:pPr>
      <w:r w:rsidRPr="0008599E">
        <w:rPr>
          <w:bCs/>
          <w:sz w:val="32"/>
          <w:szCs w:val="32"/>
        </w:rPr>
        <w:t>Corpo de Bombeiros Militar de Alagoas</w:t>
      </w:r>
    </w:p>
    <w:p w14:paraId="64885D12" w14:textId="77777777" w:rsidR="004D1672" w:rsidRDefault="004D1672" w:rsidP="004D1672">
      <w:pPr>
        <w:pStyle w:val="ITTEXTO2"/>
        <w:numPr>
          <w:ilvl w:val="0"/>
          <w:numId w:val="0"/>
        </w:numPr>
      </w:pPr>
    </w:p>
    <w:p w14:paraId="5E677A04" w14:textId="77777777" w:rsidR="00AF406D" w:rsidRDefault="00AF406D" w:rsidP="004D1672">
      <w:pPr>
        <w:pStyle w:val="ITTEXTO2"/>
        <w:numPr>
          <w:ilvl w:val="0"/>
          <w:numId w:val="0"/>
        </w:numPr>
      </w:pPr>
    </w:p>
    <w:p w14:paraId="42C0DCAC" w14:textId="77777777" w:rsidR="004D1672" w:rsidRPr="004D1672" w:rsidRDefault="00A570FE" w:rsidP="004D1672">
      <w:pPr>
        <w:pStyle w:val="ITTEXTO2"/>
        <w:numPr>
          <w:ilvl w:val="0"/>
          <w:numId w:val="0"/>
        </w:numPr>
        <w:jc w:val="center"/>
        <w:rPr>
          <w:sz w:val="40"/>
          <w:szCs w:val="40"/>
        </w:rPr>
      </w:pPr>
      <w:r w:rsidRPr="004D1672">
        <w:rPr>
          <w:sz w:val="40"/>
          <w:szCs w:val="40"/>
        </w:rPr>
        <w:t>INSTRUÇÃO TÉCNICA Nº 37/202</w:t>
      </w:r>
      <w:r w:rsidR="00414BCC" w:rsidRPr="004D1672">
        <w:rPr>
          <w:sz w:val="40"/>
          <w:szCs w:val="40"/>
        </w:rPr>
        <w:t>1</w:t>
      </w:r>
    </w:p>
    <w:p w14:paraId="7BDE7791" w14:textId="77777777" w:rsidR="004D1672" w:rsidRDefault="004D1672" w:rsidP="004D1672">
      <w:pPr>
        <w:pStyle w:val="ITTEXTO2"/>
        <w:numPr>
          <w:ilvl w:val="0"/>
          <w:numId w:val="0"/>
        </w:numPr>
        <w:jc w:val="center"/>
        <w:rPr>
          <w:b/>
          <w:sz w:val="40"/>
          <w:szCs w:val="40"/>
        </w:rPr>
      </w:pPr>
    </w:p>
    <w:p w14:paraId="209DE1A6" w14:textId="77777777" w:rsidR="00E724F4" w:rsidRPr="004D1672" w:rsidRDefault="00CC2105" w:rsidP="004D1672">
      <w:pPr>
        <w:pStyle w:val="ITTEXTO2"/>
        <w:numPr>
          <w:ilvl w:val="0"/>
          <w:numId w:val="0"/>
        </w:numPr>
        <w:jc w:val="center"/>
        <w:rPr>
          <w:b/>
          <w:bCs/>
          <w:sz w:val="40"/>
          <w:szCs w:val="40"/>
        </w:rPr>
      </w:pPr>
      <w:r w:rsidRPr="004D1672">
        <w:rPr>
          <w:b/>
          <w:sz w:val="40"/>
          <w:szCs w:val="40"/>
        </w:rPr>
        <w:t>Subestação Elétrica</w:t>
      </w:r>
    </w:p>
    <w:p w14:paraId="63E66D67" w14:textId="77777777" w:rsidR="004D1672" w:rsidRDefault="004D1672" w:rsidP="001E466F">
      <w:pPr>
        <w:pStyle w:val="Ttulo1"/>
        <w:numPr>
          <w:ilvl w:val="0"/>
          <w:numId w:val="0"/>
        </w:numPr>
        <w:rPr>
          <w:rFonts w:ascii="Times New Roman" w:hAnsi="Times New Roman"/>
          <w:sz w:val="20"/>
          <w:szCs w:val="20"/>
        </w:rPr>
      </w:pPr>
    </w:p>
    <w:p w14:paraId="19FFE8EE" w14:textId="77777777" w:rsidR="001E466F" w:rsidRDefault="001E466F" w:rsidP="001E466F"/>
    <w:p w14:paraId="0997A424" w14:textId="77777777" w:rsidR="001E466F" w:rsidRDefault="001E466F" w:rsidP="001E466F"/>
    <w:p w14:paraId="1980BCF7" w14:textId="77777777" w:rsidR="001E466F" w:rsidRDefault="001E466F" w:rsidP="001E466F"/>
    <w:p w14:paraId="7ADE18EF" w14:textId="77777777" w:rsidR="001E466F" w:rsidRDefault="001E466F" w:rsidP="001E466F"/>
    <w:p w14:paraId="356F746C" w14:textId="77777777" w:rsidR="001E466F" w:rsidRDefault="001E466F" w:rsidP="001E466F"/>
    <w:p w14:paraId="0FD226C8" w14:textId="77777777" w:rsidR="001E466F" w:rsidRPr="001E466F" w:rsidRDefault="001E466F" w:rsidP="001E466F"/>
    <w:p w14:paraId="0C268E71" w14:textId="77777777" w:rsidR="009C1DF4" w:rsidRPr="009C1DF4" w:rsidRDefault="00E724F4" w:rsidP="009C1DF4">
      <w:pPr>
        <w:pStyle w:val="Ttulo1"/>
        <w:tabs>
          <w:tab w:val="left" w:pos="0"/>
        </w:tabs>
        <w:rPr>
          <w:rFonts w:ascii="Times New Roman" w:hAnsi="Times New Roman"/>
          <w:sz w:val="20"/>
          <w:szCs w:val="20"/>
        </w:rPr>
      </w:pPr>
      <w:r w:rsidRPr="009C1DF4">
        <w:rPr>
          <w:rFonts w:ascii="Times New Roman" w:hAnsi="Times New Roman"/>
          <w:sz w:val="20"/>
          <w:szCs w:val="20"/>
        </w:rPr>
        <w:t>SUMÁRIO</w:t>
      </w:r>
    </w:p>
    <w:p w14:paraId="3E3338FA" w14:textId="77777777" w:rsidR="009C1DF4" w:rsidRPr="009C1DF4" w:rsidRDefault="00E724F4" w:rsidP="009C1DF4">
      <w:pPr>
        <w:pStyle w:val="Ttulo1"/>
        <w:numPr>
          <w:ilvl w:val="0"/>
          <w:numId w:val="44"/>
        </w:numPr>
        <w:tabs>
          <w:tab w:val="left" w:pos="284"/>
        </w:tabs>
        <w:rPr>
          <w:rFonts w:ascii="Times New Roman" w:hAnsi="Times New Roman"/>
          <w:b w:val="0"/>
          <w:sz w:val="20"/>
          <w:szCs w:val="20"/>
        </w:rPr>
      </w:pPr>
      <w:r w:rsidRPr="009C1DF4">
        <w:rPr>
          <w:rFonts w:ascii="Times New Roman" w:hAnsi="Times New Roman"/>
          <w:b w:val="0"/>
          <w:sz w:val="20"/>
          <w:szCs w:val="20"/>
        </w:rPr>
        <w:t>Objetivo</w:t>
      </w:r>
    </w:p>
    <w:p w14:paraId="4E1DA3F0" w14:textId="77777777" w:rsidR="009C1DF4" w:rsidRPr="009C1DF4" w:rsidRDefault="00F64E00" w:rsidP="009C1DF4">
      <w:pPr>
        <w:pStyle w:val="Ttulo1"/>
        <w:numPr>
          <w:ilvl w:val="0"/>
          <w:numId w:val="44"/>
        </w:numPr>
        <w:tabs>
          <w:tab w:val="left" w:pos="284"/>
        </w:tabs>
        <w:rPr>
          <w:rFonts w:ascii="Times New Roman" w:hAnsi="Times New Roman"/>
          <w:b w:val="0"/>
          <w:sz w:val="20"/>
          <w:szCs w:val="20"/>
        </w:rPr>
      </w:pPr>
      <w:r w:rsidRPr="009C1DF4">
        <w:rPr>
          <w:rFonts w:ascii="Times New Roman" w:hAnsi="Times New Roman"/>
          <w:b w:val="0"/>
          <w:sz w:val="20"/>
          <w:szCs w:val="20"/>
        </w:rPr>
        <w:t>Aplicação</w:t>
      </w:r>
    </w:p>
    <w:p w14:paraId="62271536" w14:textId="77777777" w:rsidR="009C1DF4" w:rsidRPr="009C1DF4" w:rsidRDefault="00C37E38" w:rsidP="009C1DF4">
      <w:pPr>
        <w:pStyle w:val="Ttulo1"/>
        <w:numPr>
          <w:ilvl w:val="0"/>
          <w:numId w:val="44"/>
        </w:numPr>
        <w:tabs>
          <w:tab w:val="left" w:pos="284"/>
        </w:tabs>
        <w:rPr>
          <w:rFonts w:ascii="Times New Roman" w:hAnsi="Times New Roman"/>
          <w:b w:val="0"/>
          <w:sz w:val="20"/>
          <w:szCs w:val="20"/>
        </w:rPr>
      </w:pPr>
      <w:r w:rsidRPr="009C1DF4">
        <w:rPr>
          <w:rFonts w:ascii="Times New Roman" w:hAnsi="Times New Roman"/>
          <w:b w:val="0"/>
          <w:sz w:val="20"/>
          <w:szCs w:val="20"/>
        </w:rPr>
        <w:t xml:space="preserve">Referências </w:t>
      </w:r>
      <w:r w:rsidR="00CC2105" w:rsidRPr="009C1DF4">
        <w:rPr>
          <w:rFonts w:ascii="Times New Roman" w:hAnsi="Times New Roman"/>
          <w:b w:val="0"/>
          <w:sz w:val="20"/>
          <w:szCs w:val="20"/>
        </w:rPr>
        <w:t xml:space="preserve">normativas e </w:t>
      </w:r>
      <w:r w:rsidRPr="009C1DF4">
        <w:rPr>
          <w:rFonts w:ascii="Times New Roman" w:hAnsi="Times New Roman"/>
          <w:b w:val="0"/>
          <w:sz w:val="20"/>
          <w:szCs w:val="20"/>
        </w:rPr>
        <w:t>bibliográficas</w:t>
      </w:r>
    </w:p>
    <w:p w14:paraId="1065AF75" w14:textId="77777777" w:rsidR="009C1DF4" w:rsidRPr="009C1DF4" w:rsidRDefault="00F64E00" w:rsidP="009C1DF4">
      <w:pPr>
        <w:pStyle w:val="Ttulo1"/>
        <w:numPr>
          <w:ilvl w:val="0"/>
          <w:numId w:val="44"/>
        </w:numPr>
        <w:tabs>
          <w:tab w:val="left" w:pos="284"/>
        </w:tabs>
        <w:rPr>
          <w:rFonts w:ascii="Times New Roman" w:hAnsi="Times New Roman"/>
          <w:b w:val="0"/>
          <w:sz w:val="20"/>
          <w:szCs w:val="20"/>
        </w:rPr>
      </w:pPr>
      <w:r w:rsidRPr="009C1DF4">
        <w:rPr>
          <w:rFonts w:ascii="Times New Roman" w:hAnsi="Times New Roman"/>
          <w:b w:val="0"/>
          <w:sz w:val="20"/>
          <w:szCs w:val="20"/>
        </w:rPr>
        <w:t>Definições</w:t>
      </w:r>
    </w:p>
    <w:p w14:paraId="2808D221" w14:textId="77777777" w:rsidR="009C1DF4" w:rsidRPr="009C1DF4" w:rsidRDefault="00F64E00" w:rsidP="009C1DF4">
      <w:pPr>
        <w:pStyle w:val="Ttulo1"/>
        <w:numPr>
          <w:ilvl w:val="0"/>
          <w:numId w:val="44"/>
        </w:numPr>
        <w:tabs>
          <w:tab w:val="left" w:pos="284"/>
        </w:tabs>
        <w:rPr>
          <w:rFonts w:ascii="Times New Roman" w:hAnsi="Times New Roman"/>
          <w:b w:val="0"/>
          <w:sz w:val="20"/>
          <w:szCs w:val="20"/>
        </w:rPr>
      </w:pPr>
      <w:r w:rsidRPr="009C1DF4">
        <w:rPr>
          <w:rFonts w:ascii="Times New Roman" w:hAnsi="Times New Roman"/>
          <w:b w:val="0"/>
          <w:sz w:val="20"/>
          <w:szCs w:val="20"/>
        </w:rPr>
        <w:t>Procedimentos</w:t>
      </w:r>
    </w:p>
    <w:p w14:paraId="7571FF6C" w14:textId="77777777" w:rsidR="009C1DF4" w:rsidRPr="009C1DF4" w:rsidRDefault="009C1DF4" w:rsidP="009C1DF4">
      <w:pPr>
        <w:pStyle w:val="Ttulo1"/>
        <w:tabs>
          <w:tab w:val="left" w:pos="0"/>
        </w:tabs>
        <w:rPr>
          <w:rFonts w:ascii="Times New Roman" w:hAnsi="Times New Roman"/>
          <w:sz w:val="20"/>
          <w:szCs w:val="20"/>
        </w:rPr>
      </w:pPr>
    </w:p>
    <w:p w14:paraId="3160BE5B" w14:textId="77777777" w:rsidR="009C1DF4" w:rsidRPr="009C1DF4" w:rsidRDefault="00E724F4" w:rsidP="009C1DF4">
      <w:pPr>
        <w:pStyle w:val="Ttulo1"/>
        <w:tabs>
          <w:tab w:val="left" w:pos="0"/>
        </w:tabs>
        <w:rPr>
          <w:rFonts w:ascii="Times New Roman" w:hAnsi="Times New Roman"/>
          <w:sz w:val="20"/>
          <w:szCs w:val="20"/>
        </w:rPr>
      </w:pPr>
      <w:r w:rsidRPr="009C1DF4">
        <w:rPr>
          <w:rFonts w:ascii="Times New Roman" w:hAnsi="Times New Roman"/>
          <w:sz w:val="20"/>
          <w:szCs w:val="20"/>
        </w:rPr>
        <w:t>ANEXO</w:t>
      </w:r>
    </w:p>
    <w:p w14:paraId="67738717" w14:textId="77777777" w:rsidR="00714D57" w:rsidRDefault="00172170" w:rsidP="009C1DF4">
      <w:pPr>
        <w:pStyle w:val="Ttulo1"/>
        <w:numPr>
          <w:ilvl w:val="0"/>
          <w:numId w:val="45"/>
        </w:numPr>
        <w:tabs>
          <w:tab w:val="left" w:pos="0"/>
          <w:tab w:val="left" w:pos="284"/>
        </w:tabs>
        <w:ind w:left="0" w:firstLine="0"/>
        <w:rPr>
          <w:rFonts w:ascii="Times New Roman" w:hAnsi="Times New Roman"/>
          <w:b w:val="0"/>
          <w:spacing w:val="-4"/>
          <w:sz w:val="20"/>
          <w:szCs w:val="20"/>
        </w:rPr>
      </w:pPr>
      <w:r w:rsidRPr="009C1DF4">
        <w:rPr>
          <w:rFonts w:ascii="Times New Roman" w:hAnsi="Times New Roman"/>
          <w:b w:val="0"/>
          <w:spacing w:val="-4"/>
          <w:sz w:val="20"/>
          <w:szCs w:val="20"/>
        </w:rPr>
        <w:t>Modelo de subestação elétrica, figuras, conformação e afastamentos.</w:t>
      </w:r>
    </w:p>
    <w:p w14:paraId="56127BFC" w14:textId="77777777" w:rsidR="009C1DF4" w:rsidRDefault="009C1DF4" w:rsidP="009C1DF4"/>
    <w:p w14:paraId="1E2B4B57" w14:textId="77777777" w:rsidR="001E466F" w:rsidRDefault="001E466F" w:rsidP="009C1DF4"/>
    <w:p w14:paraId="7DF60572" w14:textId="77777777" w:rsidR="001E466F" w:rsidRDefault="001E466F" w:rsidP="009C1DF4"/>
    <w:p w14:paraId="623BD322" w14:textId="77777777" w:rsidR="001E466F" w:rsidRDefault="001E466F" w:rsidP="009C1DF4"/>
    <w:p w14:paraId="2C1FAEC5" w14:textId="77777777" w:rsidR="001E466F" w:rsidRDefault="001E466F" w:rsidP="009C1DF4"/>
    <w:p w14:paraId="5680993A" w14:textId="77777777" w:rsidR="001E466F" w:rsidRDefault="001E466F" w:rsidP="009C1DF4"/>
    <w:p w14:paraId="1E8321DC" w14:textId="77777777" w:rsidR="001E466F" w:rsidRDefault="001E466F" w:rsidP="009C1DF4"/>
    <w:p w14:paraId="27B6BBF5" w14:textId="77777777" w:rsidR="001E466F" w:rsidRDefault="001E466F" w:rsidP="009C1DF4"/>
    <w:p w14:paraId="285560F9" w14:textId="77777777" w:rsidR="001E466F" w:rsidRDefault="001E466F" w:rsidP="009C1DF4"/>
    <w:p w14:paraId="6E76086C" w14:textId="77777777" w:rsidR="001E466F" w:rsidRDefault="001E466F" w:rsidP="009C1DF4"/>
    <w:p w14:paraId="412DFA84" w14:textId="77777777" w:rsidR="001E466F" w:rsidRDefault="001E466F" w:rsidP="009C1DF4"/>
    <w:p w14:paraId="1BF0675B" w14:textId="77777777" w:rsidR="001E466F" w:rsidRDefault="001E466F" w:rsidP="009C1DF4"/>
    <w:p w14:paraId="70B9D9E2" w14:textId="77777777" w:rsidR="001E466F" w:rsidRDefault="001E466F" w:rsidP="009C1DF4"/>
    <w:p w14:paraId="24E8AC6A" w14:textId="77777777" w:rsidR="001E466F" w:rsidRDefault="001E466F" w:rsidP="009C1DF4"/>
    <w:p w14:paraId="0D2B14FC" w14:textId="77777777" w:rsidR="001E466F" w:rsidRDefault="001E466F" w:rsidP="009C1DF4"/>
    <w:p w14:paraId="48D0BD0C" w14:textId="77777777" w:rsidR="0008599E" w:rsidRDefault="00E724F4" w:rsidP="0008599E">
      <w:pPr>
        <w:pStyle w:val="ITTTULO1"/>
      </w:pPr>
      <w:r w:rsidRPr="00D91CD7">
        <w:lastRenderedPageBreak/>
        <w:t>OBJETIVO</w:t>
      </w:r>
    </w:p>
    <w:p w14:paraId="0AF1435D" w14:textId="77777777" w:rsidR="003F25BE" w:rsidRPr="0008599E" w:rsidRDefault="00CC2105" w:rsidP="001E466F">
      <w:pPr>
        <w:pStyle w:val="ITTTULO1"/>
        <w:numPr>
          <w:ilvl w:val="0"/>
          <w:numId w:val="0"/>
        </w:numPr>
        <w:jc w:val="both"/>
        <w:rPr>
          <w:b w:val="0"/>
        </w:rPr>
      </w:pPr>
      <w:r w:rsidRPr="0008599E">
        <w:rPr>
          <w:b w:val="0"/>
        </w:rPr>
        <w:t>Estabelecer as medidas de segurança contra incêndio em subestações elétricas, atendendo</w:t>
      </w:r>
      <w:r w:rsidR="002A6FD1" w:rsidRPr="0008599E">
        <w:rPr>
          <w:b w:val="0"/>
          <w:spacing w:val="-2"/>
        </w:rPr>
        <w:t xml:space="preserve">, </w:t>
      </w:r>
      <w:r w:rsidRPr="0008599E">
        <w:rPr>
          <w:b w:val="0"/>
        </w:rPr>
        <w:t>a</w:t>
      </w:r>
      <w:r w:rsidR="003F25BE" w:rsidRPr="0008599E">
        <w:rPr>
          <w:b w:val="0"/>
        </w:rPr>
        <w:t xml:space="preserve">o previsto no Código de Segurança Contra Incêndio e </w:t>
      </w:r>
      <w:r w:rsidRPr="0008599E">
        <w:rPr>
          <w:b w:val="0"/>
        </w:rPr>
        <w:t>Emergência do Estado de Alagoas - COSCIE</w:t>
      </w:r>
      <w:r w:rsidR="003F25BE" w:rsidRPr="0008599E">
        <w:rPr>
          <w:b w:val="0"/>
        </w:rPr>
        <w:t>.</w:t>
      </w:r>
    </w:p>
    <w:p w14:paraId="64B1FDA1" w14:textId="77777777" w:rsidR="00E724F4" w:rsidRPr="00D91CD7" w:rsidRDefault="00E724F4" w:rsidP="0008599E">
      <w:pPr>
        <w:pStyle w:val="ITTTULO1"/>
      </w:pPr>
      <w:r w:rsidRPr="00D91CD7">
        <w:t>APLICAÇÃO</w:t>
      </w:r>
    </w:p>
    <w:p w14:paraId="1B5C0832" w14:textId="77777777" w:rsidR="00FE08B3" w:rsidRPr="00D91CD7" w:rsidRDefault="00CC2105" w:rsidP="0008599E">
      <w:pPr>
        <w:pStyle w:val="ITTEXTO2"/>
      </w:pPr>
      <w:r w:rsidRPr="00D91CD7">
        <w:t>Esta Instrução</w:t>
      </w:r>
      <w:r w:rsidR="00FE08B3" w:rsidRPr="00D91CD7">
        <w:t xml:space="preserve"> Técnica se aplica a todos os tipos de subestações elétricas refrigeradas a óleo</w:t>
      </w:r>
      <w:r w:rsidR="002A6FD1" w:rsidRPr="00D91CD7">
        <w:t xml:space="preserve"> e </w:t>
      </w:r>
      <w:r w:rsidR="00D7793E" w:rsidRPr="00D91CD7">
        <w:t>a seco</w:t>
      </w:r>
      <w:r w:rsidR="00FE08B3" w:rsidRPr="00D91CD7">
        <w:t xml:space="preserve">. </w:t>
      </w:r>
    </w:p>
    <w:p w14:paraId="34B31F8F" w14:textId="77777777" w:rsidR="00AF2E7C" w:rsidRPr="00D91CD7" w:rsidRDefault="00CC2105" w:rsidP="0008599E">
      <w:pPr>
        <w:pStyle w:val="ITTEXTO2"/>
        <w:rPr>
          <w:bCs/>
        </w:rPr>
      </w:pPr>
      <w:r w:rsidRPr="00D91CD7">
        <w:t>Adota-se a NBR 13231 –</w:t>
      </w:r>
      <w:r w:rsidR="0013091E" w:rsidRPr="00D91CD7">
        <w:t xml:space="preserve"> Proteção contra incêndio em su</w:t>
      </w:r>
      <w:r w:rsidRPr="00D91CD7">
        <w:t xml:space="preserve">bestações elétricas como texto complementar a esta Instrução Técnica (IT). </w:t>
      </w:r>
    </w:p>
    <w:p w14:paraId="56CE9008" w14:textId="77777777" w:rsidR="0008599E" w:rsidRPr="0008599E" w:rsidRDefault="00E724F4" w:rsidP="0008599E">
      <w:pPr>
        <w:pStyle w:val="ITTTULO1"/>
        <w:rPr>
          <w:spacing w:val="-2"/>
        </w:rPr>
      </w:pPr>
      <w:r w:rsidRPr="00D91CD7">
        <w:t>REFERÊNCIAS</w:t>
      </w:r>
      <w:r w:rsidR="00C37E38" w:rsidRPr="00D91CD7">
        <w:t xml:space="preserve"> </w:t>
      </w:r>
      <w:r w:rsidR="00CC2105" w:rsidRPr="00D91CD7">
        <w:t>INSTRUÇÃO</w:t>
      </w:r>
      <w:r w:rsidR="00C37E38" w:rsidRPr="00D91CD7">
        <w:t>TIVAS E BIBLIOGRÁFICAS</w:t>
      </w:r>
    </w:p>
    <w:p w14:paraId="4D787000" w14:textId="77777777" w:rsidR="0008599E" w:rsidRPr="0008599E" w:rsidRDefault="002A6FD1" w:rsidP="00AF406D">
      <w:pPr>
        <w:pStyle w:val="ITTTULO1"/>
        <w:numPr>
          <w:ilvl w:val="0"/>
          <w:numId w:val="0"/>
        </w:numPr>
        <w:spacing w:before="0"/>
        <w:jc w:val="both"/>
        <w:rPr>
          <w:b w:val="0"/>
        </w:rPr>
      </w:pPr>
      <w:r w:rsidRPr="0008599E">
        <w:rPr>
          <w:b w:val="0"/>
        </w:rPr>
        <w:t>CORPO DE BOMBEIROS DA POLÍCIA MILITAR DO ESTADO DE SÃO PAULO, Ins</w:t>
      </w:r>
      <w:r w:rsidR="0008599E" w:rsidRPr="0008599E">
        <w:rPr>
          <w:b w:val="0"/>
        </w:rPr>
        <w:t>trução Técnica nº 37. São Paulo.</w:t>
      </w:r>
    </w:p>
    <w:p w14:paraId="206D9BD3" w14:textId="77777777" w:rsidR="0008599E" w:rsidRPr="0008599E" w:rsidRDefault="00137695" w:rsidP="00AF406D">
      <w:pPr>
        <w:pStyle w:val="ITTTULO1"/>
        <w:numPr>
          <w:ilvl w:val="0"/>
          <w:numId w:val="0"/>
        </w:numPr>
        <w:spacing w:before="0"/>
        <w:jc w:val="both"/>
        <w:rPr>
          <w:b w:val="0"/>
          <w:color w:val="000000"/>
          <w:lang w:eastAsia="pt-BR"/>
        </w:rPr>
      </w:pPr>
      <w:r w:rsidRPr="0008599E">
        <w:rPr>
          <w:b w:val="0"/>
          <w:color w:val="000000"/>
          <w:lang w:eastAsia="pt-BR"/>
        </w:rPr>
        <w:t xml:space="preserve">NBR 12232 – Execução de sistemas fixos automáticos com gás carbônico (CO2) em transformadores e reatores de potência </w:t>
      </w:r>
    </w:p>
    <w:p w14:paraId="27FFAFBE" w14:textId="77777777" w:rsidR="0008599E" w:rsidRPr="0008599E" w:rsidRDefault="00137695" w:rsidP="00AF406D">
      <w:pPr>
        <w:pStyle w:val="ITTTULO1"/>
        <w:numPr>
          <w:ilvl w:val="0"/>
          <w:numId w:val="0"/>
        </w:numPr>
        <w:spacing w:before="0"/>
        <w:jc w:val="both"/>
        <w:rPr>
          <w:b w:val="0"/>
          <w:i/>
          <w:iCs/>
          <w:color w:val="000000"/>
          <w:lang w:val="en-US" w:eastAsia="pt-BR"/>
        </w:rPr>
      </w:pPr>
      <w:r w:rsidRPr="0008599E">
        <w:rPr>
          <w:b w:val="0"/>
          <w:i/>
          <w:iCs/>
          <w:color w:val="000000"/>
          <w:lang w:val="en-US" w:eastAsia="pt-BR"/>
        </w:rPr>
        <w:t xml:space="preserve">NFPA 15 – Standard for water spray fixed systems for fire protection </w:t>
      </w:r>
    </w:p>
    <w:p w14:paraId="1705C772" w14:textId="77777777" w:rsidR="0008599E" w:rsidRPr="0008599E" w:rsidRDefault="00137695" w:rsidP="00AF406D">
      <w:pPr>
        <w:pStyle w:val="ITTTULO1"/>
        <w:numPr>
          <w:ilvl w:val="0"/>
          <w:numId w:val="0"/>
        </w:numPr>
        <w:spacing w:before="0"/>
        <w:jc w:val="both"/>
        <w:rPr>
          <w:b w:val="0"/>
          <w:i/>
          <w:iCs/>
          <w:color w:val="000000"/>
          <w:lang w:val="en-US" w:eastAsia="pt-BR"/>
        </w:rPr>
      </w:pPr>
      <w:r w:rsidRPr="0008599E">
        <w:rPr>
          <w:b w:val="0"/>
          <w:i/>
          <w:iCs/>
          <w:color w:val="000000"/>
          <w:lang w:val="en-US" w:eastAsia="pt-BR"/>
        </w:rPr>
        <w:t xml:space="preserve">NFPA 50A – Standard for gaseous hydrogen systems at consumer sites </w:t>
      </w:r>
    </w:p>
    <w:p w14:paraId="53C11576" w14:textId="77777777" w:rsidR="0008599E" w:rsidRPr="0008599E" w:rsidRDefault="00137695" w:rsidP="00AF406D">
      <w:pPr>
        <w:pStyle w:val="ITTTULO1"/>
        <w:numPr>
          <w:ilvl w:val="0"/>
          <w:numId w:val="0"/>
        </w:numPr>
        <w:spacing w:before="0"/>
        <w:jc w:val="both"/>
        <w:rPr>
          <w:b w:val="0"/>
          <w:i/>
          <w:iCs/>
          <w:color w:val="000000"/>
          <w:lang w:val="en-US" w:eastAsia="pt-BR"/>
        </w:rPr>
      </w:pPr>
      <w:r w:rsidRPr="0008599E">
        <w:rPr>
          <w:b w:val="0"/>
          <w:i/>
          <w:iCs/>
          <w:color w:val="000000"/>
          <w:lang w:val="en-US" w:eastAsia="pt-BR"/>
        </w:rPr>
        <w:t xml:space="preserve">NFPA 70E – Electrical Safety Requirements for Employee Workplaces </w:t>
      </w:r>
    </w:p>
    <w:p w14:paraId="316140C9" w14:textId="77777777" w:rsidR="0008599E" w:rsidRPr="0008599E" w:rsidRDefault="00137695" w:rsidP="00AF406D">
      <w:pPr>
        <w:pStyle w:val="ITTTULO1"/>
        <w:numPr>
          <w:ilvl w:val="0"/>
          <w:numId w:val="0"/>
        </w:numPr>
        <w:spacing w:before="0"/>
        <w:jc w:val="both"/>
        <w:rPr>
          <w:b w:val="0"/>
          <w:i/>
          <w:iCs/>
          <w:color w:val="000000"/>
          <w:lang w:val="en-US" w:eastAsia="pt-BR"/>
        </w:rPr>
      </w:pPr>
      <w:r w:rsidRPr="0008599E">
        <w:rPr>
          <w:b w:val="0"/>
          <w:i/>
          <w:iCs/>
          <w:color w:val="000000"/>
          <w:lang w:val="en-US" w:eastAsia="pt-BR"/>
        </w:rPr>
        <w:t xml:space="preserve">NFPA 750 – Standard on Water Mist Fire Protection Systems </w:t>
      </w:r>
    </w:p>
    <w:p w14:paraId="7AFF2E97" w14:textId="77777777" w:rsidR="007F1A4D" w:rsidRPr="005B6C6D" w:rsidRDefault="00137695" w:rsidP="00AF406D">
      <w:pPr>
        <w:pStyle w:val="ITTTULO1"/>
        <w:numPr>
          <w:ilvl w:val="0"/>
          <w:numId w:val="0"/>
        </w:numPr>
        <w:spacing w:before="0"/>
        <w:jc w:val="both"/>
        <w:rPr>
          <w:b w:val="0"/>
          <w:spacing w:val="-2"/>
          <w:lang w:val="en-US"/>
        </w:rPr>
      </w:pPr>
      <w:r w:rsidRPr="0008599E">
        <w:rPr>
          <w:b w:val="0"/>
          <w:i/>
          <w:iCs/>
          <w:color w:val="000000"/>
          <w:lang w:val="en-US" w:eastAsia="pt-BR"/>
        </w:rPr>
        <w:t>NFPA 2001 – Standard on clean agent fire extinguishing systems</w:t>
      </w:r>
    </w:p>
    <w:p w14:paraId="2AAB5350" w14:textId="77777777" w:rsidR="0008599E" w:rsidRDefault="00E724F4" w:rsidP="0008599E">
      <w:pPr>
        <w:pStyle w:val="ITTTULO1"/>
      </w:pPr>
      <w:r w:rsidRPr="00D91CD7">
        <w:t>DEFINIÇÕES</w:t>
      </w:r>
    </w:p>
    <w:p w14:paraId="09A7F2AA" w14:textId="77777777" w:rsidR="00D3504A" w:rsidRPr="0008599E" w:rsidRDefault="00D3504A" w:rsidP="001E466F">
      <w:pPr>
        <w:pStyle w:val="ITTTULO1"/>
        <w:numPr>
          <w:ilvl w:val="0"/>
          <w:numId w:val="0"/>
        </w:numPr>
        <w:jc w:val="both"/>
        <w:rPr>
          <w:b w:val="0"/>
        </w:rPr>
      </w:pPr>
      <w:r w:rsidRPr="0008599E">
        <w:rPr>
          <w:b w:val="0"/>
          <w:spacing w:val="-2"/>
        </w:rPr>
        <w:t xml:space="preserve">Para efeitos desta </w:t>
      </w:r>
      <w:r w:rsidR="00CC2105" w:rsidRPr="0008599E">
        <w:rPr>
          <w:b w:val="0"/>
          <w:spacing w:val="-2"/>
        </w:rPr>
        <w:t>Instrução</w:t>
      </w:r>
      <w:r w:rsidRPr="0008599E">
        <w:rPr>
          <w:b w:val="0"/>
          <w:spacing w:val="-2"/>
        </w:rPr>
        <w:t xml:space="preserve"> Técnica aplicam-se as d</w:t>
      </w:r>
      <w:r w:rsidR="00137695" w:rsidRPr="0008599E">
        <w:rPr>
          <w:b w:val="0"/>
          <w:spacing w:val="-2"/>
        </w:rPr>
        <w:t xml:space="preserve">efinições constantes na </w:t>
      </w:r>
      <w:r w:rsidR="003279C1" w:rsidRPr="0008599E">
        <w:rPr>
          <w:rFonts w:eastAsia="Arial"/>
          <w:b w:val="0"/>
        </w:rPr>
        <w:t>IT 04 – Terminologia de segurança contra incêndio e símbolos gráficos</w:t>
      </w:r>
      <w:r w:rsidRPr="0008599E">
        <w:rPr>
          <w:b w:val="0"/>
          <w:spacing w:val="-2"/>
        </w:rPr>
        <w:t>.</w:t>
      </w:r>
    </w:p>
    <w:p w14:paraId="0B152BFE" w14:textId="77777777" w:rsidR="00E724F4" w:rsidRPr="00D91CD7" w:rsidRDefault="00E724F4" w:rsidP="0008599E">
      <w:pPr>
        <w:pStyle w:val="ITTTULO1"/>
      </w:pPr>
      <w:r w:rsidRPr="00D91CD7">
        <w:t>PROCEDIMENTOS</w:t>
      </w:r>
    </w:p>
    <w:p w14:paraId="464566A5" w14:textId="77777777" w:rsidR="0008599E" w:rsidRPr="0008599E" w:rsidRDefault="0008599E" w:rsidP="0008599E">
      <w:pPr>
        <w:pStyle w:val="PargrafodaLista"/>
        <w:numPr>
          <w:ilvl w:val="0"/>
          <w:numId w:val="19"/>
        </w:numPr>
        <w:spacing w:before="120" w:after="120" w:line="276" w:lineRule="auto"/>
        <w:jc w:val="both"/>
        <w:outlineLvl w:val="1"/>
        <w:rPr>
          <w:rFonts w:cs="Arial"/>
          <w:b/>
          <w:iCs/>
          <w:vanish/>
          <w:spacing w:val="-2"/>
          <w:sz w:val="20"/>
          <w:szCs w:val="20"/>
        </w:rPr>
      </w:pPr>
    </w:p>
    <w:p w14:paraId="6F7FAAB2" w14:textId="77777777" w:rsidR="0008599E" w:rsidRPr="0008599E" w:rsidRDefault="0008599E" w:rsidP="0008599E">
      <w:pPr>
        <w:pStyle w:val="PargrafodaLista"/>
        <w:numPr>
          <w:ilvl w:val="0"/>
          <w:numId w:val="19"/>
        </w:numPr>
        <w:spacing w:before="120" w:after="120" w:line="276" w:lineRule="auto"/>
        <w:jc w:val="both"/>
        <w:outlineLvl w:val="1"/>
        <w:rPr>
          <w:rFonts w:cs="Arial"/>
          <w:b/>
          <w:iCs/>
          <w:vanish/>
          <w:spacing w:val="-2"/>
          <w:sz w:val="20"/>
          <w:szCs w:val="20"/>
        </w:rPr>
      </w:pPr>
    </w:p>
    <w:p w14:paraId="0FC457F1" w14:textId="77777777" w:rsidR="0008599E" w:rsidRPr="0008599E" w:rsidRDefault="0008599E" w:rsidP="0008599E">
      <w:pPr>
        <w:pStyle w:val="PargrafodaLista"/>
        <w:numPr>
          <w:ilvl w:val="0"/>
          <w:numId w:val="19"/>
        </w:numPr>
        <w:spacing w:before="120" w:after="120" w:line="276" w:lineRule="auto"/>
        <w:jc w:val="both"/>
        <w:outlineLvl w:val="1"/>
        <w:rPr>
          <w:rFonts w:cs="Arial"/>
          <w:b/>
          <w:iCs/>
          <w:vanish/>
          <w:spacing w:val="-2"/>
          <w:sz w:val="20"/>
          <w:szCs w:val="20"/>
        </w:rPr>
      </w:pPr>
    </w:p>
    <w:p w14:paraId="7A6E73F7" w14:textId="77777777" w:rsidR="00543673" w:rsidRPr="00D91CD7" w:rsidRDefault="00543673" w:rsidP="00AF406D">
      <w:pPr>
        <w:pStyle w:val="ITTTULO2"/>
      </w:pPr>
      <w:r w:rsidRPr="00D91CD7">
        <w:t xml:space="preserve">Requisitos básicos para as </w:t>
      </w:r>
      <w:r w:rsidRPr="00AF406D">
        <w:t>edificações</w:t>
      </w:r>
      <w:r w:rsidRPr="00D91CD7">
        <w:t xml:space="preserve"> </w:t>
      </w:r>
    </w:p>
    <w:p w14:paraId="7A63CC81" w14:textId="77777777" w:rsidR="00543673" w:rsidRPr="00D91CD7" w:rsidRDefault="00543673" w:rsidP="00C00E03">
      <w:pPr>
        <w:pStyle w:val="ITTEXTO3"/>
        <w:rPr>
          <w:b/>
        </w:rPr>
      </w:pPr>
      <w:r w:rsidRPr="00D91CD7">
        <w:t>Os ambientes da casa de controle e das edificações de apoio operacional devem ser protegidos contra risco de incêndio de acordo com sua área, atendendo às especificações do Corpo de Bombe</w:t>
      </w:r>
      <w:r w:rsidR="0004538D" w:rsidRPr="00D91CD7">
        <w:t>iros Militar d</w:t>
      </w:r>
      <w:r w:rsidR="00CC2105" w:rsidRPr="00D91CD7">
        <w:t>e</w:t>
      </w:r>
      <w:r w:rsidR="0004538D" w:rsidRPr="00D91CD7">
        <w:t xml:space="preserve"> </w:t>
      </w:r>
      <w:r w:rsidR="00CC2105" w:rsidRPr="00D91CD7">
        <w:t>Alagoas</w:t>
      </w:r>
      <w:r w:rsidR="0004538D" w:rsidRPr="00D91CD7">
        <w:t xml:space="preserve"> (CBM</w:t>
      </w:r>
      <w:r w:rsidR="00CC2105" w:rsidRPr="00D91CD7">
        <w:t>AL</w:t>
      </w:r>
      <w:r w:rsidR="0004538D" w:rsidRPr="00D91CD7">
        <w:t>).</w:t>
      </w:r>
      <w:r w:rsidRPr="00D91CD7">
        <w:t xml:space="preserve"> </w:t>
      </w:r>
    </w:p>
    <w:p w14:paraId="61A961C7" w14:textId="77777777" w:rsidR="00543673" w:rsidRPr="00D91CD7" w:rsidRDefault="00543673" w:rsidP="00C00E03">
      <w:pPr>
        <w:pStyle w:val="ITTEXTO3"/>
        <w:rPr>
          <w:b/>
        </w:rPr>
      </w:pPr>
      <w:r w:rsidRPr="00D91CD7">
        <w:t xml:space="preserve">Em função da análise de risco de incêndio e da importância da subestação no sistema de transmissão, estas podem ter sistemas de proteção contra incêndios complementares para a sua proteção, de acordo com as exigências referenciadas no item 3. </w:t>
      </w:r>
    </w:p>
    <w:p w14:paraId="3A19054E" w14:textId="77777777" w:rsidR="0008599E" w:rsidRDefault="00543673" w:rsidP="00AF406D">
      <w:pPr>
        <w:pStyle w:val="ITTTULO2"/>
      </w:pPr>
      <w:r w:rsidRPr="00D91CD7">
        <w:t xml:space="preserve">Casa de controle </w:t>
      </w:r>
    </w:p>
    <w:p w14:paraId="6CED5E65" w14:textId="77777777" w:rsidR="00543673" w:rsidRDefault="00543673" w:rsidP="00C00E03">
      <w:pPr>
        <w:pStyle w:val="ITTEXTO3"/>
      </w:pPr>
      <w:r w:rsidRPr="003434F3">
        <w:t xml:space="preserve">Os quadros de supervisão e comando dos sistemas fixos de proteção contra incêndio da subestação devem estar localizados na sala de controle ou em área de supervisão contínua. A sinalização, luminosa e sonora, de funcionamento dos quadros deve ser diferente de outras existentes no local. </w:t>
      </w:r>
    </w:p>
    <w:p w14:paraId="694B3975" w14:textId="77777777" w:rsidR="00C00E03" w:rsidRDefault="00C00E03" w:rsidP="00C00E03">
      <w:pPr>
        <w:pStyle w:val="ITTEXTO3"/>
      </w:pPr>
      <w:r>
        <w:t>Quando o risco de incêndio existente na instalação orientar para a necessidade da utilização de sistema fixo de proteção por gases, este sistema deve estar dimensionado conforme a NBR 12232.</w:t>
      </w:r>
    </w:p>
    <w:p w14:paraId="05E82595" w14:textId="77777777" w:rsidR="0013091E" w:rsidRPr="00D91CD7" w:rsidRDefault="0013091E" w:rsidP="00D91CD7">
      <w:pPr>
        <w:pStyle w:val="PargrafodaLista"/>
        <w:numPr>
          <w:ilvl w:val="0"/>
          <w:numId w:val="21"/>
        </w:numPr>
        <w:spacing w:before="120" w:after="120"/>
        <w:ind w:left="0" w:firstLine="0"/>
        <w:jc w:val="both"/>
        <w:rPr>
          <w:b/>
          <w:bCs/>
          <w:vanish/>
          <w:spacing w:val="-2"/>
          <w:sz w:val="20"/>
          <w:szCs w:val="20"/>
        </w:rPr>
      </w:pPr>
    </w:p>
    <w:p w14:paraId="35F68412" w14:textId="77777777" w:rsidR="0013091E" w:rsidRPr="00D91CD7" w:rsidRDefault="0013091E" w:rsidP="00D91CD7">
      <w:pPr>
        <w:pStyle w:val="PargrafodaLista"/>
        <w:numPr>
          <w:ilvl w:val="0"/>
          <w:numId w:val="21"/>
        </w:numPr>
        <w:spacing w:before="120" w:after="120"/>
        <w:ind w:left="0" w:firstLine="0"/>
        <w:jc w:val="both"/>
        <w:rPr>
          <w:b/>
          <w:bCs/>
          <w:vanish/>
          <w:spacing w:val="-2"/>
          <w:sz w:val="20"/>
          <w:szCs w:val="20"/>
        </w:rPr>
      </w:pPr>
    </w:p>
    <w:p w14:paraId="4D357031" w14:textId="77777777" w:rsidR="0013091E" w:rsidRPr="00D91CD7" w:rsidRDefault="0013091E" w:rsidP="00D91CD7">
      <w:pPr>
        <w:pStyle w:val="PargrafodaLista"/>
        <w:numPr>
          <w:ilvl w:val="0"/>
          <w:numId w:val="21"/>
        </w:numPr>
        <w:spacing w:before="120" w:after="120"/>
        <w:ind w:left="0" w:firstLine="0"/>
        <w:jc w:val="both"/>
        <w:rPr>
          <w:b/>
          <w:bCs/>
          <w:vanish/>
          <w:spacing w:val="-2"/>
          <w:sz w:val="20"/>
          <w:szCs w:val="20"/>
        </w:rPr>
      </w:pPr>
    </w:p>
    <w:p w14:paraId="161DF6D9" w14:textId="77777777" w:rsidR="0013091E" w:rsidRPr="00D91CD7" w:rsidRDefault="0013091E" w:rsidP="00D91CD7">
      <w:pPr>
        <w:pStyle w:val="PargrafodaLista"/>
        <w:numPr>
          <w:ilvl w:val="0"/>
          <w:numId w:val="21"/>
        </w:numPr>
        <w:spacing w:before="120" w:after="120"/>
        <w:ind w:left="0" w:firstLine="0"/>
        <w:jc w:val="both"/>
        <w:rPr>
          <w:b/>
          <w:bCs/>
          <w:vanish/>
          <w:spacing w:val="-2"/>
          <w:sz w:val="20"/>
          <w:szCs w:val="20"/>
        </w:rPr>
      </w:pPr>
    </w:p>
    <w:p w14:paraId="16939DA7" w14:textId="77777777" w:rsidR="0013091E" w:rsidRPr="00D91CD7" w:rsidRDefault="0013091E" w:rsidP="00D91CD7">
      <w:pPr>
        <w:pStyle w:val="PargrafodaLista"/>
        <w:numPr>
          <w:ilvl w:val="0"/>
          <w:numId w:val="21"/>
        </w:numPr>
        <w:spacing w:before="120" w:after="120"/>
        <w:ind w:left="0" w:firstLine="0"/>
        <w:jc w:val="both"/>
        <w:rPr>
          <w:b/>
          <w:bCs/>
          <w:vanish/>
          <w:spacing w:val="-2"/>
          <w:sz w:val="20"/>
          <w:szCs w:val="20"/>
        </w:rPr>
      </w:pPr>
    </w:p>
    <w:p w14:paraId="3813D9B3" w14:textId="77777777" w:rsidR="0013091E" w:rsidRPr="00D91CD7" w:rsidRDefault="0013091E" w:rsidP="00D91CD7">
      <w:pPr>
        <w:pStyle w:val="PargrafodaLista"/>
        <w:numPr>
          <w:ilvl w:val="1"/>
          <w:numId w:val="21"/>
        </w:numPr>
        <w:spacing w:before="120" w:after="120"/>
        <w:ind w:left="0" w:firstLine="0"/>
        <w:jc w:val="both"/>
        <w:rPr>
          <w:b/>
          <w:bCs/>
          <w:vanish/>
          <w:spacing w:val="-2"/>
          <w:sz w:val="20"/>
          <w:szCs w:val="20"/>
        </w:rPr>
      </w:pPr>
    </w:p>
    <w:p w14:paraId="6C936D2F" w14:textId="77777777" w:rsidR="0013091E" w:rsidRPr="00D91CD7" w:rsidRDefault="0013091E" w:rsidP="00D91CD7">
      <w:pPr>
        <w:pStyle w:val="PargrafodaLista"/>
        <w:numPr>
          <w:ilvl w:val="1"/>
          <w:numId w:val="21"/>
        </w:numPr>
        <w:spacing w:before="120" w:after="120"/>
        <w:ind w:left="0" w:firstLine="0"/>
        <w:jc w:val="both"/>
        <w:rPr>
          <w:b/>
          <w:bCs/>
          <w:vanish/>
          <w:spacing w:val="-2"/>
          <w:sz w:val="20"/>
          <w:szCs w:val="20"/>
        </w:rPr>
      </w:pPr>
    </w:p>
    <w:p w14:paraId="6ED09703" w14:textId="77777777" w:rsidR="0008599E" w:rsidRDefault="00543673" w:rsidP="00AF406D">
      <w:pPr>
        <w:pStyle w:val="ITTTULO2"/>
      </w:pPr>
      <w:r w:rsidRPr="00D91CD7">
        <w:t xml:space="preserve">Casa de compensadores síncronos </w:t>
      </w:r>
    </w:p>
    <w:p w14:paraId="533E4081" w14:textId="77777777" w:rsidR="00543673" w:rsidRDefault="00543673" w:rsidP="00C00E03">
      <w:pPr>
        <w:pStyle w:val="ITTEXTO3"/>
      </w:pPr>
      <w:r w:rsidRPr="003434F3">
        <w:t>Quando os compensadores síncronos forem do tipo resfriamento a hidrogênio (H</w:t>
      </w:r>
      <w:r w:rsidRPr="003434F3">
        <w:rPr>
          <w:vertAlign w:val="subscript"/>
        </w:rPr>
        <w:t>2</w:t>
      </w:r>
      <w:r w:rsidRPr="003434F3">
        <w:t>), os ambientes onde estiverem instalados os recipientes de H</w:t>
      </w:r>
      <w:r w:rsidRPr="003434F3">
        <w:rPr>
          <w:vertAlign w:val="subscript"/>
        </w:rPr>
        <w:t>2</w:t>
      </w:r>
      <w:r w:rsidRPr="003434F3">
        <w:t xml:space="preserve"> e aqueles onde existem equipamentos ou passagem de tubulações de gás devem ser providos de meios de detecção de vazamentos. As instalações devem atender aos requisitos da NFPA 50 A. </w:t>
      </w:r>
    </w:p>
    <w:p w14:paraId="163D7CCB" w14:textId="77777777" w:rsidR="00AF406D" w:rsidRDefault="00AF406D" w:rsidP="00AF406D">
      <w:pPr>
        <w:pStyle w:val="ITTEXTO3"/>
        <w:numPr>
          <w:ilvl w:val="0"/>
          <w:numId w:val="0"/>
        </w:numPr>
      </w:pPr>
    </w:p>
    <w:p w14:paraId="4FE928C0" w14:textId="77777777" w:rsidR="00C00E03" w:rsidRDefault="00C00E03" w:rsidP="00AF406D">
      <w:pPr>
        <w:pStyle w:val="ITTTULO2"/>
      </w:pPr>
      <w:r>
        <w:lastRenderedPageBreak/>
        <w:t>Requisitos básicos de proteção contra incêndio</w:t>
      </w:r>
    </w:p>
    <w:p w14:paraId="3ECD1FA6" w14:textId="77777777" w:rsidR="00C00E03" w:rsidRDefault="00C00E03" w:rsidP="00C00E03">
      <w:pPr>
        <w:pStyle w:val="ITTEXTO3"/>
        <w:rPr>
          <w:b/>
        </w:rPr>
      </w:pPr>
      <w:r w:rsidRPr="00B60BCD">
        <w:rPr>
          <w:b/>
        </w:rPr>
        <w:t>Extintores de incêndio sobre rodas</w:t>
      </w:r>
    </w:p>
    <w:p w14:paraId="5E43EB3C" w14:textId="77777777" w:rsidR="00B60BCD" w:rsidRPr="00B60BCD" w:rsidRDefault="00B60BCD" w:rsidP="00B60BCD">
      <w:pPr>
        <w:pStyle w:val="ITTEXTO4"/>
        <w:rPr>
          <w:b/>
        </w:rPr>
      </w:pPr>
      <w:r>
        <w:t>Os conjuntos transformadores e reatores de potência ou unidades individuais devem ser protegidos por extintores de pó, tipo sobre rodas, com capacidade extintora de 80-B:C. Os extintores devem ser instalados em locais de fácil acesso, sinalizados, abrigados contra intempéries e identificados.</w:t>
      </w:r>
    </w:p>
    <w:p w14:paraId="6EA44505" w14:textId="77777777" w:rsidR="00B60BCD" w:rsidRPr="00B60BCD" w:rsidRDefault="00B60BCD" w:rsidP="00B60BCD">
      <w:pPr>
        <w:pStyle w:val="ITTEXTO4"/>
        <w:rPr>
          <w:b/>
        </w:rPr>
      </w:pPr>
      <w:r>
        <w:t>Os extintores devem ser equipados com rodas especiais para o deslocamento sobre superfícies irregulares, por exemplo, locais com brita, possuindo diâmetro e largura dimensionados para esta finalidade e carga de pó, IT 21 – Sistema de proteção por extintores de incêndio.</w:t>
      </w:r>
    </w:p>
    <w:p w14:paraId="2EF8C40F" w14:textId="77777777" w:rsidR="00B60BCD" w:rsidRDefault="00B60BCD" w:rsidP="00B60BCD">
      <w:pPr>
        <w:pStyle w:val="ITTEXTO3"/>
        <w:rPr>
          <w:b/>
        </w:rPr>
      </w:pPr>
      <w:r w:rsidRPr="00B60BCD">
        <w:rPr>
          <w:b/>
        </w:rPr>
        <w:t>Extintores de incêndio</w:t>
      </w:r>
    </w:p>
    <w:p w14:paraId="18863504" w14:textId="77777777" w:rsidR="00B60BCD" w:rsidRPr="00B60BCD" w:rsidRDefault="00B60BCD" w:rsidP="00B60BCD">
      <w:pPr>
        <w:pStyle w:val="ITTEXTO4"/>
        <w:rPr>
          <w:b/>
        </w:rPr>
      </w:pPr>
      <w:r>
        <w:t>As edificações de uma subestação devem ser protegidas, de preferência, por extintores de incêndio portáteis de gás carbônico (CO</w:t>
      </w:r>
      <w:r w:rsidRPr="00B60BCD">
        <w:rPr>
          <w:vertAlign w:val="subscript"/>
        </w:rPr>
        <w:t>2</w:t>
      </w:r>
      <w:r>
        <w:t>) e pó químico seco, atendendo às especificações e distanciamentos conforme a IT 21 – Sistema de proteção por extintores de incêndio, e conforme a Tabela 1 da IT 25 – Segurança contra incêndio para líquidos combustíveis e inflamáveis.</w:t>
      </w:r>
    </w:p>
    <w:p w14:paraId="6FAC8B74" w14:textId="77777777" w:rsidR="00B60BCD" w:rsidRDefault="00B60BCD" w:rsidP="00B60BCD">
      <w:pPr>
        <w:pStyle w:val="ITTEXTO3"/>
        <w:rPr>
          <w:b/>
        </w:rPr>
      </w:pPr>
      <w:r w:rsidRPr="00B60BCD">
        <w:rPr>
          <w:b/>
        </w:rPr>
        <w:t>Barreiras de proteção</w:t>
      </w:r>
    </w:p>
    <w:p w14:paraId="496ED966" w14:textId="77777777" w:rsidR="00B60BCD" w:rsidRPr="00B60BCD" w:rsidRDefault="00B60BCD" w:rsidP="00B60BCD">
      <w:pPr>
        <w:pStyle w:val="ITTEXTO4"/>
        <w:rPr>
          <w:b/>
        </w:rPr>
      </w:pPr>
      <w:r>
        <w:t>As barreiras de proteção devem ser instaladas para separação de riscos de incêndio.</w:t>
      </w:r>
    </w:p>
    <w:p w14:paraId="3C970C6D" w14:textId="77777777" w:rsidR="00B60BCD" w:rsidRDefault="00B60BCD" w:rsidP="00B60BCD">
      <w:pPr>
        <w:pStyle w:val="ITTEXTO3"/>
        <w:rPr>
          <w:b/>
        </w:rPr>
      </w:pPr>
      <w:r w:rsidRPr="00B60BCD">
        <w:rPr>
          <w:b/>
        </w:rPr>
        <w:t>Parede tipo corta-fogo</w:t>
      </w:r>
    </w:p>
    <w:p w14:paraId="09C47A6E" w14:textId="77777777" w:rsidR="00B60BCD" w:rsidRPr="00B60BCD" w:rsidRDefault="00B60BCD" w:rsidP="00B60BCD">
      <w:pPr>
        <w:pStyle w:val="ITTEXTO4"/>
        <w:rPr>
          <w:b/>
        </w:rPr>
      </w:pPr>
      <w:r>
        <w:t>A parede tipo corta-fogo deve ser resistente ao fogo por 2 h e apresentar as seguintes dimensões para transformadores e reatores de potência (ver Figura 1):</w:t>
      </w:r>
    </w:p>
    <w:p w14:paraId="519996B7" w14:textId="77777777" w:rsidR="00B60BCD" w:rsidRDefault="00B60BCD" w:rsidP="00B60BCD">
      <w:pPr>
        <w:pStyle w:val="ITTEXTO4"/>
        <w:numPr>
          <w:ilvl w:val="0"/>
          <w:numId w:val="42"/>
        </w:numPr>
      </w:pPr>
      <w:r>
        <w:t>dimensão estendida em 0,3 m (altura) e 0,6 m (comprimento), além dos componentes do transformador, que podem ser pressurizados devido a uma falha elétrica, incluindo buchas, tanque conservador do líquido isolante, válvulas de alívio de pressão, radiadores e tanque do comutador;</w:t>
      </w:r>
    </w:p>
    <w:p w14:paraId="0C37D2A2" w14:textId="77777777" w:rsidR="00B60BCD" w:rsidRDefault="00B60BCD" w:rsidP="00B60BCD">
      <w:pPr>
        <w:pStyle w:val="ITTEXTO4"/>
        <w:numPr>
          <w:ilvl w:val="0"/>
          <w:numId w:val="42"/>
        </w:numPr>
      </w:pPr>
      <w:r>
        <w:t>distância livre mínima de separação física, entre a parede e o equipamento protegido, deve ser de 0,5 m;</w:t>
      </w:r>
    </w:p>
    <w:p w14:paraId="549856C2" w14:textId="77777777" w:rsidR="00B60BCD" w:rsidRDefault="00B60BCD" w:rsidP="00B60BCD">
      <w:pPr>
        <w:pStyle w:val="ITTEXTO4"/>
        <w:numPr>
          <w:ilvl w:val="0"/>
          <w:numId w:val="42"/>
        </w:numPr>
      </w:pPr>
      <w:r>
        <w:t>que a parede sofrendo colapso estrutural e caindo, parcial ou totalmente, não atinja equipamentos, edificações ou bloquear rotas de fuga;</w:t>
      </w:r>
    </w:p>
    <w:p w14:paraId="73453C5F" w14:textId="77777777" w:rsidR="00B60BCD" w:rsidRDefault="00B60BCD" w:rsidP="00B60BCD">
      <w:pPr>
        <w:pStyle w:val="ITTEXTO4"/>
        <w:numPr>
          <w:ilvl w:val="0"/>
          <w:numId w:val="42"/>
        </w:numPr>
      </w:pPr>
      <w:r>
        <w:t>que a parede não permita a passagem de calor e chamas para locais próximos.</w:t>
      </w:r>
    </w:p>
    <w:p w14:paraId="4229F7EE" w14:textId="77777777" w:rsidR="00B60BCD" w:rsidRPr="00B60BCD" w:rsidRDefault="00B60BCD" w:rsidP="00B60BCD">
      <w:pPr>
        <w:pStyle w:val="ITTEXTO4"/>
        <w:rPr>
          <w:b/>
        </w:rPr>
      </w:pPr>
      <w:r>
        <w:t>Para edificações e equipamentos, quando a distância livre de separação física atender as Tabelas 1 e 2, não há necessidade de separá-los interpondo–se parede tipo corta</w:t>
      </w:r>
      <w:r>
        <w:t>fogo.</w:t>
      </w:r>
    </w:p>
    <w:p w14:paraId="5F194332" w14:textId="77777777" w:rsidR="00B60BCD" w:rsidRDefault="00B60BCD" w:rsidP="00B60BCD">
      <w:pPr>
        <w:pStyle w:val="ITTEXTO4"/>
        <w:numPr>
          <w:ilvl w:val="0"/>
          <w:numId w:val="0"/>
        </w:numPr>
        <w:rPr>
          <w:i/>
        </w:rPr>
      </w:pPr>
      <w:r w:rsidRPr="00B60BCD">
        <w:rPr>
          <w:b/>
          <w:i/>
        </w:rPr>
        <w:t>Nota sobre distância de separação mínima:</w:t>
      </w:r>
      <w:r w:rsidRPr="00B60BCD">
        <w:rPr>
          <w:i/>
        </w:rPr>
        <w:t xml:space="preserve"> </w:t>
      </w:r>
    </w:p>
    <w:p w14:paraId="6733B7EB" w14:textId="77777777" w:rsidR="00B60BCD" w:rsidRPr="00B60BCD" w:rsidRDefault="00B60BCD" w:rsidP="00B60BCD">
      <w:pPr>
        <w:pStyle w:val="ITTEXTO4"/>
        <w:numPr>
          <w:ilvl w:val="0"/>
          <w:numId w:val="0"/>
        </w:numPr>
        <w:rPr>
          <w:b/>
          <w:i/>
        </w:rPr>
      </w:pPr>
      <w:r w:rsidRPr="00B60BCD">
        <w:rPr>
          <w:i/>
        </w:rPr>
        <w:t>Óleo mineral =&gt; distância a partir da borda interna do sistema de contenção Fluido de alto ponto de combustão (classe K) =&gt; distância a partir dos componentes do transformador que podem ser pressurizados devido a uma falha elétrica, incluindo buchas, tanque conservador do líquido isolante, válvulas de alívio de pressão, radiadores e tanque do comutador.</w:t>
      </w:r>
    </w:p>
    <w:p w14:paraId="46239BA5" w14:textId="77777777" w:rsidR="00B60BCD" w:rsidRPr="00B60BCD" w:rsidRDefault="00B60BCD" w:rsidP="00B60BCD">
      <w:pPr>
        <w:pStyle w:val="ITTEXTO4"/>
        <w:rPr>
          <w:b/>
        </w:rPr>
      </w:pPr>
      <w:r>
        <w:t>Para edificações e equipamentos, quando a distância livre de separação física for superior a 15 m, não há necessidade de separá-los interpondo–se parede tipo corta</w:t>
      </w:r>
      <w:r>
        <w:t>fogo (Figura 1).</w:t>
      </w:r>
    </w:p>
    <w:p w14:paraId="5F16EAA5" w14:textId="77777777" w:rsidR="00B60BCD" w:rsidRPr="00B60BCD" w:rsidRDefault="00B60BCD" w:rsidP="00B60BCD">
      <w:pPr>
        <w:pStyle w:val="ITTEXTO4"/>
        <w:numPr>
          <w:ilvl w:val="0"/>
          <w:numId w:val="0"/>
        </w:numPr>
        <w:rPr>
          <w:b/>
          <w:i/>
        </w:rPr>
      </w:pPr>
      <w:r w:rsidRPr="00B60BCD">
        <w:rPr>
          <w:b/>
          <w:i/>
        </w:rPr>
        <w:t xml:space="preserve">Nota sobre distância de separação mínima: </w:t>
      </w:r>
    </w:p>
    <w:p w14:paraId="0D34B6C1" w14:textId="77777777" w:rsidR="00B60BCD" w:rsidRPr="00B60BCD" w:rsidRDefault="00B60BCD" w:rsidP="00B60BCD">
      <w:pPr>
        <w:pStyle w:val="ITTEXTO4"/>
        <w:numPr>
          <w:ilvl w:val="0"/>
          <w:numId w:val="0"/>
        </w:numPr>
        <w:rPr>
          <w:b/>
          <w:i/>
        </w:rPr>
      </w:pPr>
      <w:r w:rsidRPr="00B60BCD">
        <w:rPr>
          <w:i/>
        </w:rPr>
        <w:t xml:space="preserve">Óleo mineral =&gt; distância a partir da borda interna do sistema de contenção Fluido de alto ponto de combustão (classe K) =&gt; distância a partir dos componentes do transformador que podem ser pressurizados devido a uma falha elétrica, incluindo buchas, tanque conservador do líquido isolante, válvulas de </w:t>
      </w:r>
      <w:r>
        <w:t xml:space="preserve">alívio de pressão, </w:t>
      </w:r>
      <w:r w:rsidRPr="00B60BCD">
        <w:rPr>
          <w:i/>
        </w:rPr>
        <w:t>radiadores e tanque do comutador</w:t>
      </w:r>
      <w:r>
        <w:rPr>
          <w:i/>
        </w:rPr>
        <w:t>.</w:t>
      </w:r>
    </w:p>
    <w:p w14:paraId="3A53B26D" w14:textId="77777777" w:rsidR="00B60BCD" w:rsidRDefault="00B60BCD" w:rsidP="00B60BCD">
      <w:pPr>
        <w:pStyle w:val="ITTEXTO3"/>
        <w:rPr>
          <w:b/>
        </w:rPr>
      </w:pPr>
      <w:r w:rsidRPr="00B60BCD">
        <w:rPr>
          <w:b/>
        </w:rPr>
        <w:t>Sistema de contenção de líquido isolante</w:t>
      </w:r>
    </w:p>
    <w:p w14:paraId="37F0CECC" w14:textId="77777777" w:rsidR="00B60BCD" w:rsidRPr="00AF406D" w:rsidRDefault="00B60BCD" w:rsidP="00B60BCD">
      <w:pPr>
        <w:pStyle w:val="ITTEXTO4"/>
        <w:rPr>
          <w:b/>
        </w:rPr>
      </w:pPr>
      <w:r>
        <w:t xml:space="preserve">Os transformadores e reatores de potência imersos em óleo mineral isolante devem ser instalados sobre sistema de contenção de líquido isolante consistindo de bacia de captação com sistema de drenagem interligado à caixa de contenção e dispositivo separador água/óleo. </w:t>
      </w:r>
    </w:p>
    <w:p w14:paraId="2C3A41BA" w14:textId="77777777" w:rsidR="00AF406D" w:rsidRPr="00B60BCD" w:rsidRDefault="00AF406D" w:rsidP="00AF406D">
      <w:pPr>
        <w:pStyle w:val="ITTEXTO4"/>
        <w:numPr>
          <w:ilvl w:val="0"/>
          <w:numId w:val="0"/>
        </w:numPr>
        <w:rPr>
          <w:b/>
        </w:rPr>
      </w:pPr>
    </w:p>
    <w:p w14:paraId="51F83956" w14:textId="77777777" w:rsidR="00B60BCD" w:rsidRPr="004778EE" w:rsidRDefault="00B60BCD" w:rsidP="00B60BCD">
      <w:pPr>
        <w:pStyle w:val="ITTEXTO4"/>
        <w:rPr>
          <w:b/>
        </w:rPr>
      </w:pPr>
      <w:r>
        <w:lastRenderedPageBreak/>
        <w:t>O fluído drenado deve ser encaminhado para sistema coletor específico, que direcione os efluentes para dispositivo separador de água-óleo, com as seguintes características:</w:t>
      </w:r>
    </w:p>
    <w:p w14:paraId="3ABC7DFF" w14:textId="77777777" w:rsidR="004778EE" w:rsidRDefault="004778EE" w:rsidP="004778EE">
      <w:pPr>
        <w:pStyle w:val="ITTEXTO4"/>
        <w:numPr>
          <w:ilvl w:val="0"/>
          <w:numId w:val="43"/>
        </w:numPr>
      </w:pPr>
      <w:r>
        <w:t>permitir fácil retirada do óleo isolante drenado;</w:t>
      </w:r>
    </w:p>
    <w:p w14:paraId="6C3A6CBC" w14:textId="77777777" w:rsidR="004778EE" w:rsidRDefault="004778EE" w:rsidP="004778EE">
      <w:pPr>
        <w:pStyle w:val="ITTEXTO4"/>
        <w:numPr>
          <w:ilvl w:val="0"/>
          <w:numId w:val="43"/>
        </w:numPr>
      </w:pPr>
      <w:r>
        <w:t>permitir a drenagem da água;</w:t>
      </w:r>
    </w:p>
    <w:p w14:paraId="186A64FB" w14:textId="77777777" w:rsidR="004778EE" w:rsidRDefault="004778EE" w:rsidP="004778EE">
      <w:pPr>
        <w:pStyle w:val="ITTEXTO4"/>
        <w:numPr>
          <w:ilvl w:val="0"/>
          <w:numId w:val="43"/>
        </w:numPr>
      </w:pPr>
      <w:r>
        <w:t>apresentar resistência à corrosão pela água e pelo óleo isolante;</w:t>
      </w:r>
    </w:p>
    <w:p w14:paraId="44B0AE40" w14:textId="77777777" w:rsidR="004778EE" w:rsidRDefault="004778EE" w:rsidP="004778EE">
      <w:pPr>
        <w:pStyle w:val="ITTEXTO4"/>
        <w:numPr>
          <w:ilvl w:val="0"/>
          <w:numId w:val="43"/>
        </w:numPr>
      </w:pPr>
      <w:r>
        <w:t>possuir meios com proteção que possibilitem a inspeção interna;</w:t>
      </w:r>
    </w:p>
    <w:p w14:paraId="4919A883" w14:textId="77777777" w:rsidR="004778EE" w:rsidRPr="00B60BCD" w:rsidRDefault="004778EE" w:rsidP="004778EE">
      <w:pPr>
        <w:pStyle w:val="ITTEXTO4"/>
        <w:numPr>
          <w:ilvl w:val="0"/>
          <w:numId w:val="43"/>
        </w:numPr>
        <w:rPr>
          <w:b/>
        </w:rPr>
      </w:pPr>
      <w:r>
        <w:t>apresentar capacidade mínima correspondente ao volume do óleo vertido do equipamento sinistrado, acrescido do volume de água do sistema de proteção contra incêndio, se previsto, mais o volume de água pluvial da área de coleta da bacia, acrescida do volume ocupado pelo dispositivo separador de água e óleo.</w:t>
      </w:r>
    </w:p>
    <w:p w14:paraId="78628C91" w14:textId="77777777" w:rsidR="00B60BCD" w:rsidRPr="004778EE" w:rsidRDefault="00B60BCD" w:rsidP="00B60BCD">
      <w:pPr>
        <w:pStyle w:val="ITTEXTO4"/>
        <w:rPr>
          <w:b/>
        </w:rPr>
      </w:pPr>
      <w:r>
        <w:t>O dispositivo separador de água e óleo deve ser previsto em área específica, separado de outras instalações e equipamentos</w:t>
      </w:r>
      <w:r w:rsidR="004778EE">
        <w:t>.</w:t>
      </w:r>
    </w:p>
    <w:p w14:paraId="77B794DA" w14:textId="77777777" w:rsidR="004778EE" w:rsidRPr="004778EE" w:rsidRDefault="004778EE" w:rsidP="00B60BCD">
      <w:pPr>
        <w:pStyle w:val="ITTEXTO4"/>
        <w:rPr>
          <w:b/>
        </w:rPr>
      </w:pPr>
      <w:r>
        <w:t>Quando da utilização de óleo vegetal isolante que cumprem com os critérios de biodegradabilidade e toxicidade da NBR 13231, os transformadores e/ou reatores de potência, sob a aprovação, podem dispensar o uso somente da bacia de captação com sistema de drenagem interligado à caixa de contenção (separadora de água/óleo) e utilizar sistemas de contenção através de diques.</w:t>
      </w:r>
    </w:p>
    <w:p w14:paraId="58D66AE7" w14:textId="77777777" w:rsidR="004778EE" w:rsidRDefault="004778EE" w:rsidP="004778EE">
      <w:pPr>
        <w:pStyle w:val="ITTEXTO4"/>
        <w:rPr>
          <w:b/>
        </w:rPr>
      </w:pPr>
      <w:r w:rsidRPr="004778EE">
        <w:rPr>
          <w:b/>
        </w:rPr>
        <w:t>Sistema fixo automático para proteção contra incêndios</w:t>
      </w:r>
    </w:p>
    <w:p w14:paraId="34CFF590" w14:textId="77777777" w:rsidR="004778EE" w:rsidRPr="004778EE" w:rsidRDefault="004778EE" w:rsidP="00F83C8E">
      <w:pPr>
        <w:pStyle w:val="ITTEXTO5"/>
        <w:rPr>
          <w:b/>
        </w:rPr>
      </w:pPr>
      <w:r>
        <w:t>Quando previsto sistema fixo automático para proteção de transformadores e reatores de potência, deve ser de acordo com a NBR 13231.</w:t>
      </w:r>
    </w:p>
    <w:p w14:paraId="290C6064" w14:textId="77777777" w:rsidR="00C816D9" w:rsidRPr="009B74EB" w:rsidRDefault="004778EE" w:rsidP="00F83C8E">
      <w:pPr>
        <w:pStyle w:val="ITTEXTO5"/>
        <w:rPr>
          <w:b/>
        </w:rPr>
      </w:pPr>
      <w:r>
        <w:t>Exemplos de sistemas fixos automáticos são apresentados na NBR 13231.</w:t>
      </w:r>
    </w:p>
    <w:p w14:paraId="5ADAB651" w14:textId="77777777" w:rsidR="00C816D9" w:rsidRPr="00C816D9" w:rsidRDefault="004778EE" w:rsidP="00AF406D">
      <w:pPr>
        <w:pStyle w:val="ITTEXTO5"/>
        <w:numPr>
          <w:ilvl w:val="0"/>
          <w:numId w:val="0"/>
        </w:numPr>
        <w:jc w:val="center"/>
        <w:rPr>
          <w:b/>
        </w:rPr>
      </w:pPr>
      <w:r w:rsidRPr="00C816D9">
        <w:rPr>
          <w:b/>
        </w:rPr>
        <w:t>Tabela 1:</w:t>
      </w:r>
      <w:r w:rsidRPr="00C816D9">
        <w:t xml:space="preserve"> Distâncias mínimas de separação entre transformadores e edificações (ver Figura 4)</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93"/>
        <w:gridCol w:w="1817"/>
        <w:gridCol w:w="1956"/>
        <w:gridCol w:w="1956"/>
        <w:gridCol w:w="1956"/>
      </w:tblGrid>
      <w:tr w:rsidR="00C816D9" w:rsidRPr="00E20249" w14:paraId="1DB242C2" w14:textId="77777777" w:rsidTr="00DD6E5A">
        <w:tc>
          <w:tcPr>
            <w:tcW w:w="2093" w:type="dxa"/>
            <w:vMerge w:val="restart"/>
            <w:tcBorders>
              <w:top w:val="single" w:sz="12" w:space="0" w:color="auto"/>
              <w:left w:val="single" w:sz="12" w:space="0" w:color="auto"/>
              <w:bottom w:val="single" w:sz="12" w:space="0" w:color="auto"/>
              <w:right w:val="single" w:sz="12" w:space="0" w:color="auto"/>
            </w:tcBorders>
            <w:shd w:val="clear" w:color="auto" w:fill="DDD9C3"/>
            <w:vAlign w:val="center"/>
          </w:tcPr>
          <w:p w14:paraId="1391210A" w14:textId="77777777" w:rsidR="00C816D9" w:rsidRPr="00E20249" w:rsidRDefault="00C816D9" w:rsidP="00AF406D">
            <w:pPr>
              <w:pStyle w:val="TABELA"/>
            </w:pPr>
            <w:r w:rsidRPr="00E20249">
              <w:t>Tipo do líquido isolante do transformador</w:t>
            </w:r>
          </w:p>
        </w:tc>
        <w:tc>
          <w:tcPr>
            <w:tcW w:w="1817" w:type="dxa"/>
            <w:vMerge w:val="restart"/>
            <w:tcBorders>
              <w:top w:val="single" w:sz="12" w:space="0" w:color="auto"/>
              <w:left w:val="single" w:sz="12" w:space="0" w:color="auto"/>
              <w:bottom w:val="single" w:sz="12" w:space="0" w:color="auto"/>
              <w:right w:val="single" w:sz="12" w:space="0" w:color="auto"/>
            </w:tcBorders>
            <w:shd w:val="clear" w:color="auto" w:fill="DDD9C3"/>
            <w:vAlign w:val="center"/>
          </w:tcPr>
          <w:p w14:paraId="41AD276B" w14:textId="77777777" w:rsidR="00C816D9" w:rsidRPr="00E20249" w:rsidRDefault="00C816D9" w:rsidP="00AF406D">
            <w:pPr>
              <w:pStyle w:val="TABELA"/>
            </w:pPr>
            <w:r w:rsidRPr="00E20249">
              <w:t>Volume de líquido isolante</w:t>
            </w:r>
          </w:p>
          <w:p w14:paraId="2ACE02D9" w14:textId="77777777" w:rsidR="00C816D9" w:rsidRPr="00E20249" w:rsidRDefault="00C816D9" w:rsidP="00AF406D">
            <w:pPr>
              <w:pStyle w:val="TABELA"/>
            </w:pPr>
            <w:r w:rsidRPr="00E20249">
              <w:t>(L)</w:t>
            </w:r>
          </w:p>
        </w:tc>
        <w:tc>
          <w:tcPr>
            <w:tcW w:w="5868" w:type="dxa"/>
            <w:gridSpan w:val="3"/>
            <w:tcBorders>
              <w:top w:val="single" w:sz="12" w:space="0" w:color="auto"/>
              <w:left w:val="single" w:sz="12" w:space="0" w:color="auto"/>
              <w:bottom w:val="single" w:sz="12" w:space="0" w:color="auto"/>
              <w:right w:val="single" w:sz="12" w:space="0" w:color="auto"/>
            </w:tcBorders>
            <w:shd w:val="clear" w:color="auto" w:fill="DDD9C3"/>
            <w:vAlign w:val="center"/>
          </w:tcPr>
          <w:p w14:paraId="3C50038B" w14:textId="77777777" w:rsidR="00C816D9" w:rsidRPr="00E20249" w:rsidRDefault="00C816D9" w:rsidP="00AF406D">
            <w:pPr>
              <w:pStyle w:val="TABELA"/>
            </w:pPr>
            <w:r w:rsidRPr="00E20249">
              <w:t>Distância horizontal mínima</w:t>
            </w:r>
          </w:p>
          <w:p w14:paraId="64A4B4A0" w14:textId="77777777" w:rsidR="00C816D9" w:rsidRPr="00E20249" w:rsidRDefault="00C816D9" w:rsidP="00AF406D">
            <w:pPr>
              <w:pStyle w:val="TABELA"/>
            </w:pPr>
            <w:r w:rsidRPr="00E20249">
              <w:t>(Dimensão X ou K da Figura 4)</w:t>
            </w:r>
          </w:p>
        </w:tc>
      </w:tr>
      <w:tr w:rsidR="00C816D9" w:rsidRPr="00E20249" w14:paraId="02B245C3" w14:textId="77777777" w:rsidTr="00DD6E5A">
        <w:tc>
          <w:tcPr>
            <w:tcW w:w="2093" w:type="dxa"/>
            <w:vMerge/>
            <w:tcBorders>
              <w:top w:val="single" w:sz="12" w:space="0" w:color="auto"/>
              <w:left w:val="single" w:sz="12" w:space="0" w:color="auto"/>
              <w:bottom w:val="single" w:sz="12" w:space="0" w:color="auto"/>
              <w:right w:val="single" w:sz="12" w:space="0" w:color="auto"/>
            </w:tcBorders>
            <w:shd w:val="clear" w:color="auto" w:fill="DDD9C3"/>
            <w:vAlign w:val="center"/>
          </w:tcPr>
          <w:p w14:paraId="5AB7BDC7" w14:textId="77777777" w:rsidR="00C816D9" w:rsidRPr="00E20249" w:rsidRDefault="00C816D9" w:rsidP="00AF406D">
            <w:pPr>
              <w:pStyle w:val="TABELA"/>
            </w:pPr>
          </w:p>
        </w:tc>
        <w:tc>
          <w:tcPr>
            <w:tcW w:w="1817" w:type="dxa"/>
            <w:vMerge/>
            <w:tcBorders>
              <w:top w:val="single" w:sz="12" w:space="0" w:color="auto"/>
              <w:left w:val="single" w:sz="12" w:space="0" w:color="auto"/>
              <w:bottom w:val="single" w:sz="12" w:space="0" w:color="auto"/>
              <w:right w:val="single" w:sz="12" w:space="0" w:color="auto"/>
            </w:tcBorders>
            <w:shd w:val="clear" w:color="auto" w:fill="DDD9C3"/>
            <w:vAlign w:val="center"/>
          </w:tcPr>
          <w:p w14:paraId="55F86910" w14:textId="77777777" w:rsidR="00C816D9" w:rsidRPr="00E20249" w:rsidRDefault="00C816D9" w:rsidP="00AF406D">
            <w:pPr>
              <w:pStyle w:val="TABELA"/>
            </w:pPr>
          </w:p>
        </w:tc>
        <w:tc>
          <w:tcPr>
            <w:tcW w:w="1956" w:type="dxa"/>
            <w:tcBorders>
              <w:top w:val="single" w:sz="12" w:space="0" w:color="auto"/>
              <w:left w:val="single" w:sz="12" w:space="0" w:color="auto"/>
              <w:bottom w:val="single" w:sz="12" w:space="0" w:color="auto"/>
              <w:right w:val="single" w:sz="12" w:space="0" w:color="auto"/>
            </w:tcBorders>
            <w:shd w:val="clear" w:color="auto" w:fill="DDD9C3"/>
            <w:vAlign w:val="center"/>
          </w:tcPr>
          <w:p w14:paraId="35E368A0" w14:textId="77777777" w:rsidR="00C816D9" w:rsidRPr="00E20249" w:rsidRDefault="00C816D9" w:rsidP="00AF406D">
            <w:pPr>
              <w:pStyle w:val="TABELA"/>
            </w:pPr>
            <w:r w:rsidRPr="00E20249">
              <w:t>Edificação resistente ao fogo por 2 h (m)</w:t>
            </w:r>
          </w:p>
        </w:tc>
        <w:tc>
          <w:tcPr>
            <w:tcW w:w="1956" w:type="dxa"/>
            <w:tcBorders>
              <w:top w:val="single" w:sz="12" w:space="0" w:color="auto"/>
              <w:left w:val="single" w:sz="12" w:space="0" w:color="auto"/>
              <w:bottom w:val="single" w:sz="12" w:space="0" w:color="auto"/>
              <w:right w:val="single" w:sz="12" w:space="0" w:color="auto"/>
            </w:tcBorders>
            <w:shd w:val="clear" w:color="auto" w:fill="DDD9C3"/>
            <w:vAlign w:val="center"/>
          </w:tcPr>
          <w:p w14:paraId="7031857C" w14:textId="77777777" w:rsidR="00C816D9" w:rsidRPr="00E20249" w:rsidRDefault="00C816D9" w:rsidP="00AF406D">
            <w:pPr>
              <w:pStyle w:val="TABELA"/>
            </w:pPr>
            <w:r w:rsidRPr="00E20249">
              <w:t>Edificação incombustível (m)</w:t>
            </w:r>
          </w:p>
        </w:tc>
        <w:tc>
          <w:tcPr>
            <w:tcW w:w="1956" w:type="dxa"/>
            <w:tcBorders>
              <w:top w:val="single" w:sz="12" w:space="0" w:color="auto"/>
              <w:left w:val="single" w:sz="12" w:space="0" w:color="auto"/>
              <w:bottom w:val="single" w:sz="12" w:space="0" w:color="auto"/>
              <w:right w:val="single" w:sz="12" w:space="0" w:color="auto"/>
            </w:tcBorders>
            <w:shd w:val="clear" w:color="auto" w:fill="DDD9C3"/>
            <w:vAlign w:val="center"/>
          </w:tcPr>
          <w:p w14:paraId="36DACB33" w14:textId="77777777" w:rsidR="00C816D9" w:rsidRPr="00E20249" w:rsidRDefault="00C816D9" w:rsidP="00AF406D">
            <w:pPr>
              <w:pStyle w:val="TABELA"/>
            </w:pPr>
            <w:r w:rsidRPr="00E20249">
              <w:t>Edificação combustível (m)</w:t>
            </w:r>
          </w:p>
        </w:tc>
      </w:tr>
      <w:tr w:rsidR="00C816D9" w:rsidRPr="00E20249" w14:paraId="5EC1B43D" w14:textId="77777777" w:rsidTr="00DD6E5A">
        <w:trPr>
          <w:trHeight w:hRule="exact" w:val="284"/>
        </w:trPr>
        <w:tc>
          <w:tcPr>
            <w:tcW w:w="2093" w:type="dxa"/>
            <w:vMerge w:val="restart"/>
            <w:tcBorders>
              <w:top w:val="single" w:sz="12" w:space="0" w:color="auto"/>
              <w:left w:val="single" w:sz="12" w:space="0" w:color="auto"/>
              <w:bottom w:val="single" w:sz="12" w:space="0" w:color="auto"/>
              <w:right w:val="single" w:sz="12" w:space="0" w:color="auto"/>
            </w:tcBorders>
            <w:vAlign w:val="center"/>
          </w:tcPr>
          <w:p w14:paraId="0C2B0257" w14:textId="77777777" w:rsidR="00C816D9" w:rsidRPr="00A7672E" w:rsidRDefault="00C816D9" w:rsidP="00AF406D">
            <w:pPr>
              <w:pStyle w:val="TABELA"/>
              <w:rPr>
                <w:b w:val="0"/>
              </w:rPr>
            </w:pPr>
            <w:r w:rsidRPr="00A7672E">
              <w:rPr>
                <w:b w:val="0"/>
              </w:rPr>
              <w:t>Óleo mineral</w:t>
            </w:r>
          </w:p>
        </w:tc>
        <w:tc>
          <w:tcPr>
            <w:tcW w:w="1817" w:type="dxa"/>
            <w:tcBorders>
              <w:top w:val="single" w:sz="12" w:space="0" w:color="auto"/>
              <w:left w:val="single" w:sz="12" w:space="0" w:color="auto"/>
              <w:bottom w:val="single" w:sz="12" w:space="0" w:color="auto"/>
              <w:right w:val="single" w:sz="12" w:space="0" w:color="auto"/>
            </w:tcBorders>
            <w:vAlign w:val="center"/>
          </w:tcPr>
          <w:p w14:paraId="6905756F" w14:textId="77777777" w:rsidR="00C816D9" w:rsidRPr="00AF406D" w:rsidRDefault="00C816D9" w:rsidP="00AF406D">
            <w:pPr>
              <w:pStyle w:val="TABELA"/>
              <w:rPr>
                <w:b w:val="0"/>
              </w:rPr>
            </w:pPr>
            <w:r w:rsidRPr="00AF406D">
              <w:rPr>
                <w:b w:val="0"/>
              </w:rPr>
              <w:t>&lt; 2 000</w:t>
            </w:r>
          </w:p>
        </w:tc>
        <w:tc>
          <w:tcPr>
            <w:tcW w:w="1956" w:type="dxa"/>
            <w:tcBorders>
              <w:top w:val="single" w:sz="12" w:space="0" w:color="auto"/>
              <w:left w:val="single" w:sz="12" w:space="0" w:color="auto"/>
              <w:bottom w:val="single" w:sz="12" w:space="0" w:color="auto"/>
              <w:right w:val="single" w:sz="12" w:space="0" w:color="auto"/>
            </w:tcBorders>
            <w:vAlign w:val="center"/>
          </w:tcPr>
          <w:p w14:paraId="11770C25" w14:textId="77777777" w:rsidR="00C816D9" w:rsidRPr="00AF406D" w:rsidRDefault="00C816D9" w:rsidP="00AF406D">
            <w:pPr>
              <w:pStyle w:val="TABELA"/>
              <w:rPr>
                <w:b w:val="0"/>
              </w:rPr>
            </w:pPr>
            <w:r w:rsidRPr="00AF406D">
              <w:rPr>
                <w:b w:val="0"/>
              </w:rPr>
              <w:t>1,5</w:t>
            </w:r>
          </w:p>
        </w:tc>
        <w:tc>
          <w:tcPr>
            <w:tcW w:w="1956" w:type="dxa"/>
            <w:tcBorders>
              <w:top w:val="single" w:sz="12" w:space="0" w:color="auto"/>
              <w:left w:val="single" w:sz="12" w:space="0" w:color="auto"/>
              <w:bottom w:val="single" w:sz="12" w:space="0" w:color="auto"/>
              <w:right w:val="single" w:sz="12" w:space="0" w:color="auto"/>
            </w:tcBorders>
            <w:vAlign w:val="center"/>
          </w:tcPr>
          <w:p w14:paraId="1F19900E" w14:textId="77777777" w:rsidR="00C816D9" w:rsidRPr="00AF406D" w:rsidRDefault="00C816D9" w:rsidP="00AF406D">
            <w:pPr>
              <w:pStyle w:val="TABELA"/>
              <w:rPr>
                <w:b w:val="0"/>
              </w:rPr>
            </w:pPr>
            <w:r w:rsidRPr="00AF406D">
              <w:rPr>
                <w:b w:val="0"/>
              </w:rPr>
              <w:t>4,6</w:t>
            </w:r>
          </w:p>
        </w:tc>
        <w:tc>
          <w:tcPr>
            <w:tcW w:w="1956" w:type="dxa"/>
            <w:tcBorders>
              <w:top w:val="single" w:sz="12" w:space="0" w:color="auto"/>
              <w:left w:val="single" w:sz="12" w:space="0" w:color="auto"/>
              <w:bottom w:val="single" w:sz="12" w:space="0" w:color="auto"/>
              <w:right w:val="single" w:sz="12" w:space="0" w:color="auto"/>
            </w:tcBorders>
            <w:vAlign w:val="center"/>
          </w:tcPr>
          <w:p w14:paraId="32B82DCC" w14:textId="77777777" w:rsidR="00C816D9" w:rsidRPr="00AF406D" w:rsidRDefault="00C816D9" w:rsidP="00AF406D">
            <w:pPr>
              <w:pStyle w:val="TABELA"/>
              <w:rPr>
                <w:b w:val="0"/>
              </w:rPr>
            </w:pPr>
            <w:r w:rsidRPr="00AF406D">
              <w:rPr>
                <w:b w:val="0"/>
              </w:rPr>
              <w:t>7,6</w:t>
            </w:r>
          </w:p>
        </w:tc>
      </w:tr>
      <w:tr w:rsidR="00C816D9" w:rsidRPr="00E20249" w14:paraId="0A36BB6D" w14:textId="77777777" w:rsidTr="00DD6E5A">
        <w:trPr>
          <w:trHeight w:hRule="exact" w:val="284"/>
        </w:trPr>
        <w:tc>
          <w:tcPr>
            <w:tcW w:w="2093" w:type="dxa"/>
            <w:vMerge/>
            <w:tcBorders>
              <w:top w:val="single" w:sz="12" w:space="0" w:color="auto"/>
              <w:left w:val="single" w:sz="12" w:space="0" w:color="auto"/>
              <w:bottom w:val="single" w:sz="12" w:space="0" w:color="auto"/>
              <w:right w:val="single" w:sz="12" w:space="0" w:color="auto"/>
            </w:tcBorders>
            <w:vAlign w:val="center"/>
          </w:tcPr>
          <w:p w14:paraId="482C6CCA" w14:textId="77777777" w:rsidR="00C816D9" w:rsidRPr="00A7672E" w:rsidRDefault="00C816D9" w:rsidP="00AF406D">
            <w:pPr>
              <w:pStyle w:val="TABELA"/>
              <w:rPr>
                <w:b w:val="0"/>
              </w:rPr>
            </w:pPr>
          </w:p>
        </w:tc>
        <w:tc>
          <w:tcPr>
            <w:tcW w:w="1817" w:type="dxa"/>
            <w:tcBorders>
              <w:top w:val="single" w:sz="12" w:space="0" w:color="auto"/>
              <w:left w:val="single" w:sz="12" w:space="0" w:color="auto"/>
              <w:bottom w:val="single" w:sz="12" w:space="0" w:color="auto"/>
              <w:right w:val="single" w:sz="12" w:space="0" w:color="auto"/>
            </w:tcBorders>
            <w:shd w:val="clear" w:color="auto" w:fill="EEECE1"/>
            <w:vAlign w:val="center"/>
          </w:tcPr>
          <w:p w14:paraId="6B56590C" w14:textId="77777777" w:rsidR="00C816D9" w:rsidRPr="00AF406D" w:rsidRDefault="00C816D9" w:rsidP="00AF406D">
            <w:pPr>
              <w:pStyle w:val="TABELA"/>
              <w:rPr>
                <w:b w:val="0"/>
              </w:rPr>
            </w:pPr>
            <w:r w:rsidRPr="00AF406D">
              <w:rPr>
                <w:b w:val="0"/>
              </w:rPr>
              <w:t>&gt; 2 000 &lt; 20 000</w:t>
            </w:r>
          </w:p>
        </w:tc>
        <w:tc>
          <w:tcPr>
            <w:tcW w:w="1956" w:type="dxa"/>
            <w:tcBorders>
              <w:top w:val="single" w:sz="12" w:space="0" w:color="auto"/>
              <w:left w:val="single" w:sz="12" w:space="0" w:color="auto"/>
              <w:bottom w:val="single" w:sz="12" w:space="0" w:color="auto"/>
              <w:right w:val="single" w:sz="12" w:space="0" w:color="auto"/>
            </w:tcBorders>
            <w:shd w:val="clear" w:color="auto" w:fill="EEECE1"/>
            <w:vAlign w:val="center"/>
          </w:tcPr>
          <w:p w14:paraId="6AA30F21" w14:textId="77777777" w:rsidR="00C816D9" w:rsidRPr="00AF406D" w:rsidRDefault="00C816D9" w:rsidP="00AF406D">
            <w:pPr>
              <w:pStyle w:val="TABELA"/>
              <w:rPr>
                <w:b w:val="0"/>
              </w:rPr>
            </w:pPr>
            <w:r w:rsidRPr="00AF406D">
              <w:rPr>
                <w:b w:val="0"/>
              </w:rPr>
              <w:t>4,6</w:t>
            </w:r>
          </w:p>
        </w:tc>
        <w:tc>
          <w:tcPr>
            <w:tcW w:w="1956" w:type="dxa"/>
            <w:tcBorders>
              <w:top w:val="single" w:sz="12" w:space="0" w:color="auto"/>
              <w:left w:val="single" w:sz="12" w:space="0" w:color="auto"/>
              <w:bottom w:val="single" w:sz="12" w:space="0" w:color="auto"/>
              <w:right w:val="single" w:sz="12" w:space="0" w:color="auto"/>
            </w:tcBorders>
            <w:shd w:val="clear" w:color="auto" w:fill="EEECE1"/>
            <w:vAlign w:val="center"/>
          </w:tcPr>
          <w:p w14:paraId="0C8842E0" w14:textId="77777777" w:rsidR="00C816D9" w:rsidRPr="00AF406D" w:rsidRDefault="00C816D9" w:rsidP="00AF406D">
            <w:pPr>
              <w:pStyle w:val="TABELA"/>
              <w:rPr>
                <w:b w:val="0"/>
              </w:rPr>
            </w:pPr>
            <w:r w:rsidRPr="00AF406D">
              <w:rPr>
                <w:b w:val="0"/>
              </w:rPr>
              <w:t>7,6</w:t>
            </w:r>
          </w:p>
        </w:tc>
        <w:tc>
          <w:tcPr>
            <w:tcW w:w="1956" w:type="dxa"/>
            <w:tcBorders>
              <w:top w:val="single" w:sz="12" w:space="0" w:color="auto"/>
              <w:left w:val="single" w:sz="12" w:space="0" w:color="auto"/>
              <w:bottom w:val="single" w:sz="12" w:space="0" w:color="auto"/>
              <w:right w:val="single" w:sz="12" w:space="0" w:color="auto"/>
            </w:tcBorders>
            <w:shd w:val="clear" w:color="auto" w:fill="EEECE1"/>
            <w:vAlign w:val="center"/>
          </w:tcPr>
          <w:p w14:paraId="627A55B4" w14:textId="77777777" w:rsidR="00C816D9" w:rsidRPr="00AF406D" w:rsidRDefault="00C816D9" w:rsidP="00AF406D">
            <w:pPr>
              <w:pStyle w:val="TABELA"/>
              <w:rPr>
                <w:b w:val="0"/>
              </w:rPr>
            </w:pPr>
            <w:r w:rsidRPr="00AF406D">
              <w:rPr>
                <w:b w:val="0"/>
              </w:rPr>
              <w:t>15,2</w:t>
            </w:r>
          </w:p>
        </w:tc>
      </w:tr>
      <w:tr w:rsidR="00C816D9" w:rsidRPr="00E20249" w14:paraId="6F55F109" w14:textId="77777777" w:rsidTr="00DD6E5A">
        <w:trPr>
          <w:trHeight w:hRule="exact" w:val="284"/>
        </w:trPr>
        <w:tc>
          <w:tcPr>
            <w:tcW w:w="2093" w:type="dxa"/>
            <w:vMerge/>
            <w:tcBorders>
              <w:top w:val="single" w:sz="12" w:space="0" w:color="auto"/>
              <w:left w:val="single" w:sz="12" w:space="0" w:color="auto"/>
              <w:bottom w:val="single" w:sz="12" w:space="0" w:color="auto"/>
              <w:right w:val="single" w:sz="12" w:space="0" w:color="auto"/>
            </w:tcBorders>
            <w:vAlign w:val="center"/>
          </w:tcPr>
          <w:p w14:paraId="70C100B0" w14:textId="77777777" w:rsidR="00C816D9" w:rsidRPr="00A7672E" w:rsidRDefault="00C816D9" w:rsidP="00AF406D">
            <w:pPr>
              <w:pStyle w:val="TABELA"/>
              <w:rPr>
                <w:b w:val="0"/>
              </w:rPr>
            </w:pPr>
          </w:p>
        </w:tc>
        <w:tc>
          <w:tcPr>
            <w:tcW w:w="1817" w:type="dxa"/>
            <w:tcBorders>
              <w:top w:val="single" w:sz="12" w:space="0" w:color="auto"/>
              <w:left w:val="single" w:sz="12" w:space="0" w:color="auto"/>
              <w:bottom w:val="single" w:sz="12" w:space="0" w:color="auto"/>
              <w:right w:val="single" w:sz="12" w:space="0" w:color="auto"/>
            </w:tcBorders>
            <w:vAlign w:val="center"/>
          </w:tcPr>
          <w:p w14:paraId="374453B4" w14:textId="77777777" w:rsidR="00C816D9" w:rsidRPr="00AF406D" w:rsidRDefault="00C816D9" w:rsidP="00AF406D">
            <w:pPr>
              <w:pStyle w:val="TABELA"/>
              <w:rPr>
                <w:b w:val="0"/>
              </w:rPr>
            </w:pPr>
            <w:r w:rsidRPr="00AF406D">
              <w:rPr>
                <w:b w:val="0"/>
              </w:rPr>
              <w:t>&gt; 20 000</w:t>
            </w:r>
          </w:p>
        </w:tc>
        <w:tc>
          <w:tcPr>
            <w:tcW w:w="1956" w:type="dxa"/>
            <w:tcBorders>
              <w:top w:val="single" w:sz="12" w:space="0" w:color="auto"/>
              <w:left w:val="single" w:sz="12" w:space="0" w:color="auto"/>
              <w:bottom w:val="single" w:sz="12" w:space="0" w:color="auto"/>
              <w:right w:val="single" w:sz="12" w:space="0" w:color="auto"/>
            </w:tcBorders>
            <w:vAlign w:val="center"/>
          </w:tcPr>
          <w:p w14:paraId="534BEC4B" w14:textId="77777777" w:rsidR="00C816D9" w:rsidRPr="00AF406D" w:rsidRDefault="00C816D9" w:rsidP="00AF406D">
            <w:pPr>
              <w:pStyle w:val="TABELA"/>
              <w:rPr>
                <w:b w:val="0"/>
              </w:rPr>
            </w:pPr>
            <w:r w:rsidRPr="00AF406D">
              <w:rPr>
                <w:b w:val="0"/>
              </w:rPr>
              <w:t>7,6</w:t>
            </w:r>
          </w:p>
        </w:tc>
        <w:tc>
          <w:tcPr>
            <w:tcW w:w="1956" w:type="dxa"/>
            <w:tcBorders>
              <w:top w:val="single" w:sz="12" w:space="0" w:color="auto"/>
              <w:left w:val="single" w:sz="12" w:space="0" w:color="auto"/>
              <w:bottom w:val="single" w:sz="12" w:space="0" w:color="auto"/>
              <w:right w:val="single" w:sz="12" w:space="0" w:color="auto"/>
            </w:tcBorders>
            <w:vAlign w:val="center"/>
          </w:tcPr>
          <w:p w14:paraId="22B4D32A" w14:textId="77777777" w:rsidR="00C816D9" w:rsidRPr="00AF406D" w:rsidRDefault="00C816D9" w:rsidP="00AF406D">
            <w:pPr>
              <w:pStyle w:val="TABELA"/>
              <w:rPr>
                <w:b w:val="0"/>
              </w:rPr>
            </w:pPr>
            <w:r w:rsidRPr="00AF406D">
              <w:rPr>
                <w:b w:val="0"/>
              </w:rPr>
              <w:t>15,2</w:t>
            </w:r>
          </w:p>
        </w:tc>
        <w:tc>
          <w:tcPr>
            <w:tcW w:w="1956" w:type="dxa"/>
            <w:tcBorders>
              <w:top w:val="single" w:sz="12" w:space="0" w:color="auto"/>
              <w:left w:val="single" w:sz="12" w:space="0" w:color="auto"/>
              <w:bottom w:val="single" w:sz="12" w:space="0" w:color="auto"/>
              <w:right w:val="single" w:sz="12" w:space="0" w:color="auto"/>
            </w:tcBorders>
            <w:vAlign w:val="center"/>
          </w:tcPr>
          <w:p w14:paraId="0E15A48A" w14:textId="77777777" w:rsidR="00C816D9" w:rsidRPr="00AF406D" w:rsidRDefault="00C816D9" w:rsidP="00AF406D">
            <w:pPr>
              <w:pStyle w:val="TABELA"/>
              <w:rPr>
                <w:b w:val="0"/>
              </w:rPr>
            </w:pPr>
            <w:r w:rsidRPr="00AF406D">
              <w:rPr>
                <w:b w:val="0"/>
              </w:rPr>
              <w:t>30,5</w:t>
            </w:r>
          </w:p>
        </w:tc>
      </w:tr>
      <w:tr w:rsidR="00C816D9" w:rsidRPr="00E20249" w14:paraId="7F81D26C" w14:textId="77777777" w:rsidTr="00DD6E5A">
        <w:trPr>
          <w:trHeight w:hRule="exact" w:val="284"/>
        </w:trPr>
        <w:tc>
          <w:tcPr>
            <w:tcW w:w="2093" w:type="dxa"/>
            <w:vMerge w:val="restart"/>
            <w:tcBorders>
              <w:top w:val="single" w:sz="12" w:space="0" w:color="auto"/>
              <w:left w:val="single" w:sz="12" w:space="0" w:color="auto"/>
              <w:bottom w:val="single" w:sz="12" w:space="0" w:color="auto"/>
              <w:right w:val="single" w:sz="12" w:space="0" w:color="auto"/>
            </w:tcBorders>
            <w:vAlign w:val="center"/>
          </w:tcPr>
          <w:p w14:paraId="4F0CDB3B" w14:textId="77777777" w:rsidR="00C816D9" w:rsidRPr="00A7672E" w:rsidRDefault="00C816D9" w:rsidP="00AF406D">
            <w:pPr>
              <w:pStyle w:val="TABELA"/>
              <w:rPr>
                <w:b w:val="0"/>
              </w:rPr>
            </w:pPr>
            <w:r w:rsidRPr="00A7672E">
              <w:rPr>
                <w:b w:val="0"/>
              </w:rPr>
              <w:t>Fluido de alto ponto de combustão (classe K)</w:t>
            </w:r>
          </w:p>
        </w:tc>
        <w:tc>
          <w:tcPr>
            <w:tcW w:w="1817" w:type="dxa"/>
            <w:tcBorders>
              <w:top w:val="single" w:sz="12" w:space="0" w:color="auto"/>
              <w:left w:val="single" w:sz="12" w:space="0" w:color="auto"/>
              <w:bottom w:val="single" w:sz="12" w:space="0" w:color="auto"/>
              <w:right w:val="single" w:sz="12" w:space="0" w:color="auto"/>
            </w:tcBorders>
            <w:shd w:val="clear" w:color="auto" w:fill="EEECE1"/>
            <w:vAlign w:val="center"/>
          </w:tcPr>
          <w:p w14:paraId="3B43551A" w14:textId="77777777" w:rsidR="00C816D9" w:rsidRPr="00AF406D" w:rsidRDefault="00C816D9" w:rsidP="00AF406D">
            <w:pPr>
              <w:pStyle w:val="TABELA"/>
              <w:rPr>
                <w:b w:val="0"/>
              </w:rPr>
            </w:pPr>
            <w:r w:rsidRPr="00AF406D">
              <w:rPr>
                <w:b w:val="0"/>
              </w:rPr>
              <w:t>&lt; 38 000</w:t>
            </w:r>
          </w:p>
        </w:tc>
        <w:tc>
          <w:tcPr>
            <w:tcW w:w="1956" w:type="dxa"/>
            <w:tcBorders>
              <w:top w:val="single" w:sz="12" w:space="0" w:color="auto"/>
              <w:left w:val="single" w:sz="12" w:space="0" w:color="auto"/>
              <w:bottom w:val="single" w:sz="12" w:space="0" w:color="auto"/>
              <w:right w:val="single" w:sz="12" w:space="0" w:color="auto"/>
            </w:tcBorders>
            <w:shd w:val="clear" w:color="auto" w:fill="EEECE1"/>
            <w:vAlign w:val="center"/>
          </w:tcPr>
          <w:p w14:paraId="2124AB27" w14:textId="77777777" w:rsidR="00C816D9" w:rsidRPr="00AF406D" w:rsidRDefault="00C816D9" w:rsidP="00AF406D">
            <w:pPr>
              <w:pStyle w:val="TABELA"/>
              <w:rPr>
                <w:b w:val="0"/>
              </w:rPr>
            </w:pPr>
            <w:r w:rsidRPr="00AF406D">
              <w:rPr>
                <w:b w:val="0"/>
              </w:rPr>
              <w:t>1,5</w:t>
            </w:r>
          </w:p>
        </w:tc>
        <w:tc>
          <w:tcPr>
            <w:tcW w:w="1956" w:type="dxa"/>
            <w:tcBorders>
              <w:top w:val="single" w:sz="12" w:space="0" w:color="auto"/>
              <w:left w:val="single" w:sz="12" w:space="0" w:color="auto"/>
              <w:bottom w:val="single" w:sz="12" w:space="0" w:color="auto"/>
              <w:right w:val="single" w:sz="12" w:space="0" w:color="auto"/>
            </w:tcBorders>
            <w:shd w:val="clear" w:color="auto" w:fill="EEECE1"/>
            <w:vAlign w:val="center"/>
          </w:tcPr>
          <w:p w14:paraId="16C6AF71" w14:textId="77777777" w:rsidR="00C816D9" w:rsidRPr="00AF406D" w:rsidRDefault="00C816D9" w:rsidP="00AF406D">
            <w:pPr>
              <w:pStyle w:val="TABELA"/>
              <w:rPr>
                <w:b w:val="0"/>
              </w:rPr>
            </w:pPr>
            <w:r w:rsidRPr="00AF406D">
              <w:rPr>
                <w:b w:val="0"/>
              </w:rPr>
              <w:t>7,6</w:t>
            </w:r>
          </w:p>
        </w:tc>
        <w:tc>
          <w:tcPr>
            <w:tcW w:w="1956" w:type="dxa"/>
            <w:tcBorders>
              <w:top w:val="single" w:sz="12" w:space="0" w:color="auto"/>
              <w:left w:val="single" w:sz="12" w:space="0" w:color="auto"/>
              <w:bottom w:val="single" w:sz="12" w:space="0" w:color="auto"/>
              <w:right w:val="single" w:sz="12" w:space="0" w:color="auto"/>
            </w:tcBorders>
            <w:shd w:val="clear" w:color="auto" w:fill="EEECE1"/>
            <w:vAlign w:val="center"/>
          </w:tcPr>
          <w:p w14:paraId="5F454556" w14:textId="77777777" w:rsidR="00C816D9" w:rsidRPr="00AF406D" w:rsidRDefault="00C816D9" w:rsidP="00AF406D">
            <w:pPr>
              <w:pStyle w:val="TABELA"/>
              <w:rPr>
                <w:b w:val="0"/>
              </w:rPr>
            </w:pPr>
            <w:r w:rsidRPr="00AF406D">
              <w:rPr>
                <w:b w:val="0"/>
              </w:rPr>
              <w:t>7,6</w:t>
            </w:r>
          </w:p>
        </w:tc>
      </w:tr>
      <w:tr w:rsidR="00C816D9" w:rsidRPr="00E20249" w14:paraId="231A950A" w14:textId="77777777" w:rsidTr="00DD6E5A">
        <w:trPr>
          <w:trHeight w:hRule="exact" w:val="284"/>
        </w:trPr>
        <w:tc>
          <w:tcPr>
            <w:tcW w:w="2093" w:type="dxa"/>
            <w:vMerge/>
            <w:tcBorders>
              <w:top w:val="single" w:sz="12" w:space="0" w:color="auto"/>
              <w:left w:val="single" w:sz="12" w:space="0" w:color="auto"/>
              <w:bottom w:val="single" w:sz="12" w:space="0" w:color="auto"/>
              <w:right w:val="single" w:sz="12" w:space="0" w:color="auto"/>
            </w:tcBorders>
            <w:vAlign w:val="center"/>
          </w:tcPr>
          <w:p w14:paraId="327285CD" w14:textId="77777777" w:rsidR="00C816D9" w:rsidRPr="00E20249" w:rsidRDefault="00C816D9" w:rsidP="00AF406D">
            <w:pPr>
              <w:pStyle w:val="TABELA"/>
            </w:pPr>
          </w:p>
        </w:tc>
        <w:tc>
          <w:tcPr>
            <w:tcW w:w="1817" w:type="dxa"/>
            <w:tcBorders>
              <w:top w:val="single" w:sz="12" w:space="0" w:color="auto"/>
              <w:left w:val="single" w:sz="12" w:space="0" w:color="auto"/>
              <w:bottom w:val="single" w:sz="12" w:space="0" w:color="auto"/>
              <w:right w:val="single" w:sz="12" w:space="0" w:color="auto"/>
            </w:tcBorders>
            <w:vAlign w:val="center"/>
          </w:tcPr>
          <w:p w14:paraId="6E83DA05" w14:textId="77777777" w:rsidR="00C816D9" w:rsidRPr="00AF406D" w:rsidRDefault="00C816D9" w:rsidP="00AF406D">
            <w:pPr>
              <w:pStyle w:val="TABELA"/>
              <w:rPr>
                <w:b w:val="0"/>
              </w:rPr>
            </w:pPr>
            <w:r w:rsidRPr="00AF406D">
              <w:rPr>
                <w:b w:val="0"/>
              </w:rPr>
              <w:t>&gt; 38 000</w:t>
            </w:r>
          </w:p>
        </w:tc>
        <w:tc>
          <w:tcPr>
            <w:tcW w:w="1956" w:type="dxa"/>
            <w:tcBorders>
              <w:top w:val="single" w:sz="12" w:space="0" w:color="auto"/>
              <w:left w:val="single" w:sz="12" w:space="0" w:color="auto"/>
              <w:bottom w:val="single" w:sz="12" w:space="0" w:color="auto"/>
              <w:right w:val="single" w:sz="12" w:space="0" w:color="auto"/>
            </w:tcBorders>
            <w:vAlign w:val="center"/>
          </w:tcPr>
          <w:p w14:paraId="534FD5C5" w14:textId="77777777" w:rsidR="00C816D9" w:rsidRPr="00AF406D" w:rsidRDefault="00C816D9" w:rsidP="00AF406D">
            <w:pPr>
              <w:pStyle w:val="TABELA"/>
              <w:rPr>
                <w:b w:val="0"/>
              </w:rPr>
            </w:pPr>
            <w:r w:rsidRPr="00AF406D">
              <w:rPr>
                <w:b w:val="0"/>
              </w:rPr>
              <w:t>4,6</w:t>
            </w:r>
          </w:p>
        </w:tc>
        <w:tc>
          <w:tcPr>
            <w:tcW w:w="1956" w:type="dxa"/>
            <w:tcBorders>
              <w:top w:val="single" w:sz="12" w:space="0" w:color="auto"/>
              <w:left w:val="single" w:sz="12" w:space="0" w:color="auto"/>
              <w:bottom w:val="single" w:sz="12" w:space="0" w:color="auto"/>
              <w:right w:val="single" w:sz="12" w:space="0" w:color="auto"/>
            </w:tcBorders>
            <w:vAlign w:val="center"/>
          </w:tcPr>
          <w:p w14:paraId="38C8CC65" w14:textId="77777777" w:rsidR="00C816D9" w:rsidRPr="00AF406D" w:rsidRDefault="00C816D9" w:rsidP="00AF406D">
            <w:pPr>
              <w:pStyle w:val="TABELA"/>
              <w:rPr>
                <w:b w:val="0"/>
              </w:rPr>
            </w:pPr>
            <w:r w:rsidRPr="00AF406D">
              <w:rPr>
                <w:b w:val="0"/>
              </w:rPr>
              <w:t>15,2</w:t>
            </w:r>
          </w:p>
        </w:tc>
        <w:tc>
          <w:tcPr>
            <w:tcW w:w="1956" w:type="dxa"/>
            <w:tcBorders>
              <w:top w:val="single" w:sz="12" w:space="0" w:color="auto"/>
              <w:left w:val="single" w:sz="12" w:space="0" w:color="auto"/>
              <w:bottom w:val="single" w:sz="12" w:space="0" w:color="auto"/>
              <w:right w:val="single" w:sz="12" w:space="0" w:color="auto"/>
            </w:tcBorders>
            <w:vAlign w:val="center"/>
          </w:tcPr>
          <w:p w14:paraId="0A5612C4" w14:textId="77777777" w:rsidR="00C816D9" w:rsidRPr="00AF406D" w:rsidRDefault="00C816D9" w:rsidP="00AF406D">
            <w:pPr>
              <w:pStyle w:val="TABELA"/>
              <w:rPr>
                <w:b w:val="0"/>
              </w:rPr>
            </w:pPr>
            <w:r w:rsidRPr="00AF406D">
              <w:rPr>
                <w:b w:val="0"/>
              </w:rPr>
              <w:t>15,2</w:t>
            </w:r>
          </w:p>
        </w:tc>
      </w:tr>
      <w:tr w:rsidR="00C816D9" w:rsidRPr="00E20249" w14:paraId="16C26B1E" w14:textId="77777777" w:rsidTr="00DD6E5A">
        <w:tc>
          <w:tcPr>
            <w:tcW w:w="9778" w:type="dxa"/>
            <w:gridSpan w:val="5"/>
            <w:tcBorders>
              <w:top w:val="single" w:sz="12" w:space="0" w:color="auto"/>
              <w:left w:val="single" w:sz="12" w:space="0" w:color="auto"/>
              <w:bottom w:val="single" w:sz="12" w:space="0" w:color="auto"/>
              <w:right w:val="single" w:sz="12" w:space="0" w:color="auto"/>
            </w:tcBorders>
            <w:vAlign w:val="center"/>
          </w:tcPr>
          <w:p w14:paraId="4DD45E13" w14:textId="77777777" w:rsidR="00C816D9" w:rsidRPr="00AF406D" w:rsidRDefault="00C816D9" w:rsidP="00AF406D">
            <w:pPr>
              <w:pStyle w:val="TABELA"/>
              <w:jc w:val="both"/>
              <w:rPr>
                <w:b w:val="0"/>
              </w:rPr>
            </w:pPr>
            <w:r w:rsidRPr="00AF406D">
              <w:rPr>
                <w:i/>
                <w:iCs/>
              </w:rPr>
              <w:t>NOTA</w:t>
            </w:r>
            <w:r w:rsidRPr="00AF406D">
              <w:rPr>
                <w:b w:val="0"/>
                <w:i/>
                <w:iCs/>
              </w:rPr>
              <w:t>:</w:t>
            </w:r>
          </w:p>
          <w:p w14:paraId="6729D6A4" w14:textId="77777777" w:rsidR="00C816D9" w:rsidRPr="00AF406D" w:rsidRDefault="00C816D9" w:rsidP="00AF406D">
            <w:pPr>
              <w:pStyle w:val="TABELA"/>
              <w:jc w:val="both"/>
              <w:rPr>
                <w:b w:val="0"/>
              </w:rPr>
            </w:pPr>
            <w:r w:rsidRPr="00AF406D">
              <w:rPr>
                <w:b w:val="0"/>
                <w:i/>
                <w:iCs/>
              </w:rPr>
              <w:t>1) Detalhes construtivos sobre edificação resistente ao fogo ou incombustível são apresentados na ABNT NBR 14432 e legislação do Corpo de Bombeiros Militar local.</w:t>
            </w:r>
          </w:p>
          <w:p w14:paraId="4B1C4651" w14:textId="77777777" w:rsidR="00C816D9" w:rsidRPr="00AF406D" w:rsidRDefault="00C816D9" w:rsidP="00AF406D">
            <w:pPr>
              <w:pStyle w:val="TABELA"/>
              <w:jc w:val="both"/>
              <w:rPr>
                <w:b w:val="0"/>
              </w:rPr>
            </w:pPr>
            <w:r w:rsidRPr="00AF406D">
              <w:rPr>
                <w:b w:val="0"/>
                <w:i/>
                <w:iCs/>
              </w:rPr>
              <w:t>2) A IT-03 – Terminologia apresenta as definições para edificação resistente ao fogo e edificação incombustível.</w:t>
            </w:r>
          </w:p>
        </w:tc>
      </w:tr>
    </w:tbl>
    <w:p w14:paraId="3B9421A2" w14:textId="77777777" w:rsidR="00AF406D" w:rsidRDefault="00AF406D" w:rsidP="00AF406D">
      <w:pPr>
        <w:pStyle w:val="TABELA"/>
      </w:pPr>
    </w:p>
    <w:p w14:paraId="3CDB257C" w14:textId="77777777" w:rsidR="00341100" w:rsidRDefault="00341100" w:rsidP="00AF406D">
      <w:pPr>
        <w:pStyle w:val="TABELA"/>
        <w:rPr>
          <w:b w:val="0"/>
        </w:rPr>
      </w:pPr>
      <w:r w:rsidRPr="00C816D9">
        <w:t xml:space="preserve">Tabela 2: </w:t>
      </w:r>
      <w:r w:rsidRPr="00AF406D">
        <w:rPr>
          <w:b w:val="0"/>
        </w:rPr>
        <w:t>Distâncias mínimas de separação entre transformadores e equipamentos adjacentes.</w:t>
      </w:r>
    </w:p>
    <w:p w14:paraId="3E39D386" w14:textId="77777777" w:rsidR="00AF406D" w:rsidRDefault="00AF406D" w:rsidP="00AF406D">
      <w:pPr>
        <w:pStyle w:val="TABELA"/>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211"/>
        <w:gridCol w:w="2835"/>
        <w:gridCol w:w="1732"/>
      </w:tblGrid>
      <w:tr w:rsidR="00093325" w:rsidRPr="00E20249" w14:paraId="26DD9C24" w14:textId="77777777" w:rsidTr="00DD6E5A">
        <w:trPr>
          <w:trHeight w:hRule="exact" w:val="397"/>
        </w:trPr>
        <w:tc>
          <w:tcPr>
            <w:tcW w:w="5211" w:type="dxa"/>
            <w:tcBorders>
              <w:top w:val="single" w:sz="12" w:space="0" w:color="auto"/>
              <w:left w:val="single" w:sz="12" w:space="0" w:color="auto"/>
              <w:bottom w:val="single" w:sz="12" w:space="0" w:color="auto"/>
              <w:right w:val="single" w:sz="12" w:space="0" w:color="auto"/>
            </w:tcBorders>
            <w:shd w:val="clear" w:color="auto" w:fill="DDD9C3"/>
            <w:vAlign w:val="center"/>
          </w:tcPr>
          <w:p w14:paraId="4B748E7A" w14:textId="77777777" w:rsidR="00093325" w:rsidRPr="00E20249" w:rsidRDefault="00093325" w:rsidP="00AF406D">
            <w:pPr>
              <w:pStyle w:val="TABELA"/>
            </w:pPr>
            <w:r w:rsidRPr="00E20249">
              <w:t>Tipo do líquido isolante do transformador</w:t>
            </w:r>
          </w:p>
        </w:tc>
        <w:tc>
          <w:tcPr>
            <w:tcW w:w="2835" w:type="dxa"/>
            <w:tcBorders>
              <w:top w:val="single" w:sz="12" w:space="0" w:color="auto"/>
              <w:left w:val="single" w:sz="12" w:space="0" w:color="auto"/>
              <w:bottom w:val="single" w:sz="12" w:space="0" w:color="auto"/>
              <w:right w:val="single" w:sz="12" w:space="0" w:color="auto"/>
            </w:tcBorders>
            <w:shd w:val="clear" w:color="auto" w:fill="DDD9C3"/>
            <w:vAlign w:val="center"/>
          </w:tcPr>
          <w:p w14:paraId="518AAD25" w14:textId="77777777" w:rsidR="00093325" w:rsidRPr="00E20249" w:rsidRDefault="00093325" w:rsidP="00AF406D">
            <w:pPr>
              <w:pStyle w:val="TABELA"/>
            </w:pPr>
            <w:r w:rsidRPr="00E20249">
              <w:t>Volume de líquido isolante (L)</w:t>
            </w:r>
          </w:p>
        </w:tc>
        <w:tc>
          <w:tcPr>
            <w:tcW w:w="1732" w:type="dxa"/>
            <w:tcBorders>
              <w:top w:val="single" w:sz="12" w:space="0" w:color="auto"/>
              <w:left w:val="single" w:sz="12" w:space="0" w:color="auto"/>
              <w:bottom w:val="single" w:sz="12" w:space="0" w:color="auto"/>
              <w:right w:val="single" w:sz="12" w:space="0" w:color="auto"/>
            </w:tcBorders>
            <w:shd w:val="clear" w:color="auto" w:fill="DDD9C3"/>
            <w:vAlign w:val="center"/>
          </w:tcPr>
          <w:p w14:paraId="50214194" w14:textId="77777777" w:rsidR="00093325" w:rsidRPr="00E20249" w:rsidRDefault="00093325" w:rsidP="00AF406D">
            <w:pPr>
              <w:pStyle w:val="TABELA"/>
            </w:pPr>
            <w:r w:rsidRPr="00E20249">
              <w:t>Distância (m)</w:t>
            </w:r>
          </w:p>
        </w:tc>
      </w:tr>
      <w:tr w:rsidR="00093325" w:rsidRPr="00E20249" w14:paraId="0462FD8C" w14:textId="77777777" w:rsidTr="00DD6E5A">
        <w:trPr>
          <w:trHeight w:hRule="exact" w:val="284"/>
        </w:trPr>
        <w:tc>
          <w:tcPr>
            <w:tcW w:w="5211" w:type="dxa"/>
            <w:vMerge w:val="restart"/>
            <w:tcBorders>
              <w:top w:val="single" w:sz="12" w:space="0" w:color="auto"/>
              <w:left w:val="single" w:sz="12" w:space="0" w:color="auto"/>
              <w:bottom w:val="single" w:sz="12" w:space="0" w:color="auto"/>
              <w:right w:val="single" w:sz="12" w:space="0" w:color="auto"/>
            </w:tcBorders>
            <w:vAlign w:val="center"/>
          </w:tcPr>
          <w:p w14:paraId="1EBBCE99" w14:textId="77777777" w:rsidR="00093325" w:rsidRPr="00E20249" w:rsidRDefault="00093325" w:rsidP="00AF406D">
            <w:pPr>
              <w:pStyle w:val="TABELA"/>
            </w:pPr>
            <w:r w:rsidRPr="00E20249">
              <w:t>Óleo mineral</w:t>
            </w:r>
          </w:p>
        </w:tc>
        <w:tc>
          <w:tcPr>
            <w:tcW w:w="2835" w:type="dxa"/>
            <w:tcBorders>
              <w:top w:val="single" w:sz="12" w:space="0" w:color="auto"/>
              <w:left w:val="single" w:sz="12" w:space="0" w:color="auto"/>
              <w:bottom w:val="single" w:sz="12" w:space="0" w:color="auto"/>
              <w:right w:val="single" w:sz="12" w:space="0" w:color="auto"/>
            </w:tcBorders>
            <w:vAlign w:val="center"/>
          </w:tcPr>
          <w:p w14:paraId="25F17BEE" w14:textId="77777777" w:rsidR="00093325" w:rsidRPr="00AF406D" w:rsidRDefault="00093325" w:rsidP="00AF406D">
            <w:pPr>
              <w:pStyle w:val="TABELA"/>
              <w:rPr>
                <w:b w:val="0"/>
              </w:rPr>
            </w:pPr>
            <w:r w:rsidRPr="00AF406D">
              <w:rPr>
                <w:b w:val="0"/>
              </w:rPr>
              <w:t>&lt; 2 000</w:t>
            </w:r>
          </w:p>
        </w:tc>
        <w:tc>
          <w:tcPr>
            <w:tcW w:w="1732" w:type="dxa"/>
            <w:tcBorders>
              <w:top w:val="single" w:sz="12" w:space="0" w:color="auto"/>
              <w:left w:val="single" w:sz="12" w:space="0" w:color="auto"/>
              <w:bottom w:val="single" w:sz="12" w:space="0" w:color="auto"/>
              <w:right w:val="single" w:sz="12" w:space="0" w:color="auto"/>
            </w:tcBorders>
            <w:vAlign w:val="center"/>
          </w:tcPr>
          <w:p w14:paraId="3C2C23B7" w14:textId="77777777" w:rsidR="00093325" w:rsidRPr="00AF406D" w:rsidRDefault="00093325" w:rsidP="00AF406D">
            <w:pPr>
              <w:pStyle w:val="TABELA"/>
              <w:rPr>
                <w:b w:val="0"/>
              </w:rPr>
            </w:pPr>
            <w:r w:rsidRPr="00AF406D">
              <w:rPr>
                <w:b w:val="0"/>
              </w:rPr>
              <w:t>1,5</w:t>
            </w:r>
          </w:p>
        </w:tc>
      </w:tr>
      <w:tr w:rsidR="00093325" w:rsidRPr="00E20249" w14:paraId="2033A2C1" w14:textId="77777777" w:rsidTr="00DD6E5A">
        <w:trPr>
          <w:trHeight w:hRule="exact" w:val="284"/>
        </w:trPr>
        <w:tc>
          <w:tcPr>
            <w:tcW w:w="5211" w:type="dxa"/>
            <w:vMerge/>
            <w:tcBorders>
              <w:top w:val="single" w:sz="12" w:space="0" w:color="auto"/>
              <w:left w:val="single" w:sz="12" w:space="0" w:color="auto"/>
              <w:bottom w:val="single" w:sz="12" w:space="0" w:color="auto"/>
              <w:right w:val="single" w:sz="12" w:space="0" w:color="auto"/>
            </w:tcBorders>
            <w:vAlign w:val="center"/>
          </w:tcPr>
          <w:p w14:paraId="64A5A412" w14:textId="77777777" w:rsidR="00093325" w:rsidRPr="00E20249" w:rsidRDefault="00093325" w:rsidP="00AF406D">
            <w:pPr>
              <w:pStyle w:val="TABELA"/>
              <w:rPr>
                <w:spacing w:val="-2"/>
              </w:rPr>
            </w:pPr>
          </w:p>
        </w:tc>
        <w:tc>
          <w:tcPr>
            <w:tcW w:w="2835" w:type="dxa"/>
            <w:tcBorders>
              <w:top w:val="single" w:sz="12" w:space="0" w:color="auto"/>
              <w:left w:val="single" w:sz="12" w:space="0" w:color="auto"/>
              <w:bottom w:val="single" w:sz="12" w:space="0" w:color="auto"/>
              <w:right w:val="single" w:sz="12" w:space="0" w:color="auto"/>
            </w:tcBorders>
            <w:shd w:val="clear" w:color="auto" w:fill="EEECE1"/>
            <w:vAlign w:val="center"/>
          </w:tcPr>
          <w:p w14:paraId="419439EE" w14:textId="77777777" w:rsidR="00093325" w:rsidRPr="00AF406D" w:rsidRDefault="00093325" w:rsidP="00AF406D">
            <w:pPr>
              <w:pStyle w:val="TABELA"/>
              <w:rPr>
                <w:b w:val="0"/>
              </w:rPr>
            </w:pPr>
            <w:r w:rsidRPr="00AF406D">
              <w:rPr>
                <w:b w:val="0"/>
              </w:rPr>
              <w:t>≥ 2 000 e &lt; 20 000</w:t>
            </w:r>
          </w:p>
        </w:tc>
        <w:tc>
          <w:tcPr>
            <w:tcW w:w="1732" w:type="dxa"/>
            <w:tcBorders>
              <w:top w:val="single" w:sz="12" w:space="0" w:color="auto"/>
              <w:left w:val="single" w:sz="12" w:space="0" w:color="auto"/>
              <w:bottom w:val="single" w:sz="12" w:space="0" w:color="auto"/>
              <w:right w:val="single" w:sz="12" w:space="0" w:color="auto"/>
            </w:tcBorders>
            <w:shd w:val="clear" w:color="auto" w:fill="EEECE1"/>
            <w:vAlign w:val="center"/>
          </w:tcPr>
          <w:p w14:paraId="6E7F2ECF" w14:textId="77777777" w:rsidR="00093325" w:rsidRPr="00AF406D" w:rsidRDefault="00093325" w:rsidP="00AF406D">
            <w:pPr>
              <w:pStyle w:val="TABELA"/>
              <w:rPr>
                <w:b w:val="0"/>
              </w:rPr>
            </w:pPr>
            <w:r w:rsidRPr="00AF406D">
              <w:rPr>
                <w:b w:val="0"/>
              </w:rPr>
              <w:t>7,6</w:t>
            </w:r>
          </w:p>
        </w:tc>
      </w:tr>
      <w:tr w:rsidR="00093325" w:rsidRPr="00E20249" w14:paraId="0540569D" w14:textId="77777777" w:rsidTr="00DD6E5A">
        <w:trPr>
          <w:trHeight w:hRule="exact" w:val="284"/>
        </w:trPr>
        <w:tc>
          <w:tcPr>
            <w:tcW w:w="5211" w:type="dxa"/>
            <w:vMerge/>
            <w:tcBorders>
              <w:top w:val="single" w:sz="12" w:space="0" w:color="auto"/>
              <w:left w:val="single" w:sz="12" w:space="0" w:color="auto"/>
              <w:bottom w:val="single" w:sz="12" w:space="0" w:color="auto"/>
              <w:right w:val="single" w:sz="12" w:space="0" w:color="auto"/>
            </w:tcBorders>
            <w:vAlign w:val="center"/>
          </w:tcPr>
          <w:p w14:paraId="77F77AC9" w14:textId="77777777" w:rsidR="00093325" w:rsidRPr="00E20249" w:rsidRDefault="00093325" w:rsidP="00AF406D">
            <w:pPr>
              <w:pStyle w:val="TABELA"/>
              <w:rPr>
                <w:spacing w:val="-2"/>
              </w:rPr>
            </w:pPr>
          </w:p>
        </w:tc>
        <w:tc>
          <w:tcPr>
            <w:tcW w:w="2835" w:type="dxa"/>
            <w:tcBorders>
              <w:top w:val="single" w:sz="12" w:space="0" w:color="auto"/>
              <w:left w:val="single" w:sz="12" w:space="0" w:color="auto"/>
              <w:bottom w:val="single" w:sz="12" w:space="0" w:color="auto"/>
              <w:right w:val="single" w:sz="12" w:space="0" w:color="auto"/>
            </w:tcBorders>
            <w:vAlign w:val="center"/>
          </w:tcPr>
          <w:p w14:paraId="6C2E6575" w14:textId="77777777" w:rsidR="00093325" w:rsidRPr="00AF406D" w:rsidRDefault="00093325" w:rsidP="00AF406D">
            <w:pPr>
              <w:pStyle w:val="TABELA"/>
              <w:rPr>
                <w:b w:val="0"/>
              </w:rPr>
            </w:pPr>
            <w:r w:rsidRPr="00AF406D">
              <w:rPr>
                <w:b w:val="0"/>
              </w:rPr>
              <w:t>&gt; 20 000</w:t>
            </w:r>
          </w:p>
        </w:tc>
        <w:tc>
          <w:tcPr>
            <w:tcW w:w="1732" w:type="dxa"/>
            <w:tcBorders>
              <w:top w:val="single" w:sz="12" w:space="0" w:color="auto"/>
              <w:left w:val="single" w:sz="12" w:space="0" w:color="auto"/>
              <w:bottom w:val="single" w:sz="12" w:space="0" w:color="auto"/>
              <w:right w:val="single" w:sz="12" w:space="0" w:color="auto"/>
            </w:tcBorders>
            <w:vAlign w:val="center"/>
          </w:tcPr>
          <w:p w14:paraId="4AF71DD5" w14:textId="77777777" w:rsidR="00093325" w:rsidRPr="00AF406D" w:rsidRDefault="00093325" w:rsidP="00AF406D">
            <w:pPr>
              <w:pStyle w:val="TABELA"/>
              <w:rPr>
                <w:b w:val="0"/>
              </w:rPr>
            </w:pPr>
            <w:r w:rsidRPr="00AF406D">
              <w:rPr>
                <w:b w:val="0"/>
              </w:rPr>
              <w:t>15,2</w:t>
            </w:r>
          </w:p>
        </w:tc>
      </w:tr>
      <w:tr w:rsidR="00093325" w:rsidRPr="00E20249" w14:paraId="52AAEBBE" w14:textId="77777777" w:rsidTr="00DD6E5A">
        <w:trPr>
          <w:trHeight w:hRule="exact" w:val="284"/>
        </w:trPr>
        <w:tc>
          <w:tcPr>
            <w:tcW w:w="5211" w:type="dxa"/>
            <w:vMerge w:val="restart"/>
            <w:tcBorders>
              <w:top w:val="single" w:sz="12" w:space="0" w:color="auto"/>
              <w:left w:val="single" w:sz="12" w:space="0" w:color="auto"/>
              <w:bottom w:val="single" w:sz="12" w:space="0" w:color="auto"/>
              <w:right w:val="single" w:sz="12" w:space="0" w:color="auto"/>
            </w:tcBorders>
            <w:vAlign w:val="center"/>
          </w:tcPr>
          <w:p w14:paraId="10477D89" w14:textId="77777777" w:rsidR="00093325" w:rsidRPr="00E20249" w:rsidRDefault="00093325" w:rsidP="00AF406D">
            <w:pPr>
              <w:pStyle w:val="TABELA"/>
            </w:pPr>
            <w:r w:rsidRPr="00E20249">
              <w:t>Fluido de alto ponto de combustão (classe K)</w:t>
            </w:r>
          </w:p>
        </w:tc>
        <w:tc>
          <w:tcPr>
            <w:tcW w:w="2835" w:type="dxa"/>
            <w:tcBorders>
              <w:top w:val="single" w:sz="12" w:space="0" w:color="auto"/>
              <w:left w:val="single" w:sz="12" w:space="0" w:color="auto"/>
              <w:bottom w:val="single" w:sz="12" w:space="0" w:color="auto"/>
              <w:right w:val="single" w:sz="12" w:space="0" w:color="auto"/>
            </w:tcBorders>
            <w:shd w:val="clear" w:color="auto" w:fill="EEECE1"/>
            <w:vAlign w:val="center"/>
          </w:tcPr>
          <w:p w14:paraId="21A7A299" w14:textId="77777777" w:rsidR="00093325" w:rsidRPr="00AF406D" w:rsidRDefault="00093325" w:rsidP="00AF406D">
            <w:pPr>
              <w:pStyle w:val="TABELA"/>
              <w:rPr>
                <w:b w:val="0"/>
              </w:rPr>
            </w:pPr>
            <w:r w:rsidRPr="00AF406D">
              <w:rPr>
                <w:b w:val="0"/>
              </w:rPr>
              <w:t>&lt; 38 000</w:t>
            </w:r>
          </w:p>
        </w:tc>
        <w:tc>
          <w:tcPr>
            <w:tcW w:w="1732" w:type="dxa"/>
            <w:tcBorders>
              <w:top w:val="single" w:sz="12" w:space="0" w:color="auto"/>
              <w:left w:val="single" w:sz="12" w:space="0" w:color="auto"/>
              <w:bottom w:val="single" w:sz="12" w:space="0" w:color="auto"/>
              <w:right w:val="single" w:sz="12" w:space="0" w:color="auto"/>
            </w:tcBorders>
            <w:shd w:val="clear" w:color="auto" w:fill="EEECE1"/>
            <w:vAlign w:val="center"/>
          </w:tcPr>
          <w:p w14:paraId="37159968" w14:textId="77777777" w:rsidR="00093325" w:rsidRPr="00AF406D" w:rsidRDefault="00093325" w:rsidP="00AF406D">
            <w:pPr>
              <w:pStyle w:val="TABELA"/>
              <w:rPr>
                <w:b w:val="0"/>
              </w:rPr>
            </w:pPr>
            <w:r w:rsidRPr="00AF406D">
              <w:rPr>
                <w:b w:val="0"/>
              </w:rPr>
              <w:t>1,5</w:t>
            </w:r>
          </w:p>
        </w:tc>
      </w:tr>
      <w:tr w:rsidR="00093325" w:rsidRPr="00E20249" w14:paraId="1F97D5FF" w14:textId="77777777" w:rsidTr="00DD6E5A">
        <w:trPr>
          <w:trHeight w:hRule="exact" w:val="284"/>
        </w:trPr>
        <w:tc>
          <w:tcPr>
            <w:tcW w:w="5211" w:type="dxa"/>
            <w:vMerge/>
            <w:tcBorders>
              <w:top w:val="single" w:sz="12" w:space="0" w:color="auto"/>
              <w:left w:val="single" w:sz="12" w:space="0" w:color="auto"/>
              <w:bottom w:val="single" w:sz="12" w:space="0" w:color="auto"/>
              <w:right w:val="single" w:sz="12" w:space="0" w:color="auto"/>
            </w:tcBorders>
            <w:vAlign w:val="center"/>
          </w:tcPr>
          <w:p w14:paraId="0222C460" w14:textId="77777777" w:rsidR="00093325" w:rsidRPr="00E20249" w:rsidRDefault="00093325" w:rsidP="00E20249">
            <w:pPr>
              <w:spacing w:before="120" w:after="120"/>
              <w:jc w:val="center"/>
              <w:rPr>
                <w:bCs/>
                <w:spacing w:val="-2"/>
                <w:sz w:val="20"/>
                <w:szCs w:val="20"/>
              </w:rPr>
            </w:pPr>
          </w:p>
        </w:tc>
        <w:tc>
          <w:tcPr>
            <w:tcW w:w="2835" w:type="dxa"/>
            <w:tcBorders>
              <w:top w:val="single" w:sz="12" w:space="0" w:color="auto"/>
              <w:left w:val="single" w:sz="12" w:space="0" w:color="auto"/>
              <w:bottom w:val="single" w:sz="12" w:space="0" w:color="auto"/>
              <w:right w:val="single" w:sz="12" w:space="0" w:color="auto"/>
            </w:tcBorders>
            <w:vAlign w:val="center"/>
          </w:tcPr>
          <w:p w14:paraId="0AD43D04" w14:textId="77777777" w:rsidR="00093325" w:rsidRPr="00E20249" w:rsidRDefault="00093325" w:rsidP="00E20249">
            <w:pPr>
              <w:pStyle w:val="Default"/>
              <w:suppressAutoHyphens/>
              <w:jc w:val="center"/>
              <w:rPr>
                <w:sz w:val="20"/>
                <w:szCs w:val="20"/>
              </w:rPr>
            </w:pPr>
            <w:r w:rsidRPr="00E20249">
              <w:rPr>
                <w:sz w:val="20"/>
                <w:szCs w:val="20"/>
              </w:rPr>
              <w:t>&gt; 38 000</w:t>
            </w:r>
          </w:p>
        </w:tc>
        <w:tc>
          <w:tcPr>
            <w:tcW w:w="1732" w:type="dxa"/>
            <w:tcBorders>
              <w:top w:val="single" w:sz="12" w:space="0" w:color="auto"/>
              <w:left w:val="single" w:sz="12" w:space="0" w:color="auto"/>
              <w:bottom w:val="single" w:sz="12" w:space="0" w:color="auto"/>
              <w:right w:val="single" w:sz="12" w:space="0" w:color="auto"/>
            </w:tcBorders>
            <w:vAlign w:val="center"/>
          </w:tcPr>
          <w:p w14:paraId="0B358765" w14:textId="77777777" w:rsidR="00093325" w:rsidRPr="00E20249" w:rsidRDefault="00093325" w:rsidP="00E20249">
            <w:pPr>
              <w:pStyle w:val="Default"/>
              <w:suppressAutoHyphens/>
              <w:jc w:val="center"/>
              <w:rPr>
                <w:sz w:val="20"/>
                <w:szCs w:val="20"/>
              </w:rPr>
            </w:pPr>
            <w:r w:rsidRPr="00E20249">
              <w:rPr>
                <w:sz w:val="20"/>
                <w:szCs w:val="20"/>
              </w:rPr>
              <w:t>7,6</w:t>
            </w:r>
          </w:p>
        </w:tc>
      </w:tr>
    </w:tbl>
    <w:p w14:paraId="1EF95795" w14:textId="77777777" w:rsidR="00093325" w:rsidRPr="00C816D9" w:rsidRDefault="00C816D9" w:rsidP="00C816D9">
      <w:pPr>
        <w:pStyle w:val="ITTEXTO3"/>
        <w:rPr>
          <w:b/>
          <w:bCs/>
        </w:rPr>
      </w:pPr>
      <w:r w:rsidRPr="00C816D9">
        <w:rPr>
          <w:b/>
        </w:rPr>
        <w:t>Sistema manual de resfriamento</w:t>
      </w:r>
    </w:p>
    <w:p w14:paraId="5EA1A7B3" w14:textId="77777777" w:rsidR="00C816D9" w:rsidRPr="00AF406D" w:rsidRDefault="00C816D9" w:rsidP="00C816D9">
      <w:pPr>
        <w:pStyle w:val="ITTEXTO4"/>
        <w:rPr>
          <w:b/>
          <w:bCs/>
        </w:rPr>
      </w:pPr>
      <w:r>
        <w:t>Quando previsto sistema de resfriamento por linhas manuais, deve-se atender aos parâmetros de linhas de resfriamento para áreas de processo da IT 25 – Líquidos combustíveis e inflamáveis.</w:t>
      </w:r>
    </w:p>
    <w:p w14:paraId="7AAB5D2F" w14:textId="77777777" w:rsidR="00C816D9" w:rsidRPr="00C816D9" w:rsidRDefault="00C816D9" w:rsidP="00C816D9">
      <w:pPr>
        <w:pStyle w:val="ITTEXTO3"/>
        <w:rPr>
          <w:b/>
          <w:bCs/>
        </w:rPr>
      </w:pPr>
      <w:r w:rsidRPr="00C816D9">
        <w:rPr>
          <w:b/>
        </w:rPr>
        <w:lastRenderedPageBreak/>
        <w:t>Sistema de detecção e alarme</w:t>
      </w:r>
    </w:p>
    <w:p w14:paraId="1B22C824" w14:textId="77777777" w:rsidR="00C816D9" w:rsidRPr="00C816D9" w:rsidRDefault="00C816D9" w:rsidP="00C816D9">
      <w:pPr>
        <w:pStyle w:val="ITTEXTO4"/>
        <w:rPr>
          <w:b/>
          <w:bCs/>
        </w:rPr>
      </w:pPr>
      <w:r>
        <w:t>Quando previsto para a proteção de edificações, deve estar em conformidade com a IT 19 – Sistema de detecção e alarme de incêndio.</w:t>
      </w:r>
    </w:p>
    <w:p w14:paraId="2064CE7E" w14:textId="77777777" w:rsidR="00C816D9" w:rsidRPr="00C816D9" w:rsidRDefault="00C816D9" w:rsidP="00C816D9">
      <w:pPr>
        <w:pStyle w:val="ITTEXTO3"/>
        <w:rPr>
          <w:b/>
          <w:bCs/>
        </w:rPr>
      </w:pPr>
      <w:r w:rsidRPr="00C816D9">
        <w:rPr>
          <w:b/>
        </w:rPr>
        <w:t>Sistema de espuma fixo ou móvel</w:t>
      </w:r>
    </w:p>
    <w:p w14:paraId="56528134" w14:textId="77777777" w:rsidR="00C816D9" w:rsidRPr="00C816D9" w:rsidRDefault="00C816D9" w:rsidP="00C816D9">
      <w:pPr>
        <w:pStyle w:val="ITTEXTO4"/>
        <w:rPr>
          <w:b/>
          <w:bCs/>
        </w:rPr>
      </w:pPr>
      <w:r>
        <w:t>Quando previsto, conforme item 5.6, para a proteção das bacias de contenção e de drenagem de óleo isolante, deverá ser adotado os critérios de bacia de contenção para tanques horizontais da IT 25 ou para proteção no tanque de óleo isolante do transformador com capacidade superior a 20 m³, deverá ser adotado os parâmetros para linhas de espuma em áreas de processo da IT 25 – Líquidos combustíveis e inflamáveis.</w:t>
      </w:r>
    </w:p>
    <w:p w14:paraId="36338208" w14:textId="77777777" w:rsidR="00C816D9" w:rsidRPr="00C816D9" w:rsidRDefault="00C816D9" w:rsidP="00C816D9">
      <w:pPr>
        <w:pStyle w:val="ITTEXTO3"/>
        <w:rPr>
          <w:b/>
          <w:bCs/>
        </w:rPr>
      </w:pPr>
      <w:r>
        <w:t>Para o dimensionamento dos sistemas de espuma e resfriamento deverá ser considerado o óleo isolante pré-aquecido como classe IIIA, e os tanques de armazenamento deverão ser considerados como tanques horizontais.</w:t>
      </w:r>
    </w:p>
    <w:p w14:paraId="71103416" w14:textId="77777777" w:rsidR="00C816D9" w:rsidRPr="00C816D9" w:rsidRDefault="00C816D9" w:rsidP="00AF406D">
      <w:pPr>
        <w:pStyle w:val="ITTTULO2"/>
        <w:rPr>
          <w:bCs/>
        </w:rPr>
      </w:pPr>
      <w:r>
        <w:t>Exigências mínimas para cada tipo de subestação elétrica com tanques de óleo isolante com capacidade individual ou fracionado com até 20 m³ se mineral, e 38 m³ para classe K.</w:t>
      </w:r>
    </w:p>
    <w:p w14:paraId="15AB1F43" w14:textId="77777777" w:rsidR="00C816D9" w:rsidRPr="00C816D9" w:rsidRDefault="00C816D9" w:rsidP="00C816D9">
      <w:pPr>
        <w:pStyle w:val="ITTEXTO3"/>
        <w:rPr>
          <w:b/>
          <w:bCs/>
        </w:rPr>
      </w:pPr>
      <w:r w:rsidRPr="00C816D9">
        <w:rPr>
          <w:b/>
        </w:rPr>
        <w:t>Subestação convencional assistida ou teleassistida</w:t>
      </w:r>
    </w:p>
    <w:p w14:paraId="60DB1D23" w14:textId="77777777" w:rsidR="00C816D9" w:rsidRPr="00C816D9" w:rsidRDefault="00C816D9" w:rsidP="00C816D9">
      <w:pPr>
        <w:pStyle w:val="ITTEXTO4"/>
        <w:rPr>
          <w:b/>
          <w:bCs/>
        </w:rPr>
      </w:pPr>
      <w:r>
        <w:t>Via de acesso para veículos de emergência;</w:t>
      </w:r>
    </w:p>
    <w:p w14:paraId="50F9B2B6" w14:textId="77777777" w:rsidR="00C816D9" w:rsidRPr="00C816D9" w:rsidRDefault="00C816D9" w:rsidP="00C816D9">
      <w:pPr>
        <w:pStyle w:val="ITTEXTO4"/>
        <w:rPr>
          <w:b/>
          <w:bCs/>
        </w:rPr>
      </w:pPr>
      <w:r>
        <w:t>Parede corta-fogo em transformadores, reatores de potência e reguladores de tensão conforme item 5.4.4;</w:t>
      </w:r>
    </w:p>
    <w:p w14:paraId="1649D8A5" w14:textId="77777777" w:rsidR="00C816D9" w:rsidRPr="00C816D9" w:rsidRDefault="00C816D9" w:rsidP="00C816D9">
      <w:pPr>
        <w:pStyle w:val="ITTEXTO4"/>
        <w:rPr>
          <w:b/>
          <w:bCs/>
        </w:rPr>
      </w:pPr>
      <w:r>
        <w:t>Sistema de contenção de líquido isolante conforme item 5.4.5;</w:t>
      </w:r>
    </w:p>
    <w:p w14:paraId="2A08F454" w14:textId="77777777" w:rsidR="00C816D9" w:rsidRPr="00C816D9" w:rsidRDefault="00C816D9" w:rsidP="00C816D9">
      <w:pPr>
        <w:pStyle w:val="ITTEXTO4"/>
        <w:rPr>
          <w:b/>
          <w:bCs/>
        </w:rPr>
      </w:pPr>
      <w:r>
        <w:t>Extintores portáteis e sobre rodas;</w:t>
      </w:r>
    </w:p>
    <w:p w14:paraId="349211CF" w14:textId="77777777" w:rsidR="00C816D9" w:rsidRPr="00C816D9" w:rsidRDefault="00C816D9" w:rsidP="00C816D9">
      <w:pPr>
        <w:pStyle w:val="ITTEXTO4"/>
        <w:rPr>
          <w:b/>
          <w:bCs/>
        </w:rPr>
      </w:pPr>
      <w:r>
        <w:t>Sinalização de incêndio;</w:t>
      </w:r>
    </w:p>
    <w:p w14:paraId="62C1FD20" w14:textId="77777777" w:rsidR="00C816D9" w:rsidRPr="00C816D9" w:rsidRDefault="00C816D9" w:rsidP="00C816D9">
      <w:pPr>
        <w:pStyle w:val="ITTEXTO3"/>
        <w:rPr>
          <w:b/>
          <w:bCs/>
        </w:rPr>
      </w:pPr>
      <w:r w:rsidRPr="00C816D9">
        <w:rPr>
          <w:b/>
        </w:rPr>
        <w:t>Subestações de uso múltiplo</w:t>
      </w:r>
    </w:p>
    <w:p w14:paraId="4718A70A" w14:textId="77777777" w:rsidR="00C816D9" w:rsidRPr="00C816D9" w:rsidRDefault="00C816D9" w:rsidP="00C816D9">
      <w:pPr>
        <w:pStyle w:val="ITTEXTO4"/>
        <w:rPr>
          <w:b/>
          <w:bCs/>
        </w:rPr>
      </w:pPr>
      <w:r>
        <w:t>Via de acesso a veículos de emergência;</w:t>
      </w:r>
    </w:p>
    <w:p w14:paraId="17CD127C" w14:textId="77777777" w:rsidR="00C816D9" w:rsidRPr="00C816D9" w:rsidRDefault="00C816D9" w:rsidP="00C816D9">
      <w:pPr>
        <w:pStyle w:val="ITTEXTO4"/>
        <w:rPr>
          <w:b/>
          <w:bCs/>
        </w:rPr>
      </w:pPr>
      <w:r>
        <w:t>Parede corta-fogo em transformadores, reatores de potência e reguladores de tensão conforme item 5.4.4;</w:t>
      </w:r>
    </w:p>
    <w:p w14:paraId="314AEF72" w14:textId="77777777" w:rsidR="00C816D9" w:rsidRPr="00C816D9" w:rsidRDefault="00C816D9" w:rsidP="00C816D9">
      <w:pPr>
        <w:pStyle w:val="ITTEXTO4"/>
        <w:rPr>
          <w:b/>
          <w:bCs/>
        </w:rPr>
      </w:pPr>
      <w:r>
        <w:t>Separação de transformadores, reatores de potência e reguladores de tensão imersos em óleo mineral isolante, em relação a outros equipamentos e edificações, no mínimo, a 15 m;</w:t>
      </w:r>
    </w:p>
    <w:p w14:paraId="22D0BE6F" w14:textId="77777777" w:rsidR="00C816D9" w:rsidRPr="00C816D9" w:rsidRDefault="00C816D9" w:rsidP="00C816D9">
      <w:pPr>
        <w:pStyle w:val="ITTEXTO4"/>
        <w:rPr>
          <w:b/>
          <w:bCs/>
        </w:rPr>
      </w:pPr>
      <w:r>
        <w:t>Extintores portáteis e sobre rodas;</w:t>
      </w:r>
    </w:p>
    <w:p w14:paraId="3D266FE2" w14:textId="77777777" w:rsidR="00C816D9" w:rsidRPr="00C816D9" w:rsidRDefault="00C816D9" w:rsidP="00C816D9">
      <w:pPr>
        <w:pStyle w:val="ITTEXTO4"/>
        <w:rPr>
          <w:b/>
          <w:bCs/>
        </w:rPr>
      </w:pPr>
      <w:r>
        <w:t>Sistema de contenção de líquido isolante conforme item 5.4.5;</w:t>
      </w:r>
    </w:p>
    <w:p w14:paraId="069EF67D" w14:textId="77777777" w:rsidR="00C816D9" w:rsidRPr="00C816D9" w:rsidRDefault="00C816D9" w:rsidP="00C816D9">
      <w:pPr>
        <w:pStyle w:val="ITTEXTO4"/>
        <w:rPr>
          <w:b/>
          <w:bCs/>
        </w:rPr>
      </w:pPr>
      <w:r>
        <w:t>Sinalização de incêndio;</w:t>
      </w:r>
    </w:p>
    <w:p w14:paraId="1B62D488" w14:textId="77777777" w:rsidR="00C816D9" w:rsidRDefault="00C816D9" w:rsidP="00C816D9">
      <w:pPr>
        <w:pStyle w:val="ITTEXTO3"/>
        <w:rPr>
          <w:b/>
        </w:rPr>
      </w:pPr>
      <w:r w:rsidRPr="00C816D9">
        <w:rPr>
          <w:b/>
        </w:rPr>
        <w:t>Subestação compacta abrigada e subterrânea</w:t>
      </w:r>
    </w:p>
    <w:p w14:paraId="398024F2" w14:textId="77777777" w:rsidR="00C816D9" w:rsidRDefault="00C816D9" w:rsidP="00C816D9">
      <w:pPr>
        <w:pStyle w:val="ITTEXTO4"/>
      </w:pPr>
      <w:r>
        <w:t>Vias de acesso para veículos de emergência;</w:t>
      </w:r>
    </w:p>
    <w:p w14:paraId="041632F5" w14:textId="77777777" w:rsidR="00C816D9" w:rsidRDefault="00C816D9" w:rsidP="00C816D9">
      <w:pPr>
        <w:pStyle w:val="ITTEXTO4"/>
      </w:pPr>
      <w:r>
        <w:t>Meio de proteção contra incêndio conforme Tabela 3 da NBR 13231;</w:t>
      </w:r>
    </w:p>
    <w:p w14:paraId="62AD88B7" w14:textId="77777777" w:rsidR="00C816D9" w:rsidRDefault="00C816D9" w:rsidP="00C816D9">
      <w:pPr>
        <w:pStyle w:val="ITTEXTO4"/>
      </w:pPr>
      <w:r>
        <w:t>Sistema de contenção de líquido isolante conforme item 5.4.5;</w:t>
      </w:r>
    </w:p>
    <w:p w14:paraId="3662B8A9" w14:textId="77777777" w:rsidR="00C816D9" w:rsidRDefault="00C816D9" w:rsidP="00C816D9">
      <w:pPr>
        <w:pStyle w:val="ITTEXTO4"/>
      </w:pPr>
      <w:r>
        <w:t>Extintores portáteis e sobre rodas;</w:t>
      </w:r>
    </w:p>
    <w:p w14:paraId="0452FF9E" w14:textId="77777777" w:rsidR="00C816D9" w:rsidRDefault="00C816D9" w:rsidP="00C816D9">
      <w:pPr>
        <w:pStyle w:val="ITTEXTO4"/>
      </w:pPr>
      <w:r>
        <w:t>Sistema fixo automático por gás pelo método de inundação total, em transformadores, reatores de potência ou reguladores de tensão, conforme a NBR 13231, quando tecnicamente viável;</w:t>
      </w:r>
    </w:p>
    <w:p w14:paraId="7F250A2A" w14:textId="77777777" w:rsidR="00C816D9" w:rsidRDefault="00C816D9" w:rsidP="00C816D9">
      <w:pPr>
        <w:pStyle w:val="ITTEXTO4"/>
      </w:pPr>
      <w:r>
        <w:t>Iluminação de emergência;</w:t>
      </w:r>
    </w:p>
    <w:p w14:paraId="4B03EF2F" w14:textId="77777777" w:rsidR="00C816D9" w:rsidRDefault="00C816D9" w:rsidP="00C816D9">
      <w:pPr>
        <w:pStyle w:val="ITTEXTO4"/>
      </w:pPr>
      <w:r>
        <w:t>Sistema de alarme de incêndio;</w:t>
      </w:r>
    </w:p>
    <w:p w14:paraId="70FBB6B6" w14:textId="77777777" w:rsidR="00C816D9" w:rsidRDefault="00C816D9" w:rsidP="00C816D9">
      <w:pPr>
        <w:pStyle w:val="ITTEXTO4"/>
      </w:pPr>
      <w:r>
        <w:t>Saídas de emergência;</w:t>
      </w:r>
    </w:p>
    <w:p w14:paraId="039D5FC1" w14:textId="77777777" w:rsidR="00C816D9" w:rsidRDefault="00C816D9" w:rsidP="00C816D9">
      <w:pPr>
        <w:pStyle w:val="ITTEXTO4"/>
      </w:pPr>
      <w:r>
        <w:t>Sinalização de incêndio;</w:t>
      </w:r>
    </w:p>
    <w:p w14:paraId="476F1780" w14:textId="77777777" w:rsidR="00C816D9" w:rsidRDefault="00C816D9" w:rsidP="00C816D9">
      <w:pPr>
        <w:pStyle w:val="ITTEXTO3"/>
        <w:rPr>
          <w:b/>
        </w:rPr>
      </w:pPr>
      <w:r w:rsidRPr="00C816D9">
        <w:rPr>
          <w:b/>
        </w:rPr>
        <w:t>Subestação compacta de uso múltiplo</w:t>
      </w:r>
    </w:p>
    <w:p w14:paraId="0BE55FAC" w14:textId="77777777" w:rsidR="00C816D9" w:rsidRDefault="003121A1" w:rsidP="003121A1">
      <w:pPr>
        <w:pStyle w:val="ITTEXTO4"/>
      </w:pPr>
      <w:r>
        <w:t>Vias de acesso para veículos de emergência;</w:t>
      </w:r>
    </w:p>
    <w:p w14:paraId="7993F89C" w14:textId="77777777" w:rsidR="003121A1" w:rsidRDefault="003121A1" w:rsidP="003121A1">
      <w:pPr>
        <w:pStyle w:val="ITTEXTO4"/>
      </w:pPr>
      <w:r>
        <w:lastRenderedPageBreak/>
        <w:t>Paredes corta-fogo em transformadores, reatores de potência e reguladores de tensão, conforme item 5.4.4;</w:t>
      </w:r>
    </w:p>
    <w:p w14:paraId="3CB5828A" w14:textId="77777777" w:rsidR="003121A1" w:rsidRDefault="003121A1" w:rsidP="003121A1">
      <w:pPr>
        <w:pStyle w:val="ITTEXTO4"/>
      </w:pPr>
      <w:r>
        <w:t>Sistema de contenção de líquido isolante conforme item 5.4.5;</w:t>
      </w:r>
    </w:p>
    <w:p w14:paraId="1A5DCA5E" w14:textId="77777777" w:rsidR="003121A1" w:rsidRDefault="003121A1" w:rsidP="003121A1">
      <w:pPr>
        <w:pStyle w:val="ITTEXTO4"/>
      </w:pPr>
      <w:r>
        <w:t>Extintores portáteis e sobre rodas;</w:t>
      </w:r>
    </w:p>
    <w:p w14:paraId="1B2930A6" w14:textId="77777777" w:rsidR="003121A1" w:rsidRDefault="003121A1" w:rsidP="003121A1">
      <w:pPr>
        <w:pStyle w:val="ITTEXTO4"/>
      </w:pPr>
      <w:r>
        <w:t>Iluminação de emergência;</w:t>
      </w:r>
    </w:p>
    <w:p w14:paraId="163C0223" w14:textId="77777777" w:rsidR="003121A1" w:rsidRDefault="003121A1" w:rsidP="003121A1">
      <w:pPr>
        <w:pStyle w:val="ITTEXTO4"/>
      </w:pPr>
      <w:r>
        <w:t>Sistema fixo automático por gás pelo método de inundação total em transformadores, reatores de potência ou reguladores de tensão conforme a NBR 13231, quando tecnicamente viável;</w:t>
      </w:r>
    </w:p>
    <w:p w14:paraId="172AA42D" w14:textId="77777777" w:rsidR="003121A1" w:rsidRDefault="003121A1" w:rsidP="003121A1">
      <w:pPr>
        <w:pStyle w:val="ITTEXTO4"/>
      </w:pPr>
      <w:r>
        <w:t>Sinalização de incêndio;</w:t>
      </w:r>
    </w:p>
    <w:p w14:paraId="59E9134F" w14:textId="77777777" w:rsidR="003121A1" w:rsidRDefault="003121A1" w:rsidP="003121A1">
      <w:pPr>
        <w:pStyle w:val="ITTEXTO3"/>
        <w:rPr>
          <w:b/>
        </w:rPr>
      </w:pPr>
      <w:r w:rsidRPr="00062D6C">
        <w:rPr>
          <w:b/>
        </w:rPr>
        <w:t>S</w:t>
      </w:r>
      <w:r w:rsidRPr="003121A1">
        <w:rPr>
          <w:b/>
        </w:rPr>
        <w:t>ubestação compartilhada</w:t>
      </w:r>
    </w:p>
    <w:p w14:paraId="5D96AA0B" w14:textId="77777777" w:rsidR="009B74EB" w:rsidRPr="009B74EB" w:rsidRDefault="009B74EB" w:rsidP="009B74EB">
      <w:pPr>
        <w:pStyle w:val="ITTEXTO4"/>
        <w:rPr>
          <w:b/>
        </w:rPr>
      </w:pPr>
      <w:r>
        <w:t>Vias de acesso para veículos de emergência;</w:t>
      </w:r>
    </w:p>
    <w:p w14:paraId="78065ADC" w14:textId="77777777" w:rsidR="009B74EB" w:rsidRPr="009B74EB" w:rsidRDefault="009B74EB" w:rsidP="009B74EB">
      <w:pPr>
        <w:pStyle w:val="ITTEXTO4"/>
        <w:rPr>
          <w:b/>
        </w:rPr>
      </w:pPr>
      <w:r>
        <w:t>Isolamento ou separação de equipamentos imersos em óleo mineral isolante, com utilização de anteparos tipo corta-fogo, em distâncias nunca inferiores a 15 m, de instalações ocupadas por terceiros;</w:t>
      </w:r>
    </w:p>
    <w:p w14:paraId="26D89539" w14:textId="77777777" w:rsidR="009B74EB" w:rsidRPr="009B74EB" w:rsidRDefault="009B74EB" w:rsidP="009B74EB">
      <w:pPr>
        <w:pStyle w:val="ITTEXTO4"/>
        <w:rPr>
          <w:b/>
        </w:rPr>
      </w:pPr>
      <w:r>
        <w:t>Sistema de contenção de líquido isolante conforme item 5.4.5;</w:t>
      </w:r>
    </w:p>
    <w:p w14:paraId="5DE16361" w14:textId="77777777" w:rsidR="009B74EB" w:rsidRPr="009B74EB" w:rsidRDefault="009B74EB" w:rsidP="009B74EB">
      <w:pPr>
        <w:pStyle w:val="ITTEXTO4"/>
        <w:rPr>
          <w:b/>
        </w:rPr>
      </w:pPr>
      <w:r>
        <w:t>Extintores portáteis e sobre rodas;</w:t>
      </w:r>
    </w:p>
    <w:p w14:paraId="2AAE5881" w14:textId="77777777" w:rsidR="009B74EB" w:rsidRPr="009B74EB" w:rsidRDefault="009B74EB" w:rsidP="009B74EB">
      <w:pPr>
        <w:pStyle w:val="ITTEXTO4"/>
        <w:rPr>
          <w:b/>
        </w:rPr>
      </w:pPr>
      <w:r>
        <w:t>Sinalização de incêndio;</w:t>
      </w:r>
    </w:p>
    <w:p w14:paraId="7D8625A6" w14:textId="77777777" w:rsidR="009B74EB" w:rsidRDefault="009B74EB" w:rsidP="00AF406D">
      <w:pPr>
        <w:pStyle w:val="ITTTULO2"/>
      </w:pPr>
      <w:r>
        <w:t>Exigências mínimas para cada tipo de subestação elétrica com tanques de óleo isolante com capacidade individual ou fracionado maior que 20 m³ se mineral, e maior que 38 m³ para classe K.</w:t>
      </w:r>
    </w:p>
    <w:p w14:paraId="1E5F5AE0" w14:textId="77777777" w:rsidR="009B74EB" w:rsidRPr="001811FD" w:rsidRDefault="009B74EB" w:rsidP="001811FD">
      <w:pPr>
        <w:pStyle w:val="ITTEXTO3"/>
        <w:rPr>
          <w:b/>
        </w:rPr>
      </w:pPr>
      <w:r w:rsidRPr="001811FD">
        <w:rPr>
          <w:b/>
        </w:rPr>
        <w:t>Subestação convencional Subestação convencional assistida ou teleassistida</w:t>
      </w:r>
    </w:p>
    <w:p w14:paraId="4B2E09BB" w14:textId="77777777" w:rsidR="009B74EB" w:rsidRDefault="009B74EB" w:rsidP="009B74EB">
      <w:pPr>
        <w:pStyle w:val="ITTEXTO4"/>
      </w:pPr>
      <w:r>
        <w:t>Via de acesso para veículos de emergência;</w:t>
      </w:r>
    </w:p>
    <w:p w14:paraId="40383A47" w14:textId="77777777" w:rsidR="009B74EB" w:rsidRDefault="009B74EB" w:rsidP="009B74EB">
      <w:pPr>
        <w:pStyle w:val="ITTEXTO4"/>
      </w:pPr>
      <w:r>
        <w:t>Parede corta-fogo em transformadores, reatores de potência e reguladores de tensão conforme item 5.4.4;</w:t>
      </w:r>
    </w:p>
    <w:p w14:paraId="48208C7C" w14:textId="77777777" w:rsidR="009B74EB" w:rsidRDefault="009B74EB" w:rsidP="009B74EB">
      <w:pPr>
        <w:pStyle w:val="ITTEXTO4"/>
      </w:pPr>
      <w:r>
        <w:t>Sistema de contenção de líquido isolante conforme item 5.4.5;</w:t>
      </w:r>
    </w:p>
    <w:p w14:paraId="23BA50F5" w14:textId="77777777" w:rsidR="009B74EB" w:rsidRDefault="009B74EB" w:rsidP="009B74EB">
      <w:pPr>
        <w:pStyle w:val="ITTEXTO4"/>
      </w:pPr>
      <w:r>
        <w:t>Extintores portáteis e sobre rodas;</w:t>
      </w:r>
    </w:p>
    <w:p w14:paraId="3DC08DA9" w14:textId="77777777" w:rsidR="009B74EB" w:rsidRDefault="009B74EB" w:rsidP="009B74EB">
      <w:pPr>
        <w:pStyle w:val="ITTEXTO4"/>
      </w:pPr>
      <w:r>
        <w:t>Sinalização de incêndio;</w:t>
      </w:r>
    </w:p>
    <w:p w14:paraId="1F077140" w14:textId="77777777" w:rsidR="009C1DF4" w:rsidRDefault="009B74EB" w:rsidP="009C1DF4">
      <w:pPr>
        <w:pStyle w:val="ITTEXTO4"/>
      </w:pPr>
      <w:r>
        <w:t>Sistema de resfriamento por linhas manuais, que deve atender aos parâmetros da IT 25</w:t>
      </w:r>
      <w:r w:rsidR="001811FD">
        <w:t>.</w:t>
      </w:r>
      <w:r>
        <w:t xml:space="preserve"> </w:t>
      </w:r>
      <w:r w:rsidR="009C1DF4">
        <w:t>o</w:t>
      </w:r>
      <w:r>
        <w:t>u</w:t>
      </w:r>
    </w:p>
    <w:p w14:paraId="7B906A74" w14:textId="77777777" w:rsidR="009C1DF4" w:rsidRPr="009C1DF4" w:rsidRDefault="009B74EB" w:rsidP="00F83C8E">
      <w:pPr>
        <w:pStyle w:val="ITTEXTO5"/>
      </w:pPr>
      <w:r w:rsidRPr="009C1DF4">
        <w:t xml:space="preserve">Resfriamento por sistema fixo automático deve atender aos parâmetros da NBR 10897 Sistemas de proteção contra incêndio por chuveiros automáticos, ou NFPA 15 (sistema fixo automático por água nebulizada) ou NFPA 750 (sistema fixo automático por água nebulizada sob alta pressão </w:t>
      </w:r>
      <w:r w:rsidRPr="009C1DF4">
        <w:rPr>
          <w:i/>
        </w:rPr>
        <w:t>(“water mist”)</w:t>
      </w:r>
      <w:r w:rsidRPr="009C1DF4">
        <w:t>;</w:t>
      </w:r>
    </w:p>
    <w:p w14:paraId="6E50EBE8" w14:textId="77777777" w:rsidR="001811FD" w:rsidRPr="009B74EB" w:rsidRDefault="001811FD" w:rsidP="009C1DF4">
      <w:pPr>
        <w:pStyle w:val="ITTEXTO4"/>
      </w:pPr>
      <w:r>
        <w:t>Sistema de proteção por espuma para tanque do transformador ou para a bacia de contenção de óleo isolante, de acordo com os parâmetros da IT 25.</w:t>
      </w:r>
    </w:p>
    <w:p w14:paraId="31772894" w14:textId="77777777" w:rsidR="00C816D9" w:rsidRDefault="001811FD" w:rsidP="001811FD">
      <w:pPr>
        <w:pStyle w:val="itttulo30"/>
      </w:pPr>
      <w:r>
        <w:t>Subestações de uso múltiplo</w:t>
      </w:r>
    </w:p>
    <w:p w14:paraId="435C9500" w14:textId="77777777" w:rsidR="001811FD" w:rsidRDefault="001811FD" w:rsidP="001811FD">
      <w:pPr>
        <w:pStyle w:val="ITTEXTO4"/>
      </w:pPr>
      <w:r>
        <w:t>Via de acesso a veículos de emergência;</w:t>
      </w:r>
    </w:p>
    <w:p w14:paraId="51CCF5AB" w14:textId="77777777" w:rsidR="001811FD" w:rsidRDefault="001811FD" w:rsidP="001811FD">
      <w:pPr>
        <w:pStyle w:val="ITTEXTO4"/>
      </w:pPr>
      <w:r>
        <w:t>Parede corta-fogo em transformadores, reatores de potência e reguladores de tensão conforme item 5.4.4;</w:t>
      </w:r>
    </w:p>
    <w:p w14:paraId="3EF984B4" w14:textId="77777777" w:rsidR="001811FD" w:rsidRDefault="001811FD" w:rsidP="001811FD">
      <w:pPr>
        <w:pStyle w:val="ITTEXTO4"/>
      </w:pPr>
      <w:r>
        <w:t>Separação de transformadores, reatores de potência e reguladores de tensão imersos em óleo mineral isolante, em relação a outros equipamentos e edificações, no mínimo, a 15m;</w:t>
      </w:r>
    </w:p>
    <w:p w14:paraId="0564B03B" w14:textId="77777777" w:rsidR="001811FD" w:rsidRDefault="001811FD" w:rsidP="001811FD">
      <w:pPr>
        <w:pStyle w:val="ITTEXTO4"/>
      </w:pPr>
      <w:r>
        <w:t>Extintores portáteis e sobre rodas;</w:t>
      </w:r>
    </w:p>
    <w:p w14:paraId="02C97BD0" w14:textId="77777777" w:rsidR="001811FD" w:rsidRDefault="001811FD" w:rsidP="001811FD">
      <w:pPr>
        <w:pStyle w:val="ITTEXTO4"/>
      </w:pPr>
      <w:r>
        <w:t>Sistema de contenção de líquido isolante conforme item 5.4.5;</w:t>
      </w:r>
    </w:p>
    <w:p w14:paraId="069F8CC5" w14:textId="77777777" w:rsidR="009B6017" w:rsidRDefault="009B6017" w:rsidP="001811FD">
      <w:pPr>
        <w:pStyle w:val="ITTEXTO4"/>
      </w:pPr>
      <w:r>
        <w:t>Sinalização de incêndio;</w:t>
      </w:r>
    </w:p>
    <w:p w14:paraId="31E80982" w14:textId="77777777" w:rsidR="009B6017" w:rsidRDefault="009B6017" w:rsidP="001811FD">
      <w:pPr>
        <w:pStyle w:val="ITTEXTO4"/>
      </w:pPr>
      <w:r>
        <w:t>Sistema de resfriamento por linhas manuais, que deve atender aos parâmetros da IT 25, ou;</w:t>
      </w:r>
    </w:p>
    <w:p w14:paraId="2DC18394" w14:textId="77777777" w:rsidR="009B6017" w:rsidRPr="009B6017" w:rsidRDefault="009B6017" w:rsidP="00014F21">
      <w:pPr>
        <w:pStyle w:val="ITTEXTO5"/>
      </w:pPr>
      <w:r>
        <w:t xml:space="preserve">Resfriamento por sistema fixo automático deve atender aos parâmetros da NBR 10897 Sistemas de proteção contra incêndio por chuveiros automáticos, ou NFPA 15 (sistema fixo automático por água nebulizada) ou </w:t>
      </w:r>
      <w:r>
        <w:lastRenderedPageBreak/>
        <w:t xml:space="preserve">NFPA 750 (sistema fixo automático por água nebulizada sob alta pressão </w:t>
      </w:r>
      <w:r w:rsidRPr="009B6017">
        <w:rPr>
          <w:i/>
        </w:rPr>
        <w:t>(“water mist”);</w:t>
      </w:r>
    </w:p>
    <w:p w14:paraId="73E19AAB" w14:textId="77777777" w:rsidR="009B6017" w:rsidRDefault="009B6017" w:rsidP="001811FD">
      <w:pPr>
        <w:pStyle w:val="ITTEXTO4"/>
      </w:pPr>
      <w:r>
        <w:t>Sistema de proteção por espuma para tanque do transformador ou para a bacia de contenção de óleo isolante com capacidade maior que 20 m³, de acordo com os parâmetros da IT 25.</w:t>
      </w:r>
    </w:p>
    <w:p w14:paraId="30F788C5" w14:textId="77777777" w:rsidR="001811FD" w:rsidRDefault="001811FD" w:rsidP="00AF406D">
      <w:pPr>
        <w:pStyle w:val="ITTEXTO2"/>
        <w:numPr>
          <w:ilvl w:val="0"/>
          <w:numId w:val="0"/>
        </w:numPr>
        <w:jc w:val="center"/>
      </w:pPr>
      <w:r w:rsidRPr="009B6017">
        <w:rPr>
          <w:b/>
        </w:rPr>
        <w:t>Tabela 3:</w:t>
      </w:r>
      <w:r>
        <w:t xml:space="preserve"> Recomendações mínimas para transformadores em instalações internas (ver notas 1 e 2)</w:t>
      </w:r>
    </w:p>
    <w:tbl>
      <w:tblPr>
        <w:tblW w:w="965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207"/>
        <w:gridCol w:w="2622"/>
        <w:gridCol w:w="3825"/>
      </w:tblGrid>
      <w:tr w:rsidR="009C1DF4" w:rsidRPr="009B6017" w14:paraId="7DD258D3" w14:textId="77777777" w:rsidTr="00DD6E5A">
        <w:tc>
          <w:tcPr>
            <w:tcW w:w="3207" w:type="dxa"/>
            <w:tcBorders>
              <w:top w:val="single" w:sz="12" w:space="0" w:color="auto"/>
              <w:left w:val="single" w:sz="12" w:space="0" w:color="auto"/>
              <w:bottom w:val="single" w:sz="12" w:space="0" w:color="auto"/>
              <w:right w:val="single" w:sz="12" w:space="0" w:color="auto"/>
            </w:tcBorders>
            <w:shd w:val="clear" w:color="auto" w:fill="DDD9C3"/>
            <w:vAlign w:val="center"/>
            <w:hideMark/>
          </w:tcPr>
          <w:p w14:paraId="2346CC5A" w14:textId="77777777" w:rsidR="009B6017" w:rsidRPr="00A7672E" w:rsidRDefault="009C1DF4" w:rsidP="009B6017">
            <w:pPr>
              <w:suppressAutoHyphens w:val="0"/>
              <w:jc w:val="center"/>
              <w:textAlignment w:val="baseline"/>
              <w:rPr>
                <w:rFonts w:ascii="Segoe UI" w:hAnsi="Segoe UI" w:cs="Segoe UI"/>
                <w:b/>
                <w:sz w:val="18"/>
                <w:szCs w:val="18"/>
                <w:lang w:eastAsia="pt-BR"/>
              </w:rPr>
            </w:pPr>
            <w:r w:rsidRPr="00A7672E">
              <w:rPr>
                <w:b/>
                <w:color w:val="000000"/>
                <w:sz w:val="20"/>
                <w:szCs w:val="20"/>
                <w:lang w:eastAsia="pt-BR"/>
              </w:rPr>
              <w:t>Tipo de transformador ou do líquido isolante </w:t>
            </w:r>
          </w:p>
        </w:tc>
        <w:tc>
          <w:tcPr>
            <w:tcW w:w="2622" w:type="dxa"/>
            <w:tcBorders>
              <w:top w:val="single" w:sz="12" w:space="0" w:color="auto"/>
              <w:left w:val="single" w:sz="12" w:space="0" w:color="auto"/>
              <w:bottom w:val="single" w:sz="12" w:space="0" w:color="auto"/>
              <w:right w:val="single" w:sz="12" w:space="0" w:color="auto"/>
            </w:tcBorders>
            <w:shd w:val="clear" w:color="auto" w:fill="DDD9C3"/>
            <w:vAlign w:val="center"/>
            <w:hideMark/>
          </w:tcPr>
          <w:p w14:paraId="6E1A69EA" w14:textId="77777777" w:rsidR="009C1DF4" w:rsidRPr="00A7672E" w:rsidRDefault="009C1DF4" w:rsidP="009B6017">
            <w:pPr>
              <w:suppressAutoHyphens w:val="0"/>
              <w:jc w:val="center"/>
              <w:textAlignment w:val="baseline"/>
              <w:rPr>
                <w:rFonts w:ascii="Segoe UI" w:hAnsi="Segoe UI" w:cs="Segoe UI"/>
                <w:b/>
                <w:sz w:val="18"/>
                <w:szCs w:val="18"/>
                <w:lang w:eastAsia="pt-BR"/>
              </w:rPr>
            </w:pPr>
            <w:r w:rsidRPr="00A7672E">
              <w:rPr>
                <w:b/>
                <w:color w:val="000000"/>
                <w:sz w:val="20"/>
                <w:szCs w:val="20"/>
                <w:lang w:eastAsia="pt-BR"/>
              </w:rPr>
              <w:t>Volume de líquido isolante do maior transformador </w:t>
            </w:r>
          </w:p>
          <w:p w14:paraId="065E3251" w14:textId="77777777" w:rsidR="009B6017" w:rsidRPr="00A7672E" w:rsidRDefault="009C1DF4" w:rsidP="009B6017">
            <w:pPr>
              <w:suppressAutoHyphens w:val="0"/>
              <w:jc w:val="center"/>
              <w:textAlignment w:val="baseline"/>
              <w:rPr>
                <w:rFonts w:ascii="Segoe UI" w:hAnsi="Segoe UI" w:cs="Segoe UI"/>
                <w:b/>
                <w:sz w:val="18"/>
                <w:szCs w:val="18"/>
                <w:lang w:eastAsia="pt-BR"/>
              </w:rPr>
            </w:pPr>
            <w:r w:rsidRPr="00A7672E">
              <w:rPr>
                <w:b/>
                <w:color w:val="000000"/>
                <w:sz w:val="20"/>
                <w:szCs w:val="20"/>
                <w:lang w:eastAsia="pt-BR"/>
              </w:rPr>
              <w:t>(L) </w:t>
            </w:r>
          </w:p>
        </w:tc>
        <w:tc>
          <w:tcPr>
            <w:tcW w:w="3825" w:type="dxa"/>
            <w:tcBorders>
              <w:top w:val="single" w:sz="12" w:space="0" w:color="auto"/>
              <w:left w:val="single" w:sz="12" w:space="0" w:color="auto"/>
              <w:bottom w:val="single" w:sz="12" w:space="0" w:color="auto"/>
              <w:right w:val="single" w:sz="12" w:space="0" w:color="auto"/>
            </w:tcBorders>
            <w:shd w:val="clear" w:color="auto" w:fill="DDD9C3"/>
            <w:vAlign w:val="center"/>
            <w:hideMark/>
          </w:tcPr>
          <w:p w14:paraId="66BD0E16" w14:textId="77777777" w:rsidR="009B6017" w:rsidRPr="00A7672E" w:rsidRDefault="009C1DF4" w:rsidP="009B6017">
            <w:pPr>
              <w:suppressAutoHyphens w:val="0"/>
              <w:jc w:val="center"/>
              <w:textAlignment w:val="baseline"/>
              <w:rPr>
                <w:rFonts w:ascii="Segoe UI" w:hAnsi="Segoe UI" w:cs="Segoe UI"/>
                <w:b/>
                <w:sz w:val="18"/>
                <w:szCs w:val="18"/>
                <w:lang w:eastAsia="pt-BR"/>
              </w:rPr>
            </w:pPr>
            <w:r w:rsidRPr="00A7672E">
              <w:rPr>
                <w:b/>
                <w:color w:val="000000"/>
                <w:sz w:val="20"/>
                <w:szCs w:val="20"/>
                <w:lang w:eastAsia="pt-BR"/>
              </w:rPr>
              <w:t>Meios de proteção contra incêndio </w:t>
            </w:r>
          </w:p>
        </w:tc>
      </w:tr>
      <w:tr w:rsidR="009C1DF4" w:rsidRPr="009B6017" w14:paraId="72973A30" w14:textId="77777777" w:rsidTr="00DD6E5A">
        <w:trPr>
          <w:trHeight w:val="390"/>
        </w:trPr>
        <w:tc>
          <w:tcPr>
            <w:tcW w:w="3207" w:type="dxa"/>
            <w:vMerge w:val="restart"/>
            <w:tcBorders>
              <w:top w:val="single" w:sz="12" w:space="0" w:color="auto"/>
              <w:left w:val="single" w:sz="12" w:space="0" w:color="auto"/>
              <w:bottom w:val="single" w:sz="12" w:space="0" w:color="auto"/>
              <w:right w:val="single" w:sz="12" w:space="0" w:color="auto"/>
            </w:tcBorders>
            <w:vAlign w:val="center"/>
            <w:hideMark/>
          </w:tcPr>
          <w:p w14:paraId="09A69A01" w14:textId="77777777" w:rsidR="009C1DF4" w:rsidRPr="009B6017" w:rsidRDefault="009C1DF4" w:rsidP="009B6017">
            <w:pPr>
              <w:suppressAutoHyphens w:val="0"/>
              <w:jc w:val="center"/>
              <w:textAlignment w:val="baseline"/>
              <w:rPr>
                <w:rFonts w:ascii="Segoe UI" w:hAnsi="Segoe UI" w:cs="Segoe UI"/>
                <w:sz w:val="18"/>
                <w:szCs w:val="18"/>
                <w:lang w:eastAsia="pt-BR"/>
              </w:rPr>
            </w:pPr>
            <w:r w:rsidRPr="009B6017">
              <w:rPr>
                <w:color w:val="000000"/>
                <w:sz w:val="18"/>
                <w:szCs w:val="18"/>
                <w:lang w:eastAsia="pt-BR"/>
              </w:rPr>
              <w:t>Óleo mineral </w:t>
            </w:r>
          </w:p>
          <w:p w14:paraId="576EDBDF" w14:textId="77777777" w:rsidR="009B6017" w:rsidRPr="009B6017" w:rsidRDefault="009C1DF4" w:rsidP="009B6017">
            <w:pPr>
              <w:suppressAutoHyphens w:val="0"/>
              <w:jc w:val="center"/>
              <w:textAlignment w:val="baseline"/>
              <w:rPr>
                <w:rFonts w:ascii="Segoe UI" w:hAnsi="Segoe UI" w:cs="Segoe UI"/>
                <w:sz w:val="18"/>
                <w:szCs w:val="18"/>
                <w:lang w:eastAsia="pt-BR"/>
              </w:rPr>
            </w:pPr>
            <w:r w:rsidRPr="009B6017">
              <w:rPr>
                <w:color w:val="000000"/>
                <w:sz w:val="18"/>
                <w:szCs w:val="18"/>
                <w:lang w:eastAsia="pt-BR"/>
              </w:rPr>
              <w:t>  </w:t>
            </w:r>
          </w:p>
        </w:tc>
        <w:tc>
          <w:tcPr>
            <w:tcW w:w="2622" w:type="dxa"/>
            <w:tcBorders>
              <w:top w:val="single" w:sz="12" w:space="0" w:color="auto"/>
              <w:left w:val="single" w:sz="12" w:space="0" w:color="auto"/>
              <w:bottom w:val="single" w:sz="12" w:space="0" w:color="auto"/>
              <w:right w:val="single" w:sz="12" w:space="0" w:color="auto"/>
            </w:tcBorders>
            <w:vAlign w:val="center"/>
            <w:hideMark/>
          </w:tcPr>
          <w:p w14:paraId="52F5ED1A" w14:textId="77777777" w:rsidR="009B6017" w:rsidRPr="009B6017" w:rsidRDefault="009C1DF4" w:rsidP="009B6017">
            <w:pPr>
              <w:suppressAutoHyphens w:val="0"/>
              <w:jc w:val="center"/>
              <w:textAlignment w:val="baseline"/>
              <w:rPr>
                <w:rFonts w:ascii="Segoe UI" w:hAnsi="Segoe UI" w:cs="Segoe UI"/>
                <w:sz w:val="18"/>
                <w:szCs w:val="18"/>
                <w:lang w:eastAsia="pt-BR"/>
              </w:rPr>
            </w:pPr>
            <w:r w:rsidRPr="009B6017">
              <w:rPr>
                <w:color w:val="000000"/>
                <w:sz w:val="18"/>
                <w:szCs w:val="18"/>
                <w:lang w:eastAsia="pt-BR"/>
              </w:rPr>
              <w:t>&lt; 400 </w:t>
            </w:r>
          </w:p>
        </w:tc>
        <w:tc>
          <w:tcPr>
            <w:tcW w:w="3825" w:type="dxa"/>
            <w:tcBorders>
              <w:top w:val="single" w:sz="12" w:space="0" w:color="auto"/>
              <w:left w:val="single" w:sz="12" w:space="0" w:color="auto"/>
              <w:bottom w:val="single" w:sz="12" w:space="0" w:color="auto"/>
              <w:right w:val="single" w:sz="12" w:space="0" w:color="auto"/>
            </w:tcBorders>
            <w:vAlign w:val="center"/>
            <w:hideMark/>
          </w:tcPr>
          <w:p w14:paraId="3F95D849" w14:textId="77777777" w:rsidR="009B6017" w:rsidRPr="009B6017" w:rsidRDefault="009C1DF4" w:rsidP="009B6017">
            <w:pPr>
              <w:suppressAutoHyphens w:val="0"/>
              <w:jc w:val="center"/>
              <w:textAlignment w:val="baseline"/>
              <w:rPr>
                <w:rFonts w:ascii="Segoe UI" w:hAnsi="Segoe UI" w:cs="Segoe UI"/>
                <w:sz w:val="18"/>
                <w:szCs w:val="18"/>
                <w:lang w:eastAsia="pt-BR"/>
              </w:rPr>
            </w:pPr>
            <w:r w:rsidRPr="009B6017">
              <w:rPr>
                <w:color w:val="000000"/>
                <w:sz w:val="18"/>
                <w:szCs w:val="18"/>
                <w:lang w:eastAsia="pt-BR"/>
              </w:rPr>
              <w:t>Edificação resistente ao fogo por 1 h </w:t>
            </w:r>
          </w:p>
        </w:tc>
      </w:tr>
      <w:tr w:rsidR="009C1DF4" w:rsidRPr="009B6017" w14:paraId="2A8CA53E" w14:textId="77777777" w:rsidTr="00DD6E5A">
        <w:tc>
          <w:tcPr>
            <w:tcW w:w="0" w:type="auto"/>
            <w:vMerge/>
            <w:tcBorders>
              <w:top w:val="single" w:sz="12" w:space="0" w:color="auto"/>
              <w:left w:val="single" w:sz="12" w:space="0" w:color="auto"/>
              <w:bottom w:val="single" w:sz="12" w:space="0" w:color="auto"/>
              <w:right w:val="single" w:sz="12" w:space="0" w:color="auto"/>
            </w:tcBorders>
            <w:vAlign w:val="center"/>
            <w:hideMark/>
          </w:tcPr>
          <w:p w14:paraId="2EA04331" w14:textId="77777777" w:rsidR="009C1DF4" w:rsidRPr="009B6017" w:rsidRDefault="009C1DF4" w:rsidP="009B6017">
            <w:pPr>
              <w:suppressAutoHyphens w:val="0"/>
              <w:rPr>
                <w:rFonts w:ascii="Segoe UI" w:hAnsi="Segoe UI" w:cs="Segoe UI"/>
                <w:sz w:val="18"/>
                <w:szCs w:val="18"/>
                <w:lang w:eastAsia="pt-BR"/>
              </w:rPr>
            </w:pPr>
          </w:p>
        </w:tc>
        <w:tc>
          <w:tcPr>
            <w:tcW w:w="2622" w:type="dxa"/>
            <w:vMerge w:val="restart"/>
            <w:tcBorders>
              <w:top w:val="single" w:sz="12" w:space="0" w:color="auto"/>
              <w:left w:val="single" w:sz="12" w:space="0" w:color="auto"/>
              <w:bottom w:val="single" w:sz="12" w:space="0" w:color="auto"/>
              <w:right w:val="single" w:sz="12" w:space="0" w:color="auto"/>
            </w:tcBorders>
            <w:vAlign w:val="center"/>
            <w:hideMark/>
          </w:tcPr>
          <w:p w14:paraId="553E7D1A" w14:textId="77777777" w:rsidR="009C1DF4" w:rsidRPr="009B6017" w:rsidRDefault="009C1DF4" w:rsidP="009B6017">
            <w:pPr>
              <w:suppressAutoHyphens w:val="0"/>
              <w:jc w:val="center"/>
              <w:textAlignment w:val="baseline"/>
              <w:rPr>
                <w:rFonts w:ascii="Segoe UI" w:hAnsi="Segoe UI" w:cs="Segoe UI"/>
                <w:sz w:val="18"/>
                <w:szCs w:val="18"/>
                <w:lang w:eastAsia="pt-BR"/>
              </w:rPr>
            </w:pPr>
            <w:r w:rsidRPr="009B6017">
              <w:rPr>
                <w:color w:val="000000"/>
                <w:sz w:val="18"/>
                <w:szCs w:val="18"/>
                <w:lang w:eastAsia="pt-BR"/>
              </w:rPr>
              <w:t>&gt; 400 &lt; 20 000 </w:t>
            </w:r>
          </w:p>
          <w:p w14:paraId="5952212A" w14:textId="77777777" w:rsidR="009B6017" w:rsidRPr="009B6017" w:rsidRDefault="009C1DF4" w:rsidP="009B6017">
            <w:pPr>
              <w:suppressAutoHyphens w:val="0"/>
              <w:jc w:val="center"/>
              <w:textAlignment w:val="baseline"/>
              <w:rPr>
                <w:rFonts w:ascii="Segoe UI" w:hAnsi="Segoe UI" w:cs="Segoe UI"/>
                <w:sz w:val="18"/>
                <w:szCs w:val="18"/>
                <w:lang w:eastAsia="pt-BR"/>
              </w:rPr>
            </w:pPr>
            <w:r w:rsidRPr="009B6017">
              <w:rPr>
                <w:color w:val="000000"/>
                <w:sz w:val="18"/>
                <w:szCs w:val="18"/>
                <w:lang w:eastAsia="pt-BR"/>
              </w:rPr>
              <w:t>(ver nota 3) </w:t>
            </w:r>
          </w:p>
        </w:tc>
        <w:tc>
          <w:tcPr>
            <w:tcW w:w="3825" w:type="dxa"/>
            <w:tcBorders>
              <w:top w:val="single" w:sz="12" w:space="0" w:color="auto"/>
              <w:left w:val="single" w:sz="12" w:space="0" w:color="auto"/>
              <w:bottom w:val="single" w:sz="12" w:space="0" w:color="auto"/>
              <w:right w:val="single" w:sz="12" w:space="0" w:color="auto"/>
            </w:tcBorders>
            <w:vAlign w:val="center"/>
            <w:hideMark/>
          </w:tcPr>
          <w:p w14:paraId="3ECF367A" w14:textId="77777777" w:rsidR="009C1DF4" w:rsidRPr="009B6017" w:rsidRDefault="009C1DF4" w:rsidP="009B6017">
            <w:pPr>
              <w:suppressAutoHyphens w:val="0"/>
              <w:jc w:val="center"/>
              <w:textAlignment w:val="baseline"/>
              <w:rPr>
                <w:rFonts w:ascii="Segoe UI" w:hAnsi="Segoe UI" w:cs="Segoe UI"/>
                <w:sz w:val="18"/>
                <w:szCs w:val="18"/>
                <w:lang w:eastAsia="pt-BR"/>
              </w:rPr>
            </w:pPr>
            <w:r w:rsidRPr="009B6017">
              <w:rPr>
                <w:color w:val="000000"/>
                <w:sz w:val="18"/>
                <w:szCs w:val="18"/>
                <w:lang w:eastAsia="pt-BR"/>
              </w:rPr>
              <w:t>Transformador único: </w:t>
            </w:r>
          </w:p>
          <w:p w14:paraId="2E69C794" w14:textId="77777777" w:rsidR="009C1DF4" w:rsidRPr="009B6017" w:rsidRDefault="009C1DF4" w:rsidP="009B6017">
            <w:pPr>
              <w:suppressAutoHyphens w:val="0"/>
              <w:jc w:val="center"/>
              <w:textAlignment w:val="baseline"/>
              <w:rPr>
                <w:rFonts w:ascii="Segoe UI" w:hAnsi="Segoe UI" w:cs="Segoe UI"/>
                <w:sz w:val="18"/>
                <w:szCs w:val="18"/>
                <w:lang w:eastAsia="pt-BR"/>
              </w:rPr>
            </w:pPr>
            <w:r w:rsidRPr="009B6017">
              <w:rPr>
                <w:color w:val="000000"/>
                <w:sz w:val="18"/>
                <w:szCs w:val="18"/>
                <w:lang w:eastAsia="pt-BR"/>
              </w:rPr>
              <w:t>- edificação resistente ao fogo por 1 h e sistema fixo de combate ao incêndio por água ou gases conforme item 8.5 da NBR 13231/15, ou </w:t>
            </w:r>
          </w:p>
          <w:p w14:paraId="2B1A49C4" w14:textId="77777777" w:rsidR="009B6017" w:rsidRPr="009B6017" w:rsidRDefault="009C1DF4" w:rsidP="009B6017">
            <w:pPr>
              <w:suppressAutoHyphens w:val="0"/>
              <w:jc w:val="center"/>
              <w:textAlignment w:val="baseline"/>
              <w:rPr>
                <w:rFonts w:ascii="Segoe UI" w:hAnsi="Segoe UI" w:cs="Segoe UI"/>
                <w:sz w:val="18"/>
                <w:szCs w:val="18"/>
                <w:lang w:eastAsia="pt-BR"/>
              </w:rPr>
            </w:pPr>
            <w:r w:rsidRPr="009B6017">
              <w:rPr>
                <w:color w:val="000000"/>
                <w:sz w:val="18"/>
                <w:szCs w:val="18"/>
                <w:lang w:eastAsia="pt-BR"/>
              </w:rPr>
              <w:t>- edificação resistente ao fogo por 3 h </w:t>
            </w:r>
          </w:p>
        </w:tc>
      </w:tr>
      <w:tr w:rsidR="009C1DF4" w:rsidRPr="009B6017" w14:paraId="1075CB9B" w14:textId="77777777" w:rsidTr="00DD6E5A">
        <w:tc>
          <w:tcPr>
            <w:tcW w:w="0" w:type="auto"/>
            <w:vMerge/>
            <w:tcBorders>
              <w:top w:val="single" w:sz="12" w:space="0" w:color="auto"/>
              <w:left w:val="single" w:sz="12" w:space="0" w:color="auto"/>
              <w:bottom w:val="single" w:sz="12" w:space="0" w:color="auto"/>
              <w:right w:val="single" w:sz="12" w:space="0" w:color="auto"/>
            </w:tcBorders>
            <w:vAlign w:val="center"/>
            <w:hideMark/>
          </w:tcPr>
          <w:p w14:paraId="70AC0879" w14:textId="77777777" w:rsidR="009C1DF4" w:rsidRPr="009B6017" w:rsidRDefault="009C1DF4" w:rsidP="009B6017">
            <w:pPr>
              <w:suppressAutoHyphens w:val="0"/>
              <w:rPr>
                <w:rFonts w:ascii="Segoe UI" w:hAnsi="Segoe UI" w:cs="Segoe UI"/>
                <w:sz w:val="18"/>
                <w:szCs w:val="18"/>
                <w:lang w:eastAsia="pt-BR"/>
              </w:rPr>
            </w:pPr>
          </w:p>
        </w:tc>
        <w:tc>
          <w:tcPr>
            <w:tcW w:w="0" w:type="auto"/>
            <w:vMerge/>
            <w:tcBorders>
              <w:top w:val="single" w:sz="12" w:space="0" w:color="auto"/>
              <w:left w:val="single" w:sz="12" w:space="0" w:color="auto"/>
              <w:bottom w:val="single" w:sz="12" w:space="0" w:color="auto"/>
              <w:right w:val="single" w:sz="12" w:space="0" w:color="auto"/>
            </w:tcBorders>
            <w:vAlign w:val="center"/>
            <w:hideMark/>
          </w:tcPr>
          <w:p w14:paraId="12CDF8B4" w14:textId="77777777" w:rsidR="009C1DF4" w:rsidRPr="009B6017" w:rsidRDefault="009C1DF4" w:rsidP="009B6017">
            <w:pPr>
              <w:suppressAutoHyphens w:val="0"/>
              <w:rPr>
                <w:rFonts w:ascii="Segoe UI" w:hAnsi="Segoe UI" w:cs="Segoe UI"/>
                <w:sz w:val="18"/>
                <w:szCs w:val="18"/>
                <w:lang w:eastAsia="pt-BR"/>
              </w:rPr>
            </w:pPr>
          </w:p>
        </w:tc>
        <w:tc>
          <w:tcPr>
            <w:tcW w:w="3825" w:type="dxa"/>
            <w:tcBorders>
              <w:top w:val="single" w:sz="12" w:space="0" w:color="auto"/>
              <w:left w:val="single" w:sz="12" w:space="0" w:color="auto"/>
              <w:bottom w:val="single" w:sz="12" w:space="0" w:color="auto"/>
              <w:right w:val="single" w:sz="12" w:space="0" w:color="auto"/>
            </w:tcBorders>
            <w:vAlign w:val="center"/>
            <w:hideMark/>
          </w:tcPr>
          <w:p w14:paraId="02CAD6DA" w14:textId="77777777" w:rsidR="009C1DF4" w:rsidRPr="009B6017" w:rsidRDefault="009C1DF4" w:rsidP="009B6017">
            <w:pPr>
              <w:suppressAutoHyphens w:val="0"/>
              <w:jc w:val="center"/>
              <w:textAlignment w:val="baseline"/>
              <w:rPr>
                <w:rFonts w:ascii="Segoe UI" w:hAnsi="Segoe UI" w:cs="Segoe UI"/>
                <w:sz w:val="18"/>
                <w:szCs w:val="18"/>
                <w:lang w:eastAsia="pt-BR"/>
              </w:rPr>
            </w:pPr>
            <w:r w:rsidRPr="009B6017">
              <w:rPr>
                <w:color w:val="000000"/>
                <w:sz w:val="18"/>
                <w:szCs w:val="18"/>
                <w:lang w:eastAsia="pt-BR"/>
              </w:rPr>
              <w:t>Transformadores múltiplos: </w:t>
            </w:r>
          </w:p>
          <w:p w14:paraId="3AA12B48" w14:textId="77777777" w:rsidR="009C1DF4" w:rsidRPr="009B6017" w:rsidRDefault="009C1DF4" w:rsidP="009B6017">
            <w:pPr>
              <w:suppressAutoHyphens w:val="0"/>
              <w:jc w:val="center"/>
              <w:textAlignment w:val="baseline"/>
              <w:rPr>
                <w:rFonts w:ascii="Segoe UI" w:hAnsi="Segoe UI" w:cs="Segoe UI"/>
                <w:sz w:val="18"/>
                <w:szCs w:val="18"/>
                <w:lang w:eastAsia="pt-BR"/>
              </w:rPr>
            </w:pPr>
            <w:r w:rsidRPr="009B6017">
              <w:rPr>
                <w:color w:val="000000"/>
                <w:sz w:val="18"/>
                <w:szCs w:val="18"/>
                <w:lang w:eastAsia="pt-BR"/>
              </w:rPr>
              <w:t>- edificação resistente ao fogo por 3 h, subdivida para cada transformador, ou </w:t>
            </w:r>
          </w:p>
          <w:p w14:paraId="54064AF0" w14:textId="77777777" w:rsidR="009B6017" w:rsidRPr="009B6017" w:rsidRDefault="009C1DF4" w:rsidP="009B6017">
            <w:pPr>
              <w:suppressAutoHyphens w:val="0"/>
              <w:jc w:val="center"/>
              <w:textAlignment w:val="baseline"/>
              <w:rPr>
                <w:rFonts w:ascii="Segoe UI" w:hAnsi="Segoe UI" w:cs="Segoe UI"/>
                <w:sz w:val="18"/>
                <w:szCs w:val="18"/>
                <w:lang w:eastAsia="pt-BR"/>
              </w:rPr>
            </w:pPr>
            <w:r w:rsidRPr="009B6017">
              <w:rPr>
                <w:color w:val="000000"/>
                <w:sz w:val="18"/>
                <w:szCs w:val="18"/>
                <w:lang w:eastAsia="pt-BR"/>
              </w:rPr>
              <w:t>- edificação resistente ao fogo por 3 h e sistema fixo de combate ao incêndio por água ou gases, conforme item 8.5 da NBR 13231/15. </w:t>
            </w:r>
          </w:p>
        </w:tc>
      </w:tr>
      <w:tr w:rsidR="009C1DF4" w:rsidRPr="009B6017" w14:paraId="42938FCC" w14:textId="77777777" w:rsidTr="00DD6E5A">
        <w:tc>
          <w:tcPr>
            <w:tcW w:w="0" w:type="auto"/>
            <w:vMerge/>
            <w:tcBorders>
              <w:top w:val="single" w:sz="12" w:space="0" w:color="auto"/>
              <w:left w:val="single" w:sz="12" w:space="0" w:color="auto"/>
              <w:bottom w:val="single" w:sz="12" w:space="0" w:color="auto"/>
              <w:right w:val="single" w:sz="12" w:space="0" w:color="auto"/>
            </w:tcBorders>
            <w:vAlign w:val="center"/>
            <w:hideMark/>
          </w:tcPr>
          <w:p w14:paraId="1210BACD" w14:textId="77777777" w:rsidR="009C1DF4" w:rsidRPr="009B6017" w:rsidRDefault="009C1DF4" w:rsidP="009B6017">
            <w:pPr>
              <w:suppressAutoHyphens w:val="0"/>
              <w:rPr>
                <w:rFonts w:ascii="Segoe UI" w:hAnsi="Segoe UI" w:cs="Segoe UI"/>
                <w:sz w:val="18"/>
                <w:szCs w:val="18"/>
                <w:lang w:eastAsia="pt-BR"/>
              </w:rPr>
            </w:pPr>
          </w:p>
        </w:tc>
        <w:tc>
          <w:tcPr>
            <w:tcW w:w="2622" w:type="dxa"/>
            <w:tcBorders>
              <w:top w:val="single" w:sz="12" w:space="0" w:color="auto"/>
              <w:left w:val="single" w:sz="12" w:space="0" w:color="auto"/>
              <w:bottom w:val="single" w:sz="12" w:space="0" w:color="auto"/>
              <w:right w:val="single" w:sz="12" w:space="0" w:color="auto"/>
            </w:tcBorders>
            <w:vAlign w:val="center"/>
            <w:hideMark/>
          </w:tcPr>
          <w:p w14:paraId="26DAF482" w14:textId="77777777" w:rsidR="009C1DF4" w:rsidRPr="009B6017" w:rsidRDefault="009C1DF4" w:rsidP="009B6017">
            <w:pPr>
              <w:suppressAutoHyphens w:val="0"/>
              <w:jc w:val="center"/>
              <w:textAlignment w:val="baseline"/>
              <w:rPr>
                <w:rFonts w:ascii="Segoe UI" w:hAnsi="Segoe UI" w:cs="Segoe UI"/>
                <w:sz w:val="18"/>
                <w:szCs w:val="18"/>
                <w:lang w:eastAsia="pt-BR"/>
              </w:rPr>
            </w:pPr>
            <w:r w:rsidRPr="009B6017">
              <w:rPr>
                <w:color w:val="000000"/>
                <w:sz w:val="18"/>
                <w:szCs w:val="18"/>
                <w:lang w:eastAsia="pt-BR"/>
              </w:rPr>
              <w:t>&gt; 20 000 </w:t>
            </w:r>
          </w:p>
          <w:p w14:paraId="38E2F53F" w14:textId="77777777" w:rsidR="009B6017" w:rsidRPr="009B6017" w:rsidRDefault="009C1DF4" w:rsidP="009B6017">
            <w:pPr>
              <w:suppressAutoHyphens w:val="0"/>
              <w:jc w:val="center"/>
              <w:textAlignment w:val="baseline"/>
              <w:rPr>
                <w:rFonts w:ascii="Segoe UI" w:hAnsi="Segoe UI" w:cs="Segoe UI"/>
                <w:sz w:val="18"/>
                <w:szCs w:val="18"/>
                <w:lang w:eastAsia="pt-BR"/>
              </w:rPr>
            </w:pPr>
            <w:r w:rsidRPr="009B6017">
              <w:rPr>
                <w:color w:val="000000"/>
                <w:sz w:val="18"/>
                <w:szCs w:val="18"/>
                <w:lang w:eastAsia="pt-BR"/>
              </w:rPr>
              <w:t>(ver nota 3) </w:t>
            </w:r>
          </w:p>
        </w:tc>
        <w:tc>
          <w:tcPr>
            <w:tcW w:w="3825" w:type="dxa"/>
            <w:tcBorders>
              <w:top w:val="single" w:sz="12" w:space="0" w:color="auto"/>
              <w:left w:val="single" w:sz="12" w:space="0" w:color="auto"/>
              <w:bottom w:val="single" w:sz="12" w:space="0" w:color="auto"/>
              <w:right w:val="single" w:sz="12" w:space="0" w:color="auto"/>
            </w:tcBorders>
            <w:vAlign w:val="center"/>
            <w:hideMark/>
          </w:tcPr>
          <w:p w14:paraId="75E73971" w14:textId="77777777" w:rsidR="009B6017" w:rsidRPr="009B6017" w:rsidRDefault="009C1DF4" w:rsidP="009B6017">
            <w:pPr>
              <w:suppressAutoHyphens w:val="0"/>
              <w:jc w:val="center"/>
              <w:textAlignment w:val="baseline"/>
              <w:rPr>
                <w:rFonts w:ascii="Segoe UI" w:hAnsi="Segoe UI" w:cs="Segoe UI"/>
                <w:sz w:val="18"/>
                <w:szCs w:val="18"/>
                <w:lang w:eastAsia="pt-BR"/>
              </w:rPr>
            </w:pPr>
            <w:r w:rsidRPr="009B6017">
              <w:rPr>
                <w:color w:val="000000"/>
                <w:sz w:val="18"/>
                <w:szCs w:val="18"/>
                <w:lang w:eastAsia="pt-BR"/>
              </w:rPr>
              <w:t>- edificação resistente ao fogo por 3 h e sistema fixo de combate ao incêndio por água ou gases conforme item 8.5 da NBR 13231/15. </w:t>
            </w:r>
          </w:p>
        </w:tc>
      </w:tr>
      <w:tr w:rsidR="009C1DF4" w:rsidRPr="009B6017" w14:paraId="6A0D1675" w14:textId="77777777" w:rsidTr="00DD6E5A">
        <w:tc>
          <w:tcPr>
            <w:tcW w:w="3207" w:type="dxa"/>
            <w:tcBorders>
              <w:top w:val="single" w:sz="12" w:space="0" w:color="auto"/>
              <w:left w:val="single" w:sz="12" w:space="0" w:color="auto"/>
              <w:bottom w:val="single" w:sz="12" w:space="0" w:color="auto"/>
              <w:right w:val="single" w:sz="12" w:space="0" w:color="auto"/>
            </w:tcBorders>
            <w:vAlign w:val="center"/>
            <w:hideMark/>
          </w:tcPr>
          <w:p w14:paraId="320066BE" w14:textId="77777777" w:rsidR="009B6017" w:rsidRPr="009B6017" w:rsidRDefault="009C1DF4" w:rsidP="009B6017">
            <w:pPr>
              <w:suppressAutoHyphens w:val="0"/>
              <w:jc w:val="center"/>
              <w:textAlignment w:val="baseline"/>
              <w:rPr>
                <w:rFonts w:ascii="Segoe UI" w:hAnsi="Segoe UI" w:cs="Segoe UI"/>
                <w:sz w:val="18"/>
                <w:szCs w:val="18"/>
                <w:lang w:eastAsia="pt-BR"/>
              </w:rPr>
            </w:pPr>
            <w:r w:rsidRPr="009B6017">
              <w:rPr>
                <w:color w:val="000000"/>
                <w:sz w:val="18"/>
                <w:szCs w:val="18"/>
                <w:lang w:eastAsia="pt-BR"/>
              </w:rPr>
              <w:t>Fluido de alto ponto de combustão (classe K) </w:t>
            </w:r>
          </w:p>
        </w:tc>
        <w:tc>
          <w:tcPr>
            <w:tcW w:w="2622" w:type="dxa"/>
            <w:tcBorders>
              <w:top w:val="single" w:sz="12" w:space="0" w:color="auto"/>
              <w:left w:val="single" w:sz="12" w:space="0" w:color="auto"/>
              <w:bottom w:val="single" w:sz="12" w:space="0" w:color="auto"/>
              <w:right w:val="single" w:sz="12" w:space="0" w:color="auto"/>
            </w:tcBorders>
            <w:vAlign w:val="center"/>
            <w:hideMark/>
          </w:tcPr>
          <w:p w14:paraId="54725480" w14:textId="77777777" w:rsidR="009B6017" w:rsidRPr="009B6017" w:rsidRDefault="009C1DF4" w:rsidP="009B6017">
            <w:pPr>
              <w:suppressAutoHyphens w:val="0"/>
              <w:jc w:val="center"/>
              <w:textAlignment w:val="baseline"/>
              <w:rPr>
                <w:rFonts w:ascii="Segoe UI" w:hAnsi="Segoe UI" w:cs="Segoe UI"/>
                <w:sz w:val="18"/>
                <w:szCs w:val="18"/>
                <w:lang w:eastAsia="pt-BR"/>
              </w:rPr>
            </w:pPr>
            <w:r w:rsidRPr="009B6017">
              <w:rPr>
                <w:color w:val="000000"/>
                <w:sz w:val="18"/>
                <w:szCs w:val="18"/>
                <w:lang w:eastAsia="pt-BR"/>
              </w:rPr>
              <w:t>Qualquer </w:t>
            </w:r>
          </w:p>
        </w:tc>
        <w:tc>
          <w:tcPr>
            <w:tcW w:w="3825" w:type="dxa"/>
            <w:tcBorders>
              <w:top w:val="single" w:sz="12" w:space="0" w:color="auto"/>
              <w:left w:val="single" w:sz="12" w:space="0" w:color="auto"/>
              <w:bottom w:val="single" w:sz="12" w:space="0" w:color="auto"/>
              <w:right w:val="single" w:sz="12" w:space="0" w:color="auto"/>
            </w:tcBorders>
            <w:vAlign w:val="center"/>
            <w:hideMark/>
          </w:tcPr>
          <w:p w14:paraId="4120854C" w14:textId="77777777" w:rsidR="009C1DF4" w:rsidRPr="009B6017" w:rsidRDefault="009C1DF4" w:rsidP="009B6017">
            <w:pPr>
              <w:suppressAutoHyphens w:val="0"/>
              <w:jc w:val="center"/>
              <w:textAlignment w:val="baseline"/>
              <w:rPr>
                <w:rFonts w:ascii="Segoe UI" w:hAnsi="Segoe UI" w:cs="Segoe UI"/>
                <w:sz w:val="18"/>
                <w:szCs w:val="18"/>
                <w:lang w:eastAsia="pt-BR"/>
              </w:rPr>
            </w:pPr>
            <w:r w:rsidRPr="009B6017">
              <w:rPr>
                <w:color w:val="000000"/>
                <w:sz w:val="18"/>
                <w:szCs w:val="18"/>
                <w:lang w:eastAsia="pt-BR"/>
              </w:rPr>
              <w:t>- edificação resistente ao fogo por 1 h, ou </w:t>
            </w:r>
          </w:p>
          <w:p w14:paraId="17A68370" w14:textId="77777777" w:rsidR="009B6017" w:rsidRPr="009B6017" w:rsidRDefault="009C1DF4" w:rsidP="009B6017">
            <w:pPr>
              <w:suppressAutoHyphens w:val="0"/>
              <w:jc w:val="center"/>
              <w:textAlignment w:val="baseline"/>
              <w:rPr>
                <w:rFonts w:ascii="Segoe UI" w:hAnsi="Segoe UI" w:cs="Segoe UI"/>
                <w:sz w:val="18"/>
                <w:szCs w:val="18"/>
                <w:lang w:eastAsia="pt-BR"/>
              </w:rPr>
            </w:pPr>
            <w:r w:rsidRPr="009B6017">
              <w:rPr>
                <w:color w:val="000000"/>
                <w:sz w:val="18"/>
                <w:szCs w:val="18"/>
                <w:lang w:eastAsia="pt-BR"/>
              </w:rPr>
              <w:t>- edificação incombustível e sistema fixo de combate ao incêndio por água ou gases, conforme item 8.5 da NBR 13231/15. </w:t>
            </w:r>
          </w:p>
        </w:tc>
      </w:tr>
      <w:tr w:rsidR="009C1DF4" w:rsidRPr="009B6017" w14:paraId="059BDE3A" w14:textId="77777777" w:rsidTr="00DD6E5A">
        <w:tc>
          <w:tcPr>
            <w:tcW w:w="3207" w:type="dxa"/>
            <w:tcBorders>
              <w:top w:val="single" w:sz="12" w:space="0" w:color="auto"/>
              <w:left w:val="single" w:sz="12" w:space="0" w:color="auto"/>
              <w:bottom w:val="single" w:sz="12" w:space="0" w:color="auto"/>
              <w:right w:val="single" w:sz="12" w:space="0" w:color="auto"/>
            </w:tcBorders>
            <w:vAlign w:val="center"/>
            <w:hideMark/>
          </w:tcPr>
          <w:p w14:paraId="13237E3E" w14:textId="77777777" w:rsidR="009B6017" w:rsidRPr="009B6017" w:rsidRDefault="009C1DF4" w:rsidP="009B6017">
            <w:pPr>
              <w:suppressAutoHyphens w:val="0"/>
              <w:jc w:val="center"/>
              <w:textAlignment w:val="baseline"/>
              <w:rPr>
                <w:rFonts w:ascii="Segoe UI" w:hAnsi="Segoe UI" w:cs="Segoe UI"/>
                <w:sz w:val="18"/>
                <w:szCs w:val="18"/>
                <w:lang w:eastAsia="pt-BR"/>
              </w:rPr>
            </w:pPr>
            <w:r w:rsidRPr="009B6017">
              <w:rPr>
                <w:color w:val="000000"/>
                <w:sz w:val="18"/>
                <w:szCs w:val="18"/>
                <w:lang w:eastAsia="pt-BR"/>
              </w:rPr>
              <w:t>Tipo seco (sem qualquer acessório imerso em óleo como: buchas, comutadores, etc.) </w:t>
            </w:r>
          </w:p>
        </w:tc>
        <w:tc>
          <w:tcPr>
            <w:tcW w:w="2622" w:type="dxa"/>
            <w:tcBorders>
              <w:top w:val="single" w:sz="12" w:space="0" w:color="auto"/>
              <w:left w:val="single" w:sz="12" w:space="0" w:color="auto"/>
              <w:bottom w:val="single" w:sz="12" w:space="0" w:color="auto"/>
              <w:right w:val="single" w:sz="12" w:space="0" w:color="auto"/>
            </w:tcBorders>
            <w:vAlign w:val="center"/>
            <w:hideMark/>
          </w:tcPr>
          <w:p w14:paraId="53AECE0A" w14:textId="77777777" w:rsidR="009B6017" w:rsidRPr="009B6017" w:rsidRDefault="009C1DF4" w:rsidP="009B6017">
            <w:pPr>
              <w:suppressAutoHyphens w:val="0"/>
              <w:jc w:val="center"/>
              <w:textAlignment w:val="baseline"/>
              <w:rPr>
                <w:rFonts w:ascii="Segoe UI" w:hAnsi="Segoe UI" w:cs="Segoe UI"/>
                <w:sz w:val="18"/>
                <w:szCs w:val="18"/>
                <w:lang w:eastAsia="pt-BR"/>
              </w:rPr>
            </w:pPr>
            <w:r w:rsidRPr="009B6017">
              <w:rPr>
                <w:color w:val="000000"/>
                <w:sz w:val="18"/>
                <w:szCs w:val="18"/>
                <w:lang w:eastAsia="pt-BR"/>
              </w:rPr>
              <w:t>N/A </w:t>
            </w:r>
          </w:p>
        </w:tc>
        <w:tc>
          <w:tcPr>
            <w:tcW w:w="3825" w:type="dxa"/>
            <w:tcBorders>
              <w:top w:val="single" w:sz="12" w:space="0" w:color="auto"/>
              <w:left w:val="single" w:sz="12" w:space="0" w:color="auto"/>
              <w:bottom w:val="single" w:sz="12" w:space="0" w:color="auto"/>
              <w:right w:val="single" w:sz="12" w:space="0" w:color="auto"/>
            </w:tcBorders>
            <w:vAlign w:val="center"/>
            <w:hideMark/>
          </w:tcPr>
          <w:p w14:paraId="74233457" w14:textId="77777777" w:rsidR="009B6017" w:rsidRPr="009B6017" w:rsidRDefault="009C1DF4" w:rsidP="009B6017">
            <w:pPr>
              <w:suppressAutoHyphens w:val="0"/>
              <w:jc w:val="center"/>
              <w:textAlignment w:val="baseline"/>
              <w:rPr>
                <w:rFonts w:ascii="Segoe UI" w:hAnsi="Segoe UI" w:cs="Segoe UI"/>
                <w:sz w:val="18"/>
                <w:szCs w:val="18"/>
                <w:lang w:eastAsia="pt-BR"/>
              </w:rPr>
            </w:pPr>
            <w:r w:rsidRPr="009B6017">
              <w:rPr>
                <w:color w:val="000000"/>
                <w:sz w:val="18"/>
                <w:szCs w:val="18"/>
                <w:lang w:eastAsia="pt-BR"/>
              </w:rPr>
              <w:t>- edificação Incombustível </w:t>
            </w:r>
          </w:p>
        </w:tc>
      </w:tr>
      <w:tr w:rsidR="009C1DF4" w:rsidRPr="009B6017" w14:paraId="315A943E" w14:textId="77777777" w:rsidTr="00DD6E5A">
        <w:tc>
          <w:tcPr>
            <w:tcW w:w="9654" w:type="dxa"/>
            <w:gridSpan w:val="3"/>
            <w:tcBorders>
              <w:top w:val="single" w:sz="12" w:space="0" w:color="auto"/>
              <w:left w:val="single" w:sz="12" w:space="0" w:color="auto"/>
              <w:bottom w:val="single" w:sz="12" w:space="0" w:color="auto"/>
              <w:right w:val="single" w:sz="12" w:space="0" w:color="auto"/>
            </w:tcBorders>
            <w:vAlign w:val="center"/>
            <w:hideMark/>
          </w:tcPr>
          <w:p w14:paraId="47A90AD8" w14:textId="77777777" w:rsidR="009C1DF4" w:rsidRPr="004743D0" w:rsidRDefault="009C1DF4" w:rsidP="004743D0">
            <w:pPr>
              <w:suppressAutoHyphens w:val="0"/>
              <w:jc w:val="both"/>
              <w:textAlignment w:val="baseline"/>
              <w:rPr>
                <w:rFonts w:ascii="Segoe UI" w:hAnsi="Segoe UI" w:cs="Segoe UI"/>
                <w:b/>
                <w:sz w:val="18"/>
                <w:szCs w:val="18"/>
                <w:lang w:eastAsia="pt-BR"/>
              </w:rPr>
            </w:pPr>
            <w:r w:rsidRPr="004743D0">
              <w:rPr>
                <w:b/>
                <w:i/>
                <w:iCs/>
                <w:color w:val="000000"/>
                <w:sz w:val="18"/>
                <w:szCs w:val="18"/>
                <w:lang w:eastAsia="pt-BR"/>
              </w:rPr>
              <w:t>NOTA</w:t>
            </w:r>
            <w:r w:rsidR="00A7672E">
              <w:rPr>
                <w:b/>
                <w:color w:val="000000"/>
                <w:sz w:val="18"/>
                <w:szCs w:val="18"/>
                <w:lang w:eastAsia="pt-BR"/>
              </w:rPr>
              <w:t>S</w:t>
            </w:r>
            <w:r w:rsidR="004743D0" w:rsidRPr="004743D0">
              <w:rPr>
                <w:b/>
                <w:color w:val="000000"/>
                <w:sz w:val="18"/>
                <w:szCs w:val="18"/>
                <w:lang w:eastAsia="pt-BR"/>
              </w:rPr>
              <w:t>:</w:t>
            </w:r>
          </w:p>
          <w:p w14:paraId="3B11EE04" w14:textId="77777777" w:rsidR="009C1DF4" w:rsidRPr="009B6017" w:rsidRDefault="009C1DF4" w:rsidP="004743D0">
            <w:pPr>
              <w:suppressAutoHyphens w:val="0"/>
              <w:jc w:val="both"/>
              <w:textAlignment w:val="baseline"/>
              <w:rPr>
                <w:rFonts w:ascii="Segoe UI" w:hAnsi="Segoe UI" w:cs="Segoe UI"/>
                <w:sz w:val="18"/>
                <w:szCs w:val="18"/>
                <w:lang w:eastAsia="pt-BR"/>
              </w:rPr>
            </w:pPr>
            <w:r w:rsidRPr="009B6017">
              <w:rPr>
                <w:i/>
                <w:iCs/>
                <w:color w:val="000000"/>
                <w:sz w:val="18"/>
                <w:szCs w:val="18"/>
                <w:lang w:eastAsia="pt-BR"/>
              </w:rPr>
              <w:t>1) Detalhes construtivos sobre edificação resistente ao fogo ou incombustível são apresentados na ABNT NBR 14432 e legislação do Corpo de Bombeiros Militar local.</w:t>
            </w:r>
            <w:r w:rsidRPr="009B6017">
              <w:rPr>
                <w:color w:val="000000"/>
                <w:sz w:val="18"/>
                <w:szCs w:val="18"/>
                <w:lang w:eastAsia="pt-BR"/>
              </w:rPr>
              <w:t> </w:t>
            </w:r>
          </w:p>
          <w:p w14:paraId="39E4D85C" w14:textId="77777777" w:rsidR="009C1DF4" w:rsidRPr="009B6017" w:rsidRDefault="009C1DF4" w:rsidP="004743D0">
            <w:pPr>
              <w:suppressAutoHyphens w:val="0"/>
              <w:jc w:val="both"/>
              <w:textAlignment w:val="baseline"/>
              <w:rPr>
                <w:rFonts w:ascii="Segoe UI" w:hAnsi="Segoe UI" w:cs="Segoe UI"/>
                <w:sz w:val="18"/>
                <w:szCs w:val="18"/>
                <w:lang w:eastAsia="pt-BR"/>
              </w:rPr>
            </w:pPr>
            <w:r w:rsidRPr="009B6017">
              <w:rPr>
                <w:i/>
                <w:iCs/>
                <w:color w:val="000000"/>
                <w:sz w:val="18"/>
                <w:szCs w:val="18"/>
                <w:lang w:eastAsia="pt-BR"/>
              </w:rPr>
              <w:t>2) A IT-03 – Terminologia apresenta as definições para edificação resistente ao fogo e edificação incombustível.</w:t>
            </w:r>
            <w:r w:rsidRPr="009B6017">
              <w:rPr>
                <w:color w:val="000000"/>
                <w:sz w:val="18"/>
                <w:szCs w:val="18"/>
                <w:lang w:eastAsia="pt-BR"/>
              </w:rPr>
              <w:t> </w:t>
            </w:r>
          </w:p>
          <w:p w14:paraId="1B4D1126" w14:textId="77777777" w:rsidR="009C1DF4" w:rsidRPr="009B6017" w:rsidRDefault="009C1DF4" w:rsidP="004743D0">
            <w:pPr>
              <w:suppressAutoHyphens w:val="0"/>
              <w:jc w:val="both"/>
              <w:textAlignment w:val="baseline"/>
              <w:rPr>
                <w:rFonts w:ascii="Segoe UI" w:hAnsi="Segoe UI" w:cs="Segoe UI"/>
                <w:sz w:val="18"/>
                <w:szCs w:val="18"/>
                <w:lang w:eastAsia="pt-BR"/>
              </w:rPr>
            </w:pPr>
            <w:r w:rsidRPr="009B6017">
              <w:rPr>
                <w:i/>
                <w:iCs/>
                <w:color w:val="000000"/>
                <w:sz w:val="18"/>
                <w:szCs w:val="18"/>
                <w:lang w:eastAsia="pt-BR"/>
              </w:rPr>
              <w:t>3) Onde recomendado construção resistente ao fogo por 3 h para transformadores imersos em óleo mineral, também proteger o aço estrutural exposto com proteção resistente ao fogo por 3 h.</w:t>
            </w:r>
            <w:r w:rsidRPr="009B6017">
              <w:rPr>
                <w:color w:val="000000"/>
                <w:sz w:val="18"/>
                <w:szCs w:val="18"/>
                <w:lang w:eastAsia="pt-BR"/>
              </w:rPr>
              <w:t> </w:t>
            </w:r>
          </w:p>
          <w:p w14:paraId="76979C78" w14:textId="77777777" w:rsidR="009B6017" w:rsidRPr="009B6017" w:rsidRDefault="009C1DF4" w:rsidP="009B6017">
            <w:pPr>
              <w:suppressAutoHyphens w:val="0"/>
              <w:jc w:val="center"/>
              <w:textAlignment w:val="baseline"/>
              <w:rPr>
                <w:rFonts w:ascii="Segoe UI" w:hAnsi="Segoe UI" w:cs="Segoe UI"/>
                <w:sz w:val="18"/>
                <w:szCs w:val="18"/>
                <w:lang w:eastAsia="pt-BR"/>
              </w:rPr>
            </w:pPr>
            <w:r w:rsidRPr="009B6017">
              <w:rPr>
                <w:color w:val="000000"/>
                <w:sz w:val="18"/>
                <w:szCs w:val="18"/>
                <w:lang w:eastAsia="pt-BR"/>
              </w:rPr>
              <w:t> </w:t>
            </w:r>
          </w:p>
        </w:tc>
      </w:tr>
    </w:tbl>
    <w:p w14:paraId="7AF5D0AF" w14:textId="77777777" w:rsidR="009B6017" w:rsidRDefault="009C1DF4" w:rsidP="009B6017">
      <w:pPr>
        <w:pStyle w:val="itttulo30"/>
      </w:pPr>
      <w:r>
        <w:t xml:space="preserve"> </w:t>
      </w:r>
      <w:r w:rsidR="009B6017">
        <w:t>Subestação compacta abrigada e subterrânea</w:t>
      </w:r>
    </w:p>
    <w:p w14:paraId="4353B253" w14:textId="77777777" w:rsidR="009B6017" w:rsidRDefault="009B6017" w:rsidP="009B6017">
      <w:pPr>
        <w:pStyle w:val="ITTEXTO4"/>
      </w:pPr>
      <w:r>
        <w:t>Vias de acesso para veículos de emergência;</w:t>
      </w:r>
    </w:p>
    <w:p w14:paraId="7CECF197" w14:textId="77777777" w:rsidR="009B6017" w:rsidRDefault="009B6017" w:rsidP="009B6017">
      <w:pPr>
        <w:pStyle w:val="ITTEXTO4"/>
      </w:pPr>
      <w:r>
        <w:t>Meio de proteção contra incêndio conforme Tabela 2 desta IT;</w:t>
      </w:r>
    </w:p>
    <w:p w14:paraId="28FD2D16" w14:textId="77777777" w:rsidR="009B6017" w:rsidRDefault="009B6017" w:rsidP="009B6017">
      <w:pPr>
        <w:pStyle w:val="ITTEXTO4"/>
      </w:pPr>
      <w:r>
        <w:t>Sistema de contenção de líquido isolante conforme item 5.4.5;</w:t>
      </w:r>
    </w:p>
    <w:p w14:paraId="13B768F5" w14:textId="77777777" w:rsidR="009B6017" w:rsidRDefault="009B6017" w:rsidP="009B6017">
      <w:pPr>
        <w:pStyle w:val="ITTEXTO4"/>
      </w:pPr>
      <w:r>
        <w:t>Extintores portáteis e sobre rodas;</w:t>
      </w:r>
    </w:p>
    <w:p w14:paraId="7E4228CF" w14:textId="77777777" w:rsidR="009B6017" w:rsidRDefault="009B6017" w:rsidP="009B6017">
      <w:pPr>
        <w:pStyle w:val="ITTEXTO4"/>
      </w:pPr>
      <w:r>
        <w:t>Sistema fixo automático por gás pelo método de inundação total em transformadores, reatores de potência ou reguladores de tensão, conforme a NBR 13231, quando tecnicamente viável; ou</w:t>
      </w:r>
    </w:p>
    <w:p w14:paraId="4B249B0A" w14:textId="77777777" w:rsidR="009B6017" w:rsidRPr="009B6017" w:rsidRDefault="009B6017" w:rsidP="001E466F">
      <w:pPr>
        <w:pStyle w:val="ITTEXTO5"/>
      </w:pPr>
      <w:r>
        <w:t xml:space="preserve">Resfriamento por sistema fixo automático deve atender aos parâmetros da NBR 10897 Sistemas de proteção contra incêndio por chuveiros automáticos, ou NFPA 15 (sistema fixo automático por água nebulizada) ou NFPA 750 (sistema fixo automático por água nebulizada sob alta pressão </w:t>
      </w:r>
      <w:r w:rsidRPr="009B6017">
        <w:rPr>
          <w:i/>
        </w:rPr>
        <w:t>(“water mist”);</w:t>
      </w:r>
    </w:p>
    <w:p w14:paraId="565CA2A0" w14:textId="77777777" w:rsidR="009B6017" w:rsidRDefault="009B6017" w:rsidP="009B6017">
      <w:pPr>
        <w:pStyle w:val="ITTEXTO4"/>
      </w:pPr>
      <w:r>
        <w:t>Iluminação de emergência;</w:t>
      </w:r>
    </w:p>
    <w:p w14:paraId="3AD7C5B8" w14:textId="77777777" w:rsidR="009B6017" w:rsidRDefault="009B6017" w:rsidP="009B6017">
      <w:pPr>
        <w:pStyle w:val="ITTEXTO4"/>
      </w:pPr>
      <w:r>
        <w:t>Sistema de alarme de incêndio;</w:t>
      </w:r>
    </w:p>
    <w:p w14:paraId="02C8E569" w14:textId="77777777" w:rsidR="009B6017" w:rsidRDefault="009B6017" w:rsidP="009B6017">
      <w:pPr>
        <w:pStyle w:val="ITTEXTO4"/>
      </w:pPr>
      <w:r>
        <w:t>Saídas de emergência;</w:t>
      </w:r>
    </w:p>
    <w:p w14:paraId="70159E25" w14:textId="77777777" w:rsidR="009B6017" w:rsidRDefault="009B6017" w:rsidP="009B6017">
      <w:pPr>
        <w:pStyle w:val="ITTEXTO4"/>
      </w:pPr>
      <w:r>
        <w:t>Sinalização de incêndio;</w:t>
      </w:r>
    </w:p>
    <w:p w14:paraId="0860E9B5" w14:textId="77777777" w:rsidR="009B6017" w:rsidRDefault="009B6017" w:rsidP="009B6017">
      <w:pPr>
        <w:pStyle w:val="ITTEXTO4"/>
      </w:pPr>
      <w:r>
        <w:t>Sistema de proteção por espuma para tanque do transformador ou para a bacia de contenção de óleo isolante com capacidade maior que 20 m³, de acordo com os parâmetros da IT 25.</w:t>
      </w:r>
    </w:p>
    <w:p w14:paraId="08F27D54" w14:textId="77777777" w:rsidR="009B6017" w:rsidRDefault="000160E6" w:rsidP="000160E6">
      <w:pPr>
        <w:pStyle w:val="itttulo30"/>
      </w:pPr>
      <w:r>
        <w:lastRenderedPageBreak/>
        <w:t>Subestação compacta de uso múltiplo</w:t>
      </w:r>
    </w:p>
    <w:p w14:paraId="59BEB84F" w14:textId="77777777" w:rsidR="000160E6" w:rsidRDefault="000160E6" w:rsidP="000160E6">
      <w:pPr>
        <w:pStyle w:val="ITTEXTO4"/>
      </w:pPr>
      <w:r>
        <w:t>Vias de acesso para veículos de emergência;</w:t>
      </w:r>
    </w:p>
    <w:p w14:paraId="04B1A2C4" w14:textId="77777777" w:rsidR="000160E6" w:rsidRDefault="000160E6" w:rsidP="000160E6">
      <w:pPr>
        <w:pStyle w:val="ITTEXTO4"/>
      </w:pPr>
      <w:r>
        <w:t>Paredes corta-fogo em transformadores, reatores de potência e reguladores de tensão conforme item 5.4.4;</w:t>
      </w:r>
    </w:p>
    <w:p w14:paraId="2DBDFA8B" w14:textId="77777777" w:rsidR="000160E6" w:rsidRDefault="000160E6" w:rsidP="000160E6">
      <w:pPr>
        <w:pStyle w:val="ITTEXTO4"/>
      </w:pPr>
      <w:r>
        <w:t>Sistema de contenção de líquido isolante conforme item 5.4.5;</w:t>
      </w:r>
    </w:p>
    <w:p w14:paraId="6C4168F5" w14:textId="77777777" w:rsidR="000160E6" w:rsidRDefault="000160E6" w:rsidP="000160E6">
      <w:pPr>
        <w:pStyle w:val="ITTEXTO4"/>
      </w:pPr>
      <w:r>
        <w:t>Extintores portáteis e sobre rodas;</w:t>
      </w:r>
    </w:p>
    <w:p w14:paraId="24645D44" w14:textId="77777777" w:rsidR="000160E6" w:rsidRDefault="000160E6" w:rsidP="000160E6">
      <w:pPr>
        <w:pStyle w:val="ITTEXTO4"/>
      </w:pPr>
      <w:r>
        <w:t>Iluminação de emergência;</w:t>
      </w:r>
    </w:p>
    <w:p w14:paraId="395AC0A9" w14:textId="77777777" w:rsidR="000160E6" w:rsidRDefault="000160E6" w:rsidP="000160E6">
      <w:pPr>
        <w:pStyle w:val="ITTEXTO4"/>
      </w:pPr>
      <w:r>
        <w:t>Sistema fixo automático por gás pelo método de inundação total em transformadores, reatores de potência ou reguladores de tensão conforme a NBR 13231, quando tecnicamente viável;</w:t>
      </w:r>
    </w:p>
    <w:p w14:paraId="699DEDC1" w14:textId="77777777" w:rsidR="000160E6" w:rsidRDefault="000160E6" w:rsidP="000160E6">
      <w:pPr>
        <w:pStyle w:val="ITTEXTO4"/>
      </w:pPr>
      <w:r>
        <w:t>Sinalização de incêndio;</w:t>
      </w:r>
    </w:p>
    <w:p w14:paraId="6AB70790" w14:textId="77777777" w:rsidR="000160E6" w:rsidRDefault="000160E6" w:rsidP="000160E6">
      <w:pPr>
        <w:pStyle w:val="ITTEXTO4"/>
      </w:pPr>
      <w:r>
        <w:t>Sistema de resfriamento por linhas manuais, que deve atender aos parâmetros da IT 25, ou;</w:t>
      </w:r>
    </w:p>
    <w:p w14:paraId="0AAA0239" w14:textId="77777777" w:rsidR="000160E6" w:rsidRPr="000160E6" w:rsidRDefault="000160E6" w:rsidP="00F83C8E">
      <w:pPr>
        <w:pStyle w:val="ITTEXTO5"/>
      </w:pPr>
      <w:r>
        <w:t xml:space="preserve">Resfriamento por sistema fixo automático deve atender aos parâmetros da NBR 10897 Sistemas de proteção contra incêndio por chuveiros automáticos, ou NFPA 15 (sistema fixo automático por água nebulizada) ou NFPA 750 (sistema fixo automático por água nebulizada sob alta pressão </w:t>
      </w:r>
      <w:r w:rsidRPr="000160E6">
        <w:rPr>
          <w:i/>
        </w:rPr>
        <w:t>(“water mist”);</w:t>
      </w:r>
    </w:p>
    <w:p w14:paraId="3723EF31" w14:textId="77777777" w:rsidR="000160E6" w:rsidRDefault="000160E6" w:rsidP="000160E6">
      <w:pPr>
        <w:pStyle w:val="ITTEXTO4"/>
      </w:pPr>
      <w:r>
        <w:t>Sistema de proteção por espuma para tanque do transformador ou para bacia de contenção de óleo isolante, de acordo com os parâmetros da IT 25.</w:t>
      </w:r>
    </w:p>
    <w:p w14:paraId="789C0443" w14:textId="77777777" w:rsidR="000160E6" w:rsidRDefault="000160E6" w:rsidP="000160E6">
      <w:pPr>
        <w:pStyle w:val="itttulo30"/>
      </w:pPr>
      <w:r>
        <w:t>Subestação compartilhada</w:t>
      </w:r>
    </w:p>
    <w:p w14:paraId="145C79E6" w14:textId="77777777" w:rsidR="000160E6" w:rsidRDefault="000160E6" w:rsidP="000160E6">
      <w:pPr>
        <w:pStyle w:val="ITTEXTO4"/>
      </w:pPr>
      <w:r>
        <w:t>Vias de acesso para veículos de emergência;</w:t>
      </w:r>
    </w:p>
    <w:p w14:paraId="3ABD3443" w14:textId="77777777" w:rsidR="000160E6" w:rsidRDefault="000160E6" w:rsidP="000160E6">
      <w:pPr>
        <w:pStyle w:val="ITTEXTO4"/>
      </w:pPr>
      <w:r>
        <w:t>Isolamento ou separação de equipamentos imersos em óleo mineral isolante, com utilização de anteparos tipo corta-fogo, em distâncias nunca inferiores a 15 m, de instalações ocupadas por terceiros;</w:t>
      </w:r>
    </w:p>
    <w:p w14:paraId="078AC1AA" w14:textId="77777777" w:rsidR="000160E6" w:rsidRDefault="000160E6" w:rsidP="000160E6">
      <w:pPr>
        <w:pStyle w:val="ITTEXTO4"/>
      </w:pPr>
      <w:r>
        <w:t>Sistema de contenção de líquido isolante conforme item 5.4.5;</w:t>
      </w:r>
    </w:p>
    <w:p w14:paraId="713449A2" w14:textId="77777777" w:rsidR="000160E6" w:rsidRDefault="000160E6" w:rsidP="000160E6">
      <w:pPr>
        <w:pStyle w:val="ITTEXTO4"/>
      </w:pPr>
      <w:r>
        <w:t>Extintores portáteis e sobre rodas;</w:t>
      </w:r>
    </w:p>
    <w:p w14:paraId="7DF9B280" w14:textId="77777777" w:rsidR="000160E6" w:rsidRDefault="000160E6" w:rsidP="000160E6">
      <w:pPr>
        <w:pStyle w:val="ITTEXTO4"/>
      </w:pPr>
      <w:r>
        <w:t>Sistema de resfriamento por linhas manuais, que deve atender aos parâmetros da IT 25, ou;</w:t>
      </w:r>
    </w:p>
    <w:p w14:paraId="6F41D301" w14:textId="77777777" w:rsidR="000160E6" w:rsidRDefault="000160E6" w:rsidP="00F83C8E">
      <w:pPr>
        <w:pStyle w:val="ITTEXTO5"/>
        <w:rPr>
          <w:i/>
        </w:rPr>
      </w:pPr>
      <w:r>
        <w:t xml:space="preserve">Resfriamento por sistema fixo </w:t>
      </w:r>
      <w:r w:rsidRPr="00F83C8E">
        <w:t>automático</w:t>
      </w:r>
      <w:r>
        <w:t xml:space="preserve"> deve atender aos parâmetros da NBR 10897 Sistemas de proteção contra incêndio por chuveiros automáticos, ou NFPA 15 (sistema fixo automático por água nebulizada) ou NFPA 750 (sistema fixo automático por água nebulizada sob alta pressão </w:t>
      </w:r>
      <w:r w:rsidRPr="000160E6">
        <w:rPr>
          <w:i/>
        </w:rPr>
        <w:t>(“water mist”);</w:t>
      </w:r>
    </w:p>
    <w:p w14:paraId="4B48CCF7" w14:textId="77777777" w:rsidR="000160E6" w:rsidRPr="000160E6" w:rsidRDefault="000160E6" w:rsidP="000160E6">
      <w:pPr>
        <w:pStyle w:val="ITTEXTO4"/>
        <w:rPr>
          <w:i/>
        </w:rPr>
      </w:pPr>
      <w:r>
        <w:t>Sinalização de incêndio;</w:t>
      </w:r>
    </w:p>
    <w:p w14:paraId="42EC0675" w14:textId="77777777" w:rsidR="000160E6" w:rsidRPr="000160E6" w:rsidRDefault="000160E6" w:rsidP="000160E6">
      <w:pPr>
        <w:pStyle w:val="ITTEXTO4"/>
        <w:rPr>
          <w:i/>
        </w:rPr>
      </w:pPr>
      <w:r>
        <w:t>Sistema de detecção e alarme de incêndio;</w:t>
      </w:r>
    </w:p>
    <w:p w14:paraId="73C09177" w14:textId="77777777" w:rsidR="000160E6" w:rsidRPr="000160E6" w:rsidRDefault="000160E6" w:rsidP="000160E6">
      <w:pPr>
        <w:pStyle w:val="ITTEXTO4"/>
        <w:rPr>
          <w:i/>
        </w:rPr>
      </w:pPr>
      <w:r>
        <w:t>Sistema de proteção por espuma, para tanque do transformador ou para a bacia de contenção de óleo isolante, com capacidade maior que 20 m³ de acordo com os parâmetros da IT 25.</w:t>
      </w:r>
    </w:p>
    <w:p w14:paraId="3D996FB4" w14:textId="77777777" w:rsidR="000160E6" w:rsidRPr="000160E6" w:rsidRDefault="000160E6" w:rsidP="00AF406D">
      <w:pPr>
        <w:pStyle w:val="ITTTULO2"/>
        <w:rPr>
          <w:i/>
        </w:rPr>
      </w:pPr>
      <w:r>
        <w:t>Subestação a seco</w:t>
      </w:r>
    </w:p>
    <w:p w14:paraId="425F0E67" w14:textId="77777777" w:rsidR="000160E6" w:rsidRDefault="000160E6" w:rsidP="000160E6">
      <w:pPr>
        <w:pStyle w:val="ITTEXTO3"/>
      </w:pPr>
      <w:r>
        <w:t>Vias de acesso para veículos de emergência;</w:t>
      </w:r>
    </w:p>
    <w:p w14:paraId="53B8603B" w14:textId="77777777" w:rsidR="000160E6" w:rsidRDefault="000160E6" w:rsidP="000160E6">
      <w:pPr>
        <w:pStyle w:val="ITTEXTO3"/>
      </w:pPr>
      <w:r>
        <w:t>Parede corta-fogo em transformadores, reatores de potência e reguladores de tensão;</w:t>
      </w:r>
    </w:p>
    <w:p w14:paraId="635096F7" w14:textId="77777777" w:rsidR="000160E6" w:rsidRDefault="000160E6" w:rsidP="000160E6">
      <w:pPr>
        <w:pStyle w:val="ITTEXTO3"/>
      </w:pPr>
      <w:r>
        <w:t>Extintores portáteis e sobre rodas;</w:t>
      </w:r>
    </w:p>
    <w:p w14:paraId="25BC7246" w14:textId="77777777" w:rsidR="000160E6" w:rsidRDefault="000160E6" w:rsidP="000160E6">
      <w:pPr>
        <w:pStyle w:val="ITTEXTO3"/>
      </w:pPr>
      <w:r>
        <w:t>Sinalização de incêndio.</w:t>
      </w:r>
    </w:p>
    <w:p w14:paraId="4978BA86" w14:textId="77777777" w:rsidR="000160E6" w:rsidRDefault="000160E6" w:rsidP="00AF406D">
      <w:pPr>
        <w:pStyle w:val="ITTTULO2"/>
      </w:pPr>
      <w:r>
        <w:t>Exigências mínimas para as edificações ligadas às subestações elétricas</w:t>
      </w:r>
    </w:p>
    <w:p w14:paraId="37989161" w14:textId="77777777" w:rsidR="000160E6" w:rsidRDefault="000160E6" w:rsidP="000160E6">
      <w:pPr>
        <w:pStyle w:val="ITTEXTO3"/>
      </w:pPr>
      <w:r>
        <w:t>Edificação adjacente à subestação elétrica com área menor que 750 m² e menor que 12 m de altura.</w:t>
      </w:r>
    </w:p>
    <w:p w14:paraId="730E02E3" w14:textId="77777777" w:rsidR="000160E6" w:rsidRDefault="000160E6" w:rsidP="000160E6">
      <w:pPr>
        <w:pStyle w:val="ITTEXTO4"/>
      </w:pPr>
      <w:r>
        <w:t>Atender às exigências da Tabela 5 do Regulamento de Segurança contra incêndio em vigor.</w:t>
      </w:r>
    </w:p>
    <w:p w14:paraId="7B91B7B2" w14:textId="77777777" w:rsidR="000160E6" w:rsidRDefault="000160E6" w:rsidP="000160E6">
      <w:pPr>
        <w:pStyle w:val="ITTEXTO3"/>
      </w:pPr>
      <w:r>
        <w:t>Edificação adjacente à subestação elétrica com área maior que 750 m² ou maior que 12 m de altura.</w:t>
      </w:r>
    </w:p>
    <w:p w14:paraId="204123F9" w14:textId="77777777" w:rsidR="000160E6" w:rsidRDefault="000160E6" w:rsidP="000160E6">
      <w:pPr>
        <w:pStyle w:val="ITTEXTO4"/>
      </w:pPr>
      <w:r>
        <w:t>Atender às exigências da Tabela 6K da IT 01 – Parte 2 em vigor.</w:t>
      </w:r>
    </w:p>
    <w:p w14:paraId="7E0DC81E" w14:textId="77777777" w:rsidR="000160E6" w:rsidRDefault="000160E6" w:rsidP="00AF406D">
      <w:pPr>
        <w:pStyle w:val="ITTTULO2"/>
      </w:pPr>
      <w:r>
        <w:lastRenderedPageBreak/>
        <w:t>Procedimento de regularização das subestações elétricas junto ao Corpo de Bombeiros Militar</w:t>
      </w:r>
    </w:p>
    <w:p w14:paraId="71C31DBB" w14:textId="77777777" w:rsidR="000160E6" w:rsidRDefault="000160E6" w:rsidP="00F26948">
      <w:pPr>
        <w:pStyle w:val="ITTEXTO3"/>
      </w:pPr>
      <w:r>
        <w:t>As subestações elétricas do tipo refrigeradas a óleo, que atendam aos critérios do item 5.5 e subitens e com edificações adjacentes com área de construção de até 750 m² e com altura de até 3 pavimentos, de</w:t>
      </w:r>
      <w:r w:rsidR="00F26948">
        <w:t>vem ser apresentadas por Processo Técnico S</w:t>
      </w:r>
      <w:r>
        <w:t>implificado (PTS), e as subestações elétricas do tipo refrigeradas a óleo, que atendam aos critérios do item 5.6 e subitens devem ser apresentadas por P</w:t>
      </w:r>
      <w:r w:rsidR="00F26948">
        <w:t>rocesso</w:t>
      </w:r>
      <w:r>
        <w:t xml:space="preserve"> Técnico (PT) tendo em vista a exigência de sistemas fixos de combate a incêndio.</w:t>
      </w:r>
    </w:p>
    <w:p w14:paraId="6558926E" w14:textId="77777777" w:rsidR="00F26948" w:rsidRDefault="00F26948" w:rsidP="00F26948">
      <w:pPr>
        <w:pStyle w:val="ITTEXTO3"/>
      </w:pPr>
      <w:r>
        <w:t>As subestações elétricas a seco conforme item 5.7. devem ser apresentadas por Processo Técnico Simplificado (PTS) , bem como edificação adjacente à subestação elétrica tenha área de construção de até 750 m² e com altura de até 3 pavimentos;</w:t>
      </w:r>
    </w:p>
    <w:p w14:paraId="11F67DC6" w14:textId="77777777" w:rsidR="00F26948" w:rsidRPr="000160E6" w:rsidRDefault="00F26948" w:rsidP="00F26948">
      <w:pPr>
        <w:pStyle w:val="ITTEXTO3"/>
      </w:pPr>
      <w:r>
        <w:t>As subestações elétricas a seco conforme item 5.7. devem ser apresentadas por Processo Técnico (PT), caso a edificação adjacente à subestação elétrica tenha área maior que 750 m² e/ou altura acima de 3 pavimentos;</w:t>
      </w:r>
    </w:p>
    <w:p w14:paraId="3843D96A" w14:textId="77777777" w:rsidR="001811FD" w:rsidRDefault="00F26948" w:rsidP="00F26948">
      <w:pPr>
        <w:pStyle w:val="ITTEXTO4"/>
      </w:pPr>
      <w:r>
        <w:t>Caso seja apresentado um relatório de “Análise de risco” para as subestações elétricas do tipo convencional teleassistida, e que sejam apresentadas medidas mitigadoras e compensatórias para o combate a um eventual incêndio nos equipamentos que utilizam óleo isolante e refrigerante com capacidade maior que 20 m³ por equipamento, solicitando a dispensa dos sistemas fixos de combate a incêndio, tendo em vista suas características construtivas e de localização, o processo será analisado por Comissão Técnica.</w:t>
      </w:r>
    </w:p>
    <w:p w14:paraId="1DF89219" w14:textId="77777777" w:rsidR="00F26948" w:rsidRDefault="00F26948" w:rsidP="00AF406D">
      <w:pPr>
        <w:pStyle w:val="ITTTULO2"/>
      </w:pPr>
      <w:r>
        <w:t>Centrais de Comunicação</w:t>
      </w:r>
    </w:p>
    <w:p w14:paraId="640993B5" w14:textId="77777777" w:rsidR="00F26948" w:rsidRDefault="00F26948" w:rsidP="00F26948">
      <w:pPr>
        <w:pStyle w:val="ITTEXTO3"/>
      </w:pPr>
      <w:r>
        <w:t>As edificações destinadas ao uso de centrais de comunicação com área construída menor ou igual a 750 m² e altura inferior ou igual a 12 m devem atender as prescrições da Tabela 5 da IT 01 – Parte 2 em vigor.</w:t>
      </w:r>
    </w:p>
    <w:p w14:paraId="5E7483A8" w14:textId="77777777" w:rsidR="001811FD" w:rsidRDefault="00F26948" w:rsidP="004D1672">
      <w:pPr>
        <w:pStyle w:val="ITTEXTO3"/>
      </w:pPr>
      <w:r>
        <w:t>As edificações destinadas ao uso de centrais de comunicação com área construída superior a 750 m² e altura maior que 12 m devem atender as prescrições da Tabela 6K5 da IT 01 – Parte 2 em vigor.</w:t>
      </w:r>
    </w:p>
    <w:p w14:paraId="36EBBC5E" w14:textId="77777777" w:rsidR="00F83C8E" w:rsidRDefault="00F83C8E" w:rsidP="00AF406D">
      <w:pPr>
        <w:pStyle w:val="ITTTULO2"/>
        <w:numPr>
          <w:ilvl w:val="0"/>
          <w:numId w:val="0"/>
        </w:numPr>
      </w:pPr>
    </w:p>
    <w:p w14:paraId="0CA6310D" w14:textId="77777777" w:rsidR="00F83C8E" w:rsidRDefault="00F83C8E" w:rsidP="00AF406D">
      <w:pPr>
        <w:pStyle w:val="ITTTULO2"/>
        <w:numPr>
          <w:ilvl w:val="0"/>
          <w:numId w:val="0"/>
        </w:numPr>
      </w:pPr>
    </w:p>
    <w:p w14:paraId="5EB47D76" w14:textId="77777777" w:rsidR="00F83C8E" w:rsidRDefault="00F83C8E" w:rsidP="00AF406D">
      <w:pPr>
        <w:pStyle w:val="ITTTULO2"/>
        <w:numPr>
          <w:ilvl w:val="0"/>
          <w:numId w:val="0"/>
        </w:numPr>
      </w:pPr>
    </w:p>
    <w:p w14:paraId="4D3E0B7B" w14:textId="77777777" w:rsidR="00F83C8E" w:rsidRDefault="00F83C8E" w:rsidP="00AF406D">
      <w:pPr>
        <w:pStyle w:val="ITTTULO2"/>
        <w:numPr>
          <w:ilvl w:val="0"/>
          <w:numId w:val="0"/>
        </w:numPr>
      </w:pPr>
    </w:p>
    <w:p w14:paraId="604B51F0" w14:textId="77777777" w:rsidR="00F83C8E" w:rsidRDefault="00F83C8E" w:rsidP="00AF406D">
      <w:pPr>
        <w:pStyle w:val="ITTTULO2"/>
        <w:numPr>
          <w:ilvl w:val="0"/>
          <w:numId w:val="0"/>
        </w:numPr>
      </w:pPr>
    </w:p>
    <w:p w14:paraId="44933F60" w14:textId="77777777" w:rsidR="00F83C8E" w:rsidRDefault="00F83C8E" w:rsidP="00AF406D">
      <w:pPr>
        <w:pStyle w:val="ITTTULO2"/>
        <w:numPr>
          <w:ilvl w:val="0"/>
          <w:numId w:val="0"/>
        </w:numPr>
      </w:pPr>
    </w:p>
    <w:p w14:paraId="5FF321E3" w14:textId="77777777" w:rsidR="00F83C8E" w:rsidRDefault="00F83C8E" w:rsidP="00AF406D">
      <w:pPr>
        <w:pStyle w:val="ITTTULO2"/>
        <w:numPr>
          <w:ilvl w:val="0"/>
          <w:numId w:val="0"/>
        </w:numPr>
      </w:pPr>
    </w:p>
    <w:p w14:paraId="0D67DD68" w14:textId="77777777" w:rsidR="00F83C8E" w:rsidRDefault="00F83C8E" w:rsidP="00AF406D">
      <w:pPr>
        <w:pStyle w:val="ITTTULO2"/>
        <w:numPr>
          <w:ilvl w:val="0"/>
          <w:numId w:val="0"/>
        </w:numPr>
      </w:pPr>
    </w:p>
    <w:p w14:paraId="64A58D62" w14:textId="77777777" w:rsidR="00F83C8E" w:rsidRDefault="00F83C8E" w:rsidP="00AF406D">
      <w:pPr>
        <w:pStyle w:val="ITTTULO2"/>
        <w:numPr>
          <w:ilvl w:val="0"/>
          <w:numId w:val="0"/>
        </w:numPr>
      </w:pPr>
    </w:p>
    <w:p w14:paraId="3E2DE80E" w14:textId="77777777" w:rsidR="00F83C8E" w:rsidRDefault="00F83C8E" w:rsidP="00AF406D">
      <w:pPr>
        <w:pStyle w:val="ITTTULO2"/>
        <w:numPr>
          <w:ilvl w:val="0"/>
          <w:numId w:val="0"/>
        </w:numPr>
      </w:pPr>
    </w:p>
    <w:p w14:paraId="022C39CE" w14:textId="77777777" w:rsidR="00F83C8E" w:rsidRDefault="00F83C8E" w:rsidP="00AF406D">
      <w:pPr>
        <w:pStyle w:val="ITTTULO2"/>
        <w:numPr>
          <w:ilvl w:val="0"/>
          <w:numId w:val="0"/>
        </w:numPr>
      </w:pPr>
    </w:p>
    <w:p w14:paraId="75B249B5" w14:textId="77777777" w:rsidR="00F83C8E" w:rsidRDefault="00F83C8E" w:rsidP="00AF406D">
      <w:pPr>
        <w:pStyle w:val="ITTTULO2"/>
        <w:numPr>
          <w:ilvl w:val="0"/>
          <w:numId w:val="0"/>
        </w:numPr>
      </w:pPr>
    </w:p>
    <w:p w14:paraId="53C29599" w14:textId="77777777" w:rsidR="00F83C8E" w:rsidRDefault="00F83C8E" w:rsidP="00AF406D">
      <w:pPr>
        <w:pStyle w:val="ITTTULO2"/>
        <w:numPr>
          <w:ilvl w:val="0"/>
          <w:numId w:val="0"/>
        </w:numPr>
      </w:pPr>
    </w:p>
    <w:p w14:paraId="6AF1EE43" w14:textId="77777777" w:rsidR="00F83C8E" w:rsidRDefault="00F83C8E" w:rsidP="00AF406D">
      <w:pPr>
        <w:pStyle w:val="ITTTULO2"/>
        <w:numPr>
          <w:ilvl w:val="0"/>
          <w:numId w:val="0"/>
        </w:numPr>
      </w:pPr>
    </w:p>
    <w:p w14:paraId="5E4E7ED1" w14:textId="77777777" w:rsidR="00F83C8E" w:rsidRDefault="00F83C8E" w:rsidP="00AF406D">
      <w:pPr>
        <w:pStyle w:val="ITTTULO2"/>
        <w:numPr>
          <w:ilvl w:val="0"/>
          <w:numId w:val="0"/>
        </w:numPr>
      </w:pPr>
    </w:p>
    <w:p w14:paraId="04640925" w14:textId="77777777" w:rsidR="00F26948" w:rsidRDefault="00F26948" w:rsidP="00AF406D">
      <w:pPr>
        <w:pStyle w:val="ITTTULO2"/>
        <w:numPr>
          <w:ilvl w:val="0"/>
          <w:numId w:val="0"/>
        </w:numPr>
        <w:jc w:val="center"/>
      </w:pPr>
      <w:r>
        <w:lastRenderedPageBreak/>
        <w:t>ANEXO A</w:t>
      </w:r>
    </w:p>
    <w:p w14:paraId="0CBF9587" w14:textId="77777777" w:rsidR="001811FD" w:rsidRPr="00C816D9" w:rsidRDefault="00F26948" w:rsidP="00AF406D">
      <w:pPr>
        <w:pStyle w:val="ITTTULO2"/>
        <w:numPr>
          <w:ilvl w:val="0"/>
          <w:numId w:val="0"/>
        </w:numPr>
        <w:jc w:val="center"/>
      </w:pPr>
      <w:r>
        <w:t>Modelos de subestação elétrica, figuras, conformação e afastamentos</w:t>
      </w:r>
    </w:p>
    <w:p w14:paraId="2CD821A7" w14:textId="77777777" w:rsidR="003121A1" w:rsidRPr="006356F6" w:rsidRDefault="006356F6" w:rsidP="00A93354">
      <w:pPr>
        <w:pStyle w:val="ITTEXTO2"/>
        <w:numPr>
          <w:ilvl w:val="0"/>
          <w:numId w:val="0"/>
        </w:numPr>
        <w:rPr>
          <w:bCs/>
        </w:rPr>
      </w:pPr>
      <w:r w:rsidRPr="006356F6">
        <w:rPr>
          <w:bCs/>
        </w:rPr>
        <w:pict w14:anchorId="1433CB40">
          <v:shape id="_x0000_i1026" type="#_x0000_t75" style="width:481.5pt;height:167.25pt" o:bordertopcolor="this" o:borderleftcolor="this" o:borderbottomcolor="this" o:borderrightcolor="this" filled="t" fillcolor="black">
            <v:imagedata r:id="rId10" o:title=""/>
            <w10:bordertop type="single" width="12"/>
            <w10:borderleft type="single" width="12"/>
            <w10:borderbottom type="single" width="12"/>
            <w10:borderright type="single" width="12"/>
          </v:shape>
        </w:pict>
      </w:r>
    </w:p>
    <w:p w14:paraId="7A8FD3B0" w14:textId="77777777" w:rsidR="00A93354" w:rsidRDefault="0025461A" w:rsidP="00F26948">
      <w:pPr>
        <w:pStyle w:val="ITTEXTO2"/>
        <w:numPr>
          <w:ilvl w:val="0"/>
          <w:numId w:val="0"/>
        </w:numPr>
        <w:jc w:val="center"/>
      </w:pPr>
      <w:r w:rsidRPr="006356F6">
        <w:rPr>
          <w:b/>
          <w:bCs/>
        </w:rPr>
        <w:t xml:space="preserve">Figura A.1: </w:t>
      </w:r>
      <w:r w:rsidRPr="006356F6">
        <w:t>Exemplo de vedação de abertura para passagem de cabos entre ambientes compartimentados</w:t>
      </w:r>
    </w:p>
    <w:p w14:paraId="7AB906D6" w14:textId="77777777" w:rsidR="00F26948" w:rsidRDefault="00F26948" w:rsidP="00F26948">
      <w:pPr>
        <w:pStyle w:val="ITTEXTO2"/>
        <w:numPr>
          <w:ilvl w:val="0"/>
          <w:numId w:val="0"/>
        </w:numPr>
        <w:jc w:val="center"/>
        <w:rPr>
          <w:b/>
          <w:bCs/>
        </w:rPr>
      </w:pPr>
    </w:p>
    <w:p w14:paraId="27484258" w14:textId="77777777" w:rsidR="006356F6" w:rsidRPr="00A93354" w:rsidRDefault="0025461A" w:rsidP="00F26948">
      <w:pPr>
        <w:pStyle w:val="ITTEXTO2"/>
        <w:numPr>
          <w:ilvl w:val="0"/>
          <w:numId w:val="0"/>
        </w:numPr>
        <w:jc w:val="center"/>
        <w:rPr>
          <w:bCs/>
        </w:rPr>
      </w:pPr>
      <w:r w:rsidRPr="006356F6">
        <w:rPr>
          <w:b/>
          <w:bCs/>
        </w:rPr>
        <w:t>Exemplo de vedação em canaletas de cabos</w:t>
      </w:r>
    </w:p>
    <w:p w14:paraId="1A25F486" w14:textId="77777777" w:rsidR="00A93354" w:rsidRDefault="006356F6" w:rsidP="00A93354">
      <w:pPr>
        <w:pStyle w:val="ITTEXTO2"/>
        <w:numPr>
          <w:ilvl w:val="0"/>
          <w:numId w:val="0"/>
        </w:numPr>
      </w:pPr>
      <w:r w:rsidRPr="006356F6">
        <w:pict w14:anchorId="220914D1">
          <v:shape id="_x0000_i1027" type="#_x0000_t75" style="width:481.5pt;height:286.5pt" o:bordertopcolor="this" o:borderleftcolor="this" o:borderbottomcolor="this" o:borderrightcolor="this">
            <v:imagedata r:id="rId11" o:title=""/>
            <w10:bordertop type="single" width="12"/>
            <w10:borderleft type="single" width="12"/>
            <w10:borderbottom type="single" width="12"/>
            <w10:borderright type="single" width="12"/>
          </v:shape>
        </w:pict>
      </w:r>
    </w:p>
    <w:p w14:paraId="3D228841" w14:textId="77777777" w:rsidR="00A93354" w:rsidRDefault="0025461A" w:rsidP="00F26948">
      <w:pPr>
        <w:pStyle w:val="ITTEXTO2"/>
        <w:numPr>
          <w:ilvl w:val="0"/>
          <w:numId w:val="0"/>
        </w:numPr>
        <w:jc w:val="center"/>
      </w:pPr>
      <w:r w:rsidRPr="00A93354">
        <w:rPr>
          <w:b/>
        </w:rPr>
        <w:t>Figura A.2:</w:t>
      </w:r>
      <w:r w:rsidRPr="006356F6">
        <w:t xml:space="preserve"> Exemplo de vedação em canaletas de cabos</w:t>
      </w:r>
    </w:p>
    <w:p w14:paraId="70D1FBB4" w14:textId="77777777" w:rsidR="00F26948" w:rsidRDefault="00F26948" w:rsidP="00A93354">
      <w:pPr>
        <w:pStyle w:val="ITTEXTO2"/>
        <w:numPr>
          <w:ilvl w:val="0"/>
          <w:numId w:val="0"/>
        </w:numPr>
        <w:rPr>
          <w:lang w:eastAsia="pt-BR"/>
        </w:rPr>
      </w:pPr>
    </w:p>
    <w:p w14:paraId="42B21D47" w14:textId="77777777" w:rsidR="00F26948" w:rsidRDefault="00F26948" w:rsidP="00A93354">
      <w:pPr>
        <w:pStyle w:val="ITTEXTO2"/>
        <w:numPr>
          <w:ilvl w:val="0"/>
          <w:numId w:val="0"/>
        </w:numPr>
        <w:rPr>
          <w:lang w:eastAsia="pt-BR"/>
        </w:rPr>
      </w:pPr>
    </w:p>
    <w:p w14:paraId="461A146B" w14:textId="77777777" w:rsidR="00F26948" w:rsidRDefault="00F26948" w:rsidP="00A93354">
      <w:pPr>
        <w:pStyle w:val="ITTEXTO2"/>
        <w:numPr>
          <w:ilvl w:val="0"/>
          <w:numId w:val="0"/>
        </w:numPr>
        <w:rPr>
          <w:lang w:eastAsia="pt-BR"/>
        </w:rPr>
      </w:pPr>
    </w:p>
    <w:p w14:paraId="718E2EBA" w14:textId="77777777" w:rsidR="00F26948" w:rsidRDefault="00F26948" w:rsidP="00A93354">
      <w:pPr>
        <w:pStyle w:val="ITTEXTO2"/>
        <w:numPr>
          <w:ilvl w:val="0"/>
          <w:numId w:val="0"/>
        </w:numPr>
        <w:rPr>
          <w:lang w:eastAsia="pt-BR"/>
        </w:rPr>
      </w:pPr>
    </w:p>
    <w:p w14:paraId="76A377F3" w14:textId="77777777" w:rsidR="00F26948" w:rsidRDefault="00F26948" w:rsidP="00A93354">
      <w:pPr>
        <w:pStyle w:val="ITTEXTO2"/>
        <w:numPr>
          <w:ilvl w:val="0"/>
          <w:numId w:val="0"/>
        </w:numPr>
        <w:rPr>
          <w:lang w:eastAsia="pt-BR"/>
        </w:rPr>
      </w:pPr>
    </w:p>
    <w:p w14:paraId="783D9225" w14:textId="77777777" w:rsidR="00F26948" w:rsidRDefault="00F26948" w:rsidP="00A93354">
      <w:pPr>
        <w:pStyle w:val="ITTEXTO2"/>
        <w:numPr>
          <w:ilvl w:val="0"/>
          <w:numId w:val="0"/>
        </w:numPr>
        <w:rPr>
          <w:lang w:eastAsia="pt-BR"/>
        </w:rPr>
      </w:pPr>
    </w:p>
    <w:p w14:paraId="6D1C92CB" w14:textId="77777777" w:rsidR="00A93354" w:rsidRPr="00F26948" w:rsidRDefault="0025461A" w:rsidP="00F26948">
      <w:pPr>
        <w:pStyle w:val="ITTEXTO2"/>
        <w:numPr>
          <w:ilvl w:val="0"/>
          <w:numId w:val="0"/>
        </w:numPr>
        <w:jc w:val="center"/>
        <w:rPr>
          <w:b/>
          <w:lang w:eastAsia="pt-BR"/>
        </w:rPr>
      </w:pPr>
      <w:r w:rsidRPr="00F26948">
        <w:rPr>
          <w:b/>
          <w:lang w:eastAsia="pt-BR"/>
        </w:rPr>
        <w:lastRenderedPageBreak/>
        <w:t>Anexo A(continuação)</w:t>
      </w:r>
    </w:p>
    <w:p w14:paraId="7C387199" w14:textId="77777777" w:rsidR="00A93354" w:rsidRPr="00F26948" w:rsidRDefault="0025461A" w:rsidP="00F26948">
      <w:pPr>
        <w:pStyle w:val="ITTEXTO2"/>
        <w:numPr>
          <w:ilvl w:val="0"/>
          <w:numId w:val="0"/>
        </w:numPr>
        <w:jc w:val="center"/>
        <w:rPr>
          <w:b/>
          <w:lang w:eastAsia="pt-BR"/>
        </w:rPr>
      </w:pPr>
      <w:r w:rsidRPr="00F26948">
        <w:rPr>
          <w:b/>
          <w:lang w:eastAsia="pt-BR"/>
        </w:rPr>
        <w:t>Exemplo de barreira de cabos posicionados em bandejas dentro de galerias, salas ou túneis</w:t>
      </w:r>
    </w:p>
    <w:p w14:paraId="1C6B0487" w14:textId="77777777" w:rsidR="00A93354" w:rsidRDefault="00F26948" w:rsidP="00F26948">
      <w:pPr>
        <w:pStyle w:val="ITTEXTO2"/>
        <w:numPr>
          <w:ilvl w:val="0"/>
          <w:numId w:val="0"/>
        </w:numPr>
        <w:jc w:val="center"/>
        <w:rPr>
          <w:b/>
        </w:rPr>
      </w:pPr>
      <w:r w:rsidRPr="00E20249">
        <w:rPr>
          <w:b/>
          <w:bCs/>
          <w:color w:val="000000"/>
          <w:lang w:eastAsia="pt-BR"/>
        </w:rPr>
        <w:pict w14:anchorId="5170631A">
          <v:shape id="_x0000_i1028" type="#_x0000_t75" style="width:442.5pt;height:274.5pt" o:bordertopcolor="this" o:borderleftcolor="this" o:borderbottomcolor="this" o:borderrightcolor="this">
            <v:imagedata r:id="rId12" o:title=""/>
            <w10:bordertop type="single" width="12"/>
            <w10:borderleft type="single" width="12"/>
            <w10:borderbottom type="single" width="12"/>
            <w10:borderright type="single" width="12"/>
          </v:shape>
        </w:pict>
      </w:r>
    </w:p>
    <w:p w14:paraId="509971F4" w14:textId="77777777" w:rsidR="00F26948" w:rsidRDefault="0025461A" w:rsidP="00F26948">
      <w:pPr>
        <w:pStyle w:val="ITTEXTO2"/>
        <w:numPr>
          <w:ilvl w:val="0"/>
          <w:numId w:val="0"/>
        </w:numPr>
        <w:jc w:val="center"/>
        <w:rPr>
          <w:lang w:eastAsia="pt-BR"/>
        </w:rPr>
      </w:pPr>
      <w:r w:rsidRPr="00A93354">
        <w:rPr>
          <w:b/>
        </w:rPr>
        <w:t>Figura A.3:</w:t>
      </w:r>
      <w:r w:rsidRPr="0025461A">
        <w:rPr>
          <w:lang w:eastAsia="pt-BR"/>
        </w:rPr>
        <w:t xml:space="preserve"> Barreira de cabos em uma galeria </w:t>
      </w:r>
    </w:p>
    <w:p w14:paraId="29B57F59" w14:textId="77777777" w:rsidR="00F26948" w:rsidRDefault="00F26948" w:rsidP="00F26948">
      <w:pPr>
        <w:pStyle w:val="ITTEXTO2"/>
        <w:numPr>
          <w:ilvl w:val="0"/>
          <w:numId w:val="0"/>
        </w:numPr>
        <w:jc w:val="center"/>
        <w:rPr>
          <w:lang w:eastAsia="pt-BR"/>
        </w:rPr>
      </w:pPr>
    </w:p>
    <w:p w14:paraId="32E34DC7" w14:textId="77777777" w:rsidR="0025461A" w:rsidRPr="00F26948" w:rsidRDefault="0025461A" w:rsidP="00F26948">
      <w:pPr>
        <w:pStyle w:val="ITTEXTO2"/>
        <w:numPr>
          <w:ilvl w:val="0"/>
          <w:numId w:val="0"/>
        </w:numPr>
        <w:jc w:val="center"/>
        <w:rPr>
          <w:b/>
        </w:rPr>
      </w:pPr>
      <w:r w:rsidRPr="00F26948">
        <w:rPr>
          <w:b/>
          <w:lang w:eastAsia="pt-BR"/>
        </w:rPr>
        <w:t>Distância de separação mínima entre transformador imerso em líquido isolante instalado externamente e edificação</w:t>
      </w:r>
    </w:p>
    <w:p w14:paraId="552B99F7" w14:textId="77777777" w:rsidR="003434F3" w:rsidRDefault="00F26948" w:rsidP="003434F3">
      <w:pPr>
        <w:pStyle w:val="ITTEXTO2"/>
        <w:numPr>
          <w:ilvl w:val="0"/>
          <w:numId w:val="0"/>
        </w:numPr>
        <w:rPr>
          <w:b/>
          <w:bCs/>
          <w:color w:val="000000"/>
          <w:lang w:eastAsia="pt-BR"/>
        </w:rPr>
      </w:pPr>
      <w:r w:rsidRPr="00E20249">
        <w:rPr>
          <w:b/>
          <w:bCs/>
          <w:color w:val="000000"/>
          <w:lang w:eastAsia="pt-BR"/>
        </w:rPr>
        <w:pict w14:anchorId="5F96B9BB">
          <v:shape id="_x0000_i1029" type="#_x0000_t75" style="width:464.25pt;height:219.75pt" o:bordertopcolor="this" o:borderleftcolor="this" o:borderbottomcolor="this" o:borderrightcolor="this">
            <v:imagedata r:id="rId13" o:title=""/>
            <w10:bordertop type="single" width="12"/>
            <w10:borderleft type="single" width="12"/>
            <w10:borderbottom type="single" width="12"/>
            <w10:borderright type="single" width="12"/>
          </v:shape>
        </w:pict>
      </w:r>
    </w:p>
    <w:p w14:paraId="04BE8E4C" w14:textId="77777777" w:rsidR="00A93354" w:rsidRDefault="00A93354" w:rsidP="003434F3">
      <w:pPr>
        <w:pStyle w:val="ITTEXTO2"/>
        <w:numPr>
          <w:ilvl w:val="0"/>
          <w:numId w:val="0"/>
        </w:numPr>
        <w:rPr>
          <w:b/>
          <w:bCs/>
          <w:color w:val="000000"/>
          <w:lang w:eastAsia="pt-BR"/>
        </w:rPr>
      </w:pPr>
    </w:p>
    <w:p w14:paraId="1D65ACDD" w14:textId="77777777" w:rsidR="00F26948" w:rsidRDefault="00F26948" w:rsidP="00F26948">
      <w:pPr>
        <w:pStyle w:val="ITTEXTO2"/>
        <w:numPr>
          <w:ilvl w:val="0"/>
          <w:numId w:val="0"/>
        </w:numPr>
        <w:jc w:val="center"/>
        <w:rPr>
          <w:b/>
          <w:bCs/>
          <w:color w:val="000000"/>
          <w:lang w:eastAsia="pt-BR"/>
        </w:rPr>
      </w:pPr>
      <w:r w:rsidRPr="00F26948">
        <w:rPr>
          <w:b/>
        </w:rPr>
        <w:t>Figura A.4:</w:t>
      </w:r>
      <w:r>
        <w:t xml:space="preserve"> Transformador imerso em líquido isolante instalado externamente a edificação</w:t>
      </w:r>
    </w:p>
    <w:p w14:paraId="60A5570D" w14:textId="77777777" w:rsidR="00F26948" w:rsidRDefault="00F26948" w:rsidP="003434F3">
      <w:pPr>
        <w:pStyle w:val="ITTEXTO2"/>
        <w:numPr>
          <w:ilvl w:val="0"/>
          <w:numId w:val="0"/>
        </w:numPr>
        <w:rPr>
          <w:b/>
          <w:bCs/>
          <w:color w:val="000000"/>
          <w:lang w:eastAsia="pt-BR"/>
        </w:rPr>
      </w:pPr>
    </w:p>
    <w:p w14:paraId="4209737A" w14:textId="77777777" w:rsidR="00F26948" w:rsidRDefault="00F26948" w:rsidP="003434F3">
      <w:pPr>
        <w:pStyle w:val="ITTEXTO2"/>
        <w:numPr>
          <w:ilvl w:val="0"/>
          <w:numId w:val="0"/>
        </w:numPr>
        <w:rPr>
          <w:b/>
          <w:bCs/>
          <w:color w:val="000000"/>
          <w:lang w:eastAsia="pt-BR"/>
        </w:rPr>
      </w:pPr>
    </w:p>
    <w:p w14:paraId="7F9FDC6B" w14:textId="77777777" w:rsidR="00F26948" w:rsidRDefault="00F26948" w:rsidP="003434F3">
      <w:pPr>
        <w:pStyle w:val="ITTEXTO2"/>
        <w:numPr>
          <w:ilvl w:val="0"/>
          <w:numId w:val="0"/>
        </w:numPr>
        <w:rPr>
          <w:b/>
          <w:bCs/>
          <w:color w:val="000000"/>
          <w:lang w:eastAsia="pt-BR"/>
        </w:rPr>
      </w:pPr>
    </w:p>
    <w:p w14:paraId="32D7F18E" w14:textId="77777777" w:rsidR="00F26948" w:rsidRDefault="00F26948" w:rsidP="003434F3">
      <w:pPr>
        <w:pStyle w:val="ITTEXTO2"/>
        <w:numPr>
          <w:ilvl w:val="0"/>
          <w:numId w:val="0"/>
        </w:numPr>
        <w:rPr>
          <w:b/>
          <w:bCs/>
          <w:color w:val="000000"/>
          <w:lang w:eastAsia="pt-BR"/>
        </w:rPr>
      </w:pPr>
    </w:p>
    <w:p w14:paraId="215A91A8" w14:textId="77777777" w:rsidR="00F26948" w:rsidRPr="00F26948" w:rsidRDefault="00F26948" w:rsidP="00F26948">
      <w:pPr>
        <w:pStyle w:val="ITTEXTO2"/>
        <w:numPr>
          <w:ilvl w:val="0"/>
          <w:numId w:val="0"/>
        </w:numPr>
        <w:jc w:val="center"/>
        <w:rPr>
          <w:b/>
        </w:rPr>
      </w:pPr>
      <w:r w:rsidRPr="00F26948">
        <w:rPr>
          <w:b/>
        </w:rPr>
        <w:t xml:space="preserve">Anexo A (continuação) </w:t>
      </w:r>
    </w:p>
    <w:p w14:paraId="2A928EEF" w14:textId="77777777" w:rsidR="00A93354" w:rsidRDefault="00F26948" w:rsidP="00F26948">
      <w:pPr>
        <w:pStyle w:val="ITTEXTO2"/>
        <w:numPr>
          <w:ilvl w:val="0"/>
          <w:numId w:val="0"/>
        </w:numPr>
        <w:jc w:val="center"/>
        <w:rPr>
          <w:b/>
          <w:bCs/>
          <w:color w:val="000000"/>
          <w:lang w:eastAsia="pt-BR"/>
        </w:rPr>
      </w:pPr>
      <w:r w:rsidRPr="00F26948">
        <w:rPr>
          <w:b/>
        </w:rPr>
        <w:t>Parede tipo corta fogo</w:t>
      </w:r>
    </w:p>
    <w:p w14:paraId="53822371" w14:textId="77777777" w:rsidR="00A93354" w:rsidRDefault="004D1672" w:rsidP="004D1672">
      <w:pPr>
        <w:pStyle w:val="ITTEXTO2"/>
        <w:numPr>
          <w:ilvl w:val="0"/>
          <w:numId w:val="0"/>
        </w:numPr>
        <w:jc w:val="center"/>
        <w:rPr>
          <w:b/>
          <w:bCs/>
          <w:color w:val="000000"/>
          <w:lang w:eastAsia="pt-BR"/>
        </w:rPr>
      </w:pPr>
      <w:r w:rsidRPr="00E20249">
        <w:rPr>
          <w:lang w:eastAsia="pt-BR"/>
        </w:rPr>
        <w:pict w14:anchorId="34601A3E">
          <v:shape id="_x0000_i1030" type="#_x0000_t75" style="width:345.75pt;height:151.5pt" o:bordertopcolor="this" o:borderleftcolor="this" o:borderbottomcolor="this" o:borderrightcolor="this">
            <v:imagedata r:id="rId14" o:title=""/>
            <w10:bordertop type="single" width="12"/>
            <w10:borderleft type="single" width="12"/>
            <w10:borderbottom type="single" width="12"/>
            <w10:borderright type="single" width="12"/>
          </v:shape>
        </w:pict>
      </w:r>
    </w:p>
    <w:p w14:paraId="42967DDE" w14:textId="77777777" w:rsidR="003434F3" w:rsidRPr="00A93354" w:rsidRDefault="0025461A" w:rsidP="00A93354">
      <w:pPr>
        <w:pStyle w:val="ITTEXTO2"/>
        <w:numPr>
          <w:ilvl w:val="0"/>
          <w:numId w:val="0"/>
        </w:numPr>
        <w:jc w:val="center"/>
      </w:pPr>
      <w:r w:rsidRPr="00A93354">
        <w:rPr>
          <w:b/>
          <w:bCs/>
        </w:rPr>
        <w:t>Figura A.4:</w:t>
      </w:r>
      <w:r w:rsidRPr="00A93354">
        <w:rPr>
          <w:bCs/>
        </w:rPr>
        <w:t xml:space="preserve"> </w:t>
      </w:r>
      <w:r w:rsidRPr="00A93354">
        <w:t>Transformador imerso em líquido isolante instalado externamente a edificação</w:t>
      </w:r>
    </w:p>
    <w:p w14:paraId="226782FE" w14:textId="77777777" w:rsidR="003434F3" w:rsidRDefault="004D1672" w:rsidP="004D1672">
      <w:pPr>
        <w:pStyle w:val="ITTEXTO2"/>
        <w:numPr>
          <w:ilvl w:val="0"/>
          <w:numId w:val="0"/>
        </w:numPr>
        <w:jc w:val="center"/>
        <w:rPr>
          <w:spacing w:val="0"/>
          <w:lang w:eastAsia="pt-BR"/>
        </w:rPr>
      </w:pPr>
      <w:r w:rsidRPr="00E20249">
        <w:rPr>
          <w:lang w:eastAsia="pt-BR"/>
        </w:rPr>
        <w:pict w14:anchorId="65DB9829">
          <v:shape id="_x0000_i1031" type="#_x0000_t75" style="width:341.25pt;height:150pt" o:bordertopcolor="this" o:borderleftcolor="this" o:borderbottomcolor="this" o:borderrightcolor="this">
            <v:imagedata r:id="rId14" o:title=""/>
            <w10:bordertop type="single" width="12"/>
            <w10:borderleft type="single" width="12"/>
            <w10:borderbottom type="single" width="12"/>
            <w10:borderright type="single" width="12"/>
          </v:shape>
        </w:pict>
      </w:r>
    </w:p>
    <w:p w14:paraId="78191FD7" w14:textId="77777777" w:rsidR="004D1672" w:rsidRDefault="006356F6" w:rsidP="004D1672">
      <w:pPr>
        <w:pStyle w:val="ITTEXTO2"/>
        <w:numPr>
          <w:ilvl w:val="0"/>
          <w:numId w:val="0"/>
        </w:numPr>
        <w:jc w:val="center"/>
        <w:rPr>
          <w:lang w:eastAsia="pt-BR"/>
        </w:rPr>
      </w:pPr>
      <w:r w:rsidRPr="004D1672">
        <w:rPr>
          <w:b/>
          <w:lang w:eastAsia="pt-BR"/>
        </w:rPr>
        <w:t>Figura A.5:</w:t>
      </w:r>
      <w:r w:rsidRPr="006356F6">
        <w:rPr>
          <w:lang w:eastAsia="pt-BR"/>
        </w:rPr>
        <w:t xml:space="preserve"> Separação por parede tipo corta-fogo entre equipamentos e edificação </w:t>
      </w:r>
    </w:p>
    <w:p w14:paraId="76E76593" w14:textId="77777777" w:rsidR="004D1672" w:rsidRDefault="004D1672" w:rsidP="004D1672">
      <w:pPr>
        <w:pStyle w:val="ITTEXTO2"/>
        <w:numPr>
          <w:ilvl w:val="0"/>
          <w:numId w:val="0"/>
        </w:numPr>
        <w:jc w:val="center"/>
        <w:rPr>
          <w:lang w:eastAsia="pt-BR"/>
        </w:rPr>
      </w:pPr>
    </w:p>
    <w:p w14:paraId="2630BCF4" w14:textId="77777777" w:rsidR="003434F3" w:rsidRPr="004D1672" w:rsidRDefault="006356F6" w:rsidP="004D1672">
      <w:pPr>
        <w:pStyle w:val="ITTEXTO2"/>
        <w:numPr>
          <w:ilvl w:val="0"/>
          <w:numId w:val="0"/>
        </w:numPr>
        <w:jc w:val="center"/>
        <w:rPr>
          <w:b/>
          <w:lang w:eastAsia="pt-BR"/>
        </w:rPr>
      </w:pPr>
      <w:r w:rsidRPr="004D1672">
        <w:rPr>
          <w:b/>
          <w:lang w:eastAsia="pt-BR"/>
        </w:rPr>
        <w:t>Sistema de contenção para equipamentos imersos em fluídos de alto ponto de combustão (classe K), instalado externamente</w:t>
      </w:r>
    </w:p>
    <w:p w14:paraId="36CD9C8E" w14:textId="77777777" w:rsidR="003434F3" w:rsidRPr="004D1672" w:rsidRDefault="003434F3" w:rsidP="003434F3">
      <w:pPr>
        <w:pStyle w:val="ITTEXTO2"/>
        <w:numPr>
          <w:ilvl w:val="0"/>
          <w:numId w:val="0"/>
        </w:numPr>
        <w:rPr>
          <w:b/>
          <w:lang w:eastAsia="pt-BR"/>
        </w:rPr>
      </w:pPr>
    </w:p>
    <w:p w14:paraId="08FBCB1B" w14:textId="77777777" w:rsidR="003434F3" w:rsidRDefault="004D1672" w:rsidP="004D1672">
      <w:pPr>
        <w:pStyle w:val="ITTEXTO2"/>
        <w:numPr>
          <w:ilvl w:val="0"/>
          <w:numId w:val="0"/>
        </w:numPr>
        <w:jc w:val="center"/>
        <w:rPr>
          <w:lang w:eastAsia="pt-BR"/>
        </w:rPr>
      </w:pPr>
      <w:r w:rsidRPr="00E20249">
        <w:rPr>
          <w:b/>
          <w:bCs/>
        </w:rPr>
        <w:pict w14:anchorId="34693C5B">
          <v:shape id="_x0000_i1032" type="#_x0000_t75" style="width:338.25pt;height:165pt" o:bordertopcolor="this" o:borderleftcolor="this" o:borderbottomcolor="this" o:borderrightcolor="this">
            <v:imagedata r:id="rId15" o:title=""/>
            <w10:bordertop type="single" width="12"/>
            <w10:borderleft type="single" width="12"/>
            <w10:borderbottom type="single" width="12"/>
            <w10:borderright type="single" width="12"/>
          </v:shape>
        </w:pict>
      </w:r>
    </w:p>
    <w:p w14:paraId="3EAB8447" w14:textId="77777777" w:rsidR="00E20249" w:rsidRDefault="006356F6" w:rsidP="003434F3">
      <w:pPr>
        <w:pStyle w:val="ITTEXTO2"/>
        <w:numPr>
          <w:ilvl w:val="0"/>
          <w:numId w:val="0"/>
        </w:numPr>
        <w:jc w:val="center"/>
      </w:pPr>
      <w:r w:rsidRPr="003434F3">
        <w:rPr>
          <w:b/>
        </w:rPr>
        <w:t>Figura A.6:</w:t>
      </w:r>
      <w:r w:rsidRPr="006356F6">
        <w:t xml:space="preserve"> Exemplo de bacia coletora de contenção</w:t>
      </w:r>
    </w:p>
    <w:p w14:paraId="54FE7DD8" w14:textId="77777777" w:rsidR="00C00E03" w:rsidRPr="003434F3" w:rsidRDefault="00C00E03" w:rsidP="00F83C8E">
      <w:pPr>
        <w:pStyle w:val="ITTEXTO2"/>
        <w:numPr>
          <w:ilvl w:val="0"/>
          <w:numId w:val="0"/>
        </w:numPr>
        <w:rPr>
          <w:spacing w:val="0"/>
          <w:lang w:eastAsia="pt-BR"/>
        </w:rPr>
      </w:pPr>
    </w:p>
    <w:sectPr w:rsidR="00C00E03" w:rsidRPr="003434F3" w:rsidSect="00CC2105">
      <w:headerReference w:type="default" r:id="rId16"/>
      <w:footerReference w:type="even" r:id="rId17"/>
      <w:footerReference w:type="default" r:id="rId18"/>
      <w:footerReference w:type="first" r:id="rId19"/>
      <w:type w:val="continuous"/>
      <w:pgSz w:w="11906" w:h="16838" w:code="9"/>
      <w:pgMar w:top="1134" w:right="1134" w:bottom="1134" w:left="1134" w:header="709" w:footer="709" w:gutter="0"/>
      <w:pgNumType w:start="1"/>
      <w:cols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05F39" w14:textId="77777777" w:rsidR="00AE1900" w:rsidRDefault="00AE1900">
      <w:r>
        <w:separator/>
      </w:r>
    </w:p>
  </w:endnote>
  <w:endnote w:type="continuationSeparator" w:id="0">
    <w:p w14:paraId="3511B46E" w14:textId="77777777" w:rsidR="00AE1900" w:rsidRDefault="00AE1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Sans-Bold">
    <w:altName w:val="Arial"/>
    <w:charset w:val="00"/>
    <w:family w:val="swiss"/>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illSans">
    <w:altName w:val="Arial"/>
    <w:charset w:val="00"/>
    <w:family w:val="swiss"/>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C830D" w14:textId="77777777" w:rsidR="00AB5C42" w:rsidRDefault="00AB5C4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D4C637D" w14:textId="77777777" w:rsidR="00AB5C42" w:rsidRDefault="00AB5C42">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99F0D" w14:textId="77777777" w:rsidR="00E20249" w:rsidRPr="001811FD" w:rsidRDefault="00E20249" w:rsidP="00E20249">
    <w:pPr>
      <w:pStyle w:val="Rodap"/>
      <w:pBdr>
        <w:top w:val="thinThickSmallGap" w:sz="24" w:space="1" w:color="622423"/>
      </w:pBdr>
      <w:tabs>
        <w:tab w:val="clear" w:pos="4252"/>
        <w:tab w:val="clear" w:pos="8504"/>
        <w:tab w:val="right" w:pos="9638"/>
      </w:tabs>
      <w:rPr>
        <w:sz w:val="20"/>
        <w:szCs w:val="20"/>
      </w:rPr>
    </w:pPr>
    <w:r w:rsidRPr="001811FD">
      <w:rPr>
        <w:sz w:val="20"/>
        <w:szCs w:val="20"/>
      </w:rPr>
      <w:t>Corpo de Bombeiros Militar de Alagoas</w:t>
    </w:r>
    <w:r w:rsidRPr="001811FD">
      <w:rPr>
        <w:sz w:val="20"/>
        <w:szCs w:val="20"/>
      </w:rPr>
      <w:tab/>
      <w:t xml:space="preserve">Página </w:t>
    </w:r>
    <w:r w:rsidRPr="001811FD">
      <w:rPr>
        <w:sz w:val="20"/>
        <w:szCs w:val="20"/>
      </w:rPr>
      <w:fldChar w:fldCharType="begin"/>
    </w:r>
    <w:r w:rsidRPr="001811FD">
      <w:rPr>
        <w:sz w:val="20"/>
        <w:szCs w:val="20"/>
      </w:rPr>
      <w:instrText>PAGE   \* MERGEFORMAT</w:instrText>
    </w:r>
    <w:r w:rsidRPr="001811FD">
      <w:rPr>
        <w:sz w:val="20"/>
        <w:szCs w:val="20"/>
      </w:rPr>
      <w:fldChar w:fldCharType="separate"/>
    </w:r>
    <w:r w:rsidR="00DD6E5A">
      <w:rPr>
        <w:noProof/>
        <w:sz w:val="20"/>
        <w:szCs w:val="20"/>
      </w:rPr>
      <w:t>12</w:t>
    </w:r>
    <w:r w:rsidRPr="001811FD">
      <w:rPr>
        <w:sz w:val="20"/>
        <w:szCs w:val="20"/>
      </w:rPr>
      <w:fldChar w:fldCharType="end"/>
    </w:r>
  </w:p>
  <w:p w14:paraId="02D75D37" w14:textId="77777777" w:rsidR="00AB5C42" w:rsidRDefault="00AB5C42">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B9E6A" w14:textId="77777777" w:rsidR="00AB5C42" w:rsidRDefault="00AB5C42" w:rsidP="006E5041">
    <w:pPr>
      <w:pStyle w:val="Rodap"/>
      <w:framePr w:w="174" w:wrap="around" w:vAnchor="text" w:hAnchor="page" w:x="15085" w:y="-14"/>
      <w:jc w:val="right"/>
      <w:rPr>
        <w:rStyle w:val="Nmerodepgina"/>
        <w:rFonts w:ascii="Arial" w:hAnsi="Arial" w:cs="Arial"/>
        <w:b/>
        <w:bCs/>
        <w:sz w:val="16"/>
        <w:szCs w:val="16"/>
      </w:rPr>
    </w:pPr>
    <w:r>
      <w:rPr>
        <w:rStyle w:val="Nmerodepgina"/>
        <w:rFonts w:ascii="Arial" w:hAnsi="Arial" w:cs="Arial"/>
        <w:b/>
        <w:bCs/>
        <w:sz w:val="16"/>
        <w:szCs w:val="16"/>
      </w:rPr>
      <w:fldChar w:fldCharType="begin"/>
    </w:r>
    <w:r>
      <w:rPr>
        <w:rStyle w:val="Nmerodepgina"/>
        <w:rFonts w:ascii="Arial" w:hAnsi="Arial" w:cs="Arial"/>
        <w:b/>
        <w:bCs/>
        <w:sz w:val="16"/>
        <w:szCs w:val="16"/>
      </w:rPr>
      <w:instrText xml:space="preserve">PAGE  </w:instrText>
    </w:r>
    <w:r>
      <w:rPr>
        <w:rStyle w:val="Nmerodepgina"/>
        <w:rFonts w:ascii="Arial" w:hAnsi="Arial" w:cs="Arial"/>
        <w:b/>
        <w:bCs/>
        <w:sz w:val="16"/>
        <w:szCs w:val="16"/>
      </w:rPr>
      <w:fldChar w:fldCharType="separate"/>
    </w:r>
    <w:r w:rsidR="00DD6E5A">
      <w:rPr>
        <w:rStyle w:val="Nmerodepgina"/>
        <w:rFonts w:ascii="Arial" w:hAnsi="Arial" w:cs="Arial"/>
        <w:b/>
        <w:bCs/>
        <w:noProof/>
        <w:sz w:val="16"/>
        <w:szCs w:val="16"/>
      </w:rPr>
      <w:t>1</w:t>
    </w:r>
    <w:r>
      <w:rPr>
        <w:rStyle w:val="Nmerodepgina"/>
        <w:rFonts w:ascii="Arial" w:hAnsi="Arial" w:cs="Arial"/>
        <w:b/>
        <w:bCs/>
        <w:sz w:val="16"/>
        <w:szCs w:val="16"/>
      </w:rPr>
      <w:fldChar w:fldCharType="end"/>
    </w:r>
  </w:p>
  <w:p w14:paraId="37E91828" w14:textId="77777777" w:rsidR="00AB5C42" w:rsidRDefault="00AB5C42">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0D983" w14:textId="77777777" w:rsidR="00AE1900" w:rsidRDefault="00AE1900">
      <w:r>
        <w:separator/>
      </w:r>
    </w:p>
  </w:footnote>
  <w:footnote w:type="continuationSeparator" w:id="0">
    <w:p w14:paraId="0A1F46D2" w14:textId="77777777" w:rsidR="00AE1900" w:rsidRDefault="00AE1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54877" w14:textId="77777777" w:rsidR="00AB5C42" w:rsidRDefault="00AB5C42">
    <w:pPr>
      <w:pStyle w:val="Cabealho"/>
    </w:pPr>
    <w:r>
      <w:rPr>
        <w:noProof/>
      </w:rPr>
      <w:pict w14:anchorId="4B60D3C3">
        <v:group id="Grupo 196" o:spid="_x0000_s1036" style="position:absolute;margin-left:15.5pt;margin-top:10.5pt;width:564pt;height:41.75pt;z-index:1;mso-width-percent:950;mso-position-horizontal-relative:page;mso-position-vertical-relative:page;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" o:allowincell="f">
          <v:rect id="Rectangle 197" o:spid="_x0000_s1037" style="position:absolute;left:377;top:360;width:9346;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NB5MQA&#10;AADcAAAADwAAAGRycy9kb3ducmV2LnhtbESP0WqDQBRE3wv5h+UG8tasFWKDcQ0lEJDQh5r4ATfu&#10;rUrdu+Juovn7bKHQx2FmzjDZfja9uNPoOssK3tYRCOLa6o4bBdXl+LoF4Tyyxt4yKXiQg32+eMkw&#10;1Xbiku5n34gAYZeigtb7IZXS1S0ZdGs7EAfv244GfZBjI/WIU4CbXsZRlEiDHYeFFgc6tFT/nG9G&#10;wXBKNsVx+17I66e5lV8VxtWMSq2W88cOhKfZ/4f/2oVWEMcJ/J4JR0D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DQeTEAAAA3AAAAA8AAAAAAAAAAAAAAAAAmAIAAGRycy9k&#10;b3ducmV2LnhtbFBLBQYAAAAABAAEAPUAAACJAwAAAAA=&#10;" fillcolor="#e46c0a" stroked="f" strokecolor="white" strokeweight="1.5pt">
            <v:textbox>
              <w:txbxContent>
                <w:p w14:paraId="5CA8BE2C" w14:textId="77777777" w:rsidR="00AB5C42" w:rsidRPr="00714D57" w:rsidRDefault="00414BCC">
                  <w:pPr>
                    <w:pStyle w:val="Cabealho"/>
                    <w:rPr>
                      <w:color w:val="FFFFFF"/>
                      <w:sz w:val="28"/>
                      <w:szCs w:val="28"/>
                    </w:rPr>
                  </w:pPr>
                  <w:r>
                    <w:rPr>
                      <w:color w:val="FFFFFF"/>
                      <w:sz w:val="28"/>
                      <w:szCs w:val="28"/>
                      <w:lang w:val="pt-BR"/>
                    </w:rPr>
                    <w:t>IT 37 – CBMAL</w:t>
                  </w:r>
                </w:p>
              </w:txbxContent>
            </v:textbox>
          </v:rect>
          <v:rect id="Rectangle 198" o:spid="_x0000_s1038" style="position:absolute;left:9763;top:360;width:2102;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eL3MQA&#10;AADcAAAADwAAAGRycy9kb3ducmV2LnhtbESPQWvCQBSE7wX/w/IEL0U3jVAluooIgogemnrx9sg+&#10;k2D2bbq7avTXu4VCj8PMfMPMl51pxI2cry0r+BglIIgLq2suFRy/N8MpCB+QNTaWScGDPCwXvbc5&#10;Ztre+YtueShFhLDPUEEVQptJ6YuKDPqRbYmjd7bOYIjSlVI7vEe4aWSaJJ/SYM1xocKW1hUVl/xq&#10;FIT3Kee8/qnpsCuke572Y0l7pQb9bjUDEagL/+G/9lYrSNMJ/J6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3i9zEAAAA3AAAAA8AAAAAAAAAAAAAAAAAmAIAAGRycy9k&#10;b3ducmV2LnhtbFBLBQYAAAAABAAEAPUAAACJAwAAAAA=&#10;" fillcolor="#9bbb59" stroked="f" strokecolor="white" strokeweight="2pt">
            <v:textbox>
              <w:txbxContent>
                <w:p w14:paraId="6EB69DEE" w14:textId="77777777" w:rsidR="00AB5C42" w:rsidRPr="00714D57" w:rsidRDefault="00AB5C42" w:rsidP="00714D57">
                  <w:pPr>
                    <w:pStyle w:val="Cabealho"/>
                    <w:jc w:val="center"/>
                    <w:rPr>
                      <w:color w:val="FFFFFF"/>
                      <w:sz w:val="36"/>
                      <w:szCs w:val="36"/>
                    </w:rPr>
                  </w:pPr>
                  <w:r w:rsidRPr="00714D57">
                    <w:rPr>
                      <w:color w:val="FFFFFF"/>
                      <w:sz w:val="36"/>
                      <w:szCs w:val="36"/>
                      <w:lang w:val="pt-BR"/>
                    </w:rPr>
                    <w:t>20</w:t>
                  </w:r>
                  <w:r w:rsidR="00414BCC">
                    <w:rPr>
                      <w:color w:val="FFFFFF"/>
                      <w:sz w:val="36"/>
                      <w:szCs w:val="36"/>
                      <w:lang w:val="pt-BR"/>
                    </w:rPr>
                    <w:t>21</w:t>
                  </w:r>
                </w:p>
              </w:txbxContent>
            </v:textbox>
          </v:rect>
          <v:rect id="Rectangle 199" o:spid="_x0000_s1039" style="position:absolute;left:330;top:308;width:11586;height:8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w:r>
  </w:p>
  <w:p w14:paraId="4019F065" w14:textId="77777777" w:rsidR="00AB5C42" w:rsidRDefault="00AB5C4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lowerLetter"/>
      <w:lvlText w:val="%1)"/>
      <w:lvlJc w:val="left"/>
      <w:pPr>
        <w:tabs>
          <w:tab w:val="num" w:pos="540"/>
        </w:tabs>
        <w:ind w:left="540" w:hanging="360"/>
      </w:pPr>
      <w:rPr>
        <w:b/>
        <w:i w:val="0"/>
      </w:rPr>
    </w:lvl>
  </w:abstractNum>
  <w:abstractNum w:abstractNumId="2" w15:restartNumberingAfterBreak="0">
    <w:nsid w:val="00000003"/>
    <w:multiLevelType w:val="multilevel"/>
    <w:tmpl w:val="00000003"/>
    <w:name w:val="WW8Num3"/>
    <w:lvl w:ilvl="0">
      <w:start w:val="5"/>
      <w:numFmt w:val="decimal"/>
      <w:lvlText w:val="%1."/>
      <w:lvlJc w:val="left"/>
      <w:pPr>
        <w:tabs>
          <w:tab w:val="num" w:pos="360"/>
        </w:tabs>
        <w:ind w:left="360" w:hanging="360"/>
      </w:pPr>
    </w:lvl>
    <w:lvl w:ilvl="1">
      <w:start w:val="1"/>
      <w:numFmt w:val="decimal"/>
      <w:lvlText w:val="%1.%2."/>
      <w:lvlJc w:val="left"/>
      <w:pPr>
        <w:tabs>
          <w:tab w:val="num" w:pos="377"/>
        </w:tabs>
        <w:ind w:left="377" w:hanging="360"/>
      </w:pPr>
    </w:lvl>
    <w:lvl w:ilvl="2">
      <w:start w:val="1"/>
      <w:numFmt w:val="decimal"/>
      <w:lvlText w:val="%1.%2.%3."/>
      <w:lvlJc w:val="left"/>
      <w:pPr>
        <w:tabs>
          <w:tab w:val="num" w:pos="394"/>
        </w:tabs>
        <w:ind w:left="394" w:hanging="360"/>
      </w:pPr>
    </w:lvl>
    <w:lvl w:ilvl="3">
      <w:start w:val="5"/>
      <w:numFmt w:val="decimal"/>
      <w:lvlText w:val="%1.%2.%3.%4"/>
      <w:lvlJc w:val="left"/>
      <w:pPr>
        <w:tabs>
          <w:tab w:val="num" w:pos="411"/>
        </w:tabs>
        <w:ind w:left="411" w:hanging="360"/>
      </w:pPr>
    </w:lvl>
    <w:lvl w:ilvl="4">
      <w:start w:val="1"/>
      <w:numFmt w:val="decimal"/>
      <w:lvlText w:val="%1.%2.%3.%4.%5."/>
      <w:lvlJc w:val="left"/>
      <w:pPr>
        <w:tabs>
          <w:tab w:val="num" w:pos="428"/>
        </w:tabs>
        <w:ind w:left="428" w:hanging="360"/>
      </w:pPr>
    </w:lvl>
    <w:lvl w:ilvl="5">
      <w:start w:val="1"/>
      <w:numFmt w:val="decimal"/>
      <w:lvlText w:val="%1.%2.%3.%4.%5.%6."/>
      <w:lvlJc w:val="left"/>
      <w:pPr>
        <w:tabs>
          <w:tab w:val="num" w:pos="445"/>
        </w:tabs>
        <w:ind w:left="445" w:hanging="360"/>
      </w:pPr>
    </w:lvl>
    <w:lvl w:ilvl="6">
      <w:start w:val="1"/>
      <w:numFmt w:val="decimal"/>
      <w:lvlText w:val="%1.%2.%3.%4.%5.%6.%7."/>
      <w:lvlJc w:val="left"/>
      <w:pPr>
        <w:tabs>
          <w:tab w:val="num" w:pos="462"/>
        </w:tabs>
        <w:ind w:left="462" w:hanging="360"/>
      </w:pPr>
    </w:lvl>
    <w:lvl w:ilvl="7">
      <w:start w:val="1"/>
      <w:numFmt w:val="decimal"/>
      <w:lvlText w:val="%1.%2.%3.%4.%5.%6.%7.%8."/>
      <w:lvlJc w:val="left"/>
      <w:pPr>
        <w:tabs>
          <w:tab w:val="num" w:pos="479"/>
        </w:tabs>
        <w:ind w:left="479" w:hanging="360"/>
      </w:pPr>
    </w:lvl>
    <w:lvl w:ilvl="8">
      <w:start w:val="1"/>
      <w:numFmt w:val="decimal"/>
      <w:lvlText w:val="%1.%2.%3.%4.%5.%6.%7.%8.%9."/>
      <w:lvlJc w:val="left"/>
      <w:pPr>
        <w:tabs>
          <w:tab w:val="num" w:pos="496"/>
        </w:tabs>
        <w:ind w:left="496" w:hanging="360"/>
      </w:pPr>
    </w:lvl>
  </w:abstractNum>
  <w:abstractNum w:abstractNumId="3" w15:restartNumberingAfterBreak="0">
    <w:nsid w:val="00000004"/>
    <w:multiLevelType w:val="singleLevel"/>
    <w:tmpl w:val="00000004"/>
    <w:name w:val="WW8Num6"/>
    <w:lvl w:ilvl="0">
      <w:start w:val="1"/>
      <w:numFmt w:val="lowerLetter"/>
      <w:lvlText w:val="%1)"/>
      <w:lvlJc w:val="left"/>
      <w:pPr>
        <w:tabs>
          <w:tab w:val="num" w:pos="720"/>
        </w:tabs>
        <w:ind w:left="720" w:hanging="360"/>
      </w:pPr>
      <w:rPr>
        <w:b/>
        <w:i w:val="0"/>
      </w:rPr>
    </w:lvl>
  </w:abstractNum>
  <w:abstractNum w:abstractNumId="4" w15:restartNumberingAfterBreak="0">
    <w:nsid w:val="00000005"/>
    <w:multiLevelType w:val="singleLevel"/>
    <w:tmpl w:val="00000005"/>
    <w:name w:val="WW8Num11"/>
    <w:lvl w:ilvl="0">
      <w:start w:val="1"/>
      <w:numFmt w:val="lowerLetter"/>
      <w:lvlText w:val="%1)"/>
      <w:lvlJc w:val="left"/>
      <w:pPr>
        <w:tabs>
          <w:tab w:val="num" w:pos="720"/>
        </w:tabs>
        <w:ind w:left="720" w:hanging="360"/>
      </w:pPr>
      <w:rPr>
        <w:b/>
      </w:rPr>
    </w:lvl>
  </w:abstractNum>
  <w:abstractNum w:abstractNumId="5" w15:restartNumberingAfterBreak="0">
    <w:nsid w:val="00000007"/>
    <w:multiLevelType w:val="singleLevel"/>
    <w:tmpl w:val="00000007"/>
    <w:name w:val="WW8Num13"/>
    <w:lvl w:ilvl="0">
      <w:start w:val="1"/>
      <w:numFmt w:val="lowerLetter"/>
      <w:lvlText w:val="%1)"/>
      <w:lvlJc w:val="left"/>
      <w:pPr>
        <w:tabs>
          <w:tab w:val="num" w:pos="720"/>
        </w:tabs>
        <w:ind w:left="720" w:hanging="360"/>
      </w:pPr>
      <w:rPr>
        <w:b/>
      </w:rPr>
    </w:lvl>
  </w:abstractNum>
  <w:abstractNum w:abstractNumId="6" w15:restartNumberingAfterBreak="0">
    <w:nsid w:val="00000008"/>
    <w:multiLevelType w:val="singleLevel"/>
    <w:tmpl w:val="00000008"/>
    <w:name w:val="WW8Num14"/>
    <w:lvl w:ilvl="0">
      <w:start w:val="1"/>
      <w:numFmt w:val="lowerLetter"/>
      <w:lvlText w:val="%1)"/>
      <w:lvlJc w:val="left"/>
      <w:pPr>
        <w:tabs>
          <w:tab w:val="num" w:pos="720"/>
        </w:tabs>
        <w:ind w:left="720" w:hanging="360"/>
      </w:pPr>
      <w:rPr>
        <w:b/>
        <w:i w:val="0"/>
      </w:rPr>
    </w:lvl>
  </w:abstractNum>
  <w:abstractNum w:abstractNumId="7" w15:restartNumberingAfterBreak="0">
    <w:nsid w:val="00000009"/>
    <w:multiLevelType w:val="singleLevel"/>
    <w:tmpl w:val="00000009"/>
    <w:name w:val="WW8Num18"/>
    <w:lvl w:ilvl="0">
      <w:start w:val="1"/>
      <w:numFmt w:val="upperRoman"/>
      <w:lvlText w:val="%1."/>
      <w:lvlJc w:val="left"/>
      <w:pPr>
        <w:tabs>
          <w:tab w:val="num" w:pos="1080"/>
        </w:tabs>
        <w:ind w:left="1080" w:hanging="720"/>
      </w:pPr>
      <w:rPr>
        <w:b/>
        <w:i w:val="0"/>
      </w:rPr>
    </w:lvl>
  </w:abstractNum>
  <w:abstractNum w:abstractNumId="8" w15:restartNumberingAfterBreak="0">
    <w:nsid w:val="0000000A"/>
    <w:multiLevelType w:val="singleLevel"/>
    <w:tmpl w:val="0000000A"/>
    <w:name w:val="WW8Num20"/>
    <w:lvl w:ilvl="0">
      <w:start w:val="1"/>
      <w:numFmt w:val="lowerLetter"/>
      <w:lvlText w:val="%1)"/>
      <w:lvlJc w:val="left"/>
      <w:pPr>
        <w:tabs>
          <w:tab w:val="num" w:pos="720"/>
        </w:tabs>
        <w:ind w:left="720" w:hanging="360"/>
      </w:pPr>
      <w:rPr>
        <w:b/>
      </w:rPr>
    </w:lvl>
  </w:abstractNum>
  <w:abstractNum w:abstractNumId="9" w15:restartNumberingAfterBreak="0">
    <w:nsid w:val="0000000B"/>
    <w:multiLevelType w:val="singleLevel"/>
    <w:tmpl w:val="0000000B"/>
    <w:name w:val="WW8Num22"/>
    <w:lvl w:ilvl="0">
      <w:start w:val="1"/>
      <w:numFmt w:val="lowerLetter"/>
      <w:lvlText w:val="%1)"/>
      <w:lvlJc w:val="left"/>
      <w:pPr>
        <w:tabs>
          <w:tab w:val="num" w:pos="720"/>
        </w:tabs>
        <w:ind w:left="720" w:hanging="360"/>
      </w:pPr>
      <w:rPr>
        <w:b/>
        <w:i w:val="0"/>
      </w:rPr>
    </w:lvl>
  </w:abstractNum>
  <w:abstractNum w:abstractNumId="10" w15:restartNumberingAfterBreak="0">
    <w:nsid w:val="0000000C"/>
    <w:multiLevelType w:val="singleLevel"/>
    <w:tmpl w:val="0000000C"/>
    <w:name w:val="WW8Num24"/>
    <w:lvl w:ilvl="0">
      <w:start w:val="1"/>
      <w:numFmt w:val="lowerLetter"/>
      <w:lvlText w:val="%1)"/>
      <w:lvlJc w:val="left"/>
      <w:pPr>
        <w:tabs>
          <w:tab w:val="num" w:pos="750"/>
        </w:tabs>
        <w:ind w:left="750" w:hanging="390"/>
      </w:pPr>
      <w:rPr>
        <w:b/>
      </w:rPr>
    </w:lvl>
  </w:abstractNum>
  <w:abstractNum w:abstractNumId="11" w15:restartNumberingAfterBreak="0">
    <w:nsid w:val="0000000D"/>
    <w:multiLevelType w:val="singleLevel"/>
    <w:tmpl w:val="0000000D"/>
    <w:name w:val="WW8Num25"/>
    <w:lvl w:ilvl="0">
      <w:start w:val="1"/>
      <w:numFmt w:val="lowerLetter"/>
      <w:lvlText w:val="%1)"/>
      <w:lvlJc w:val="left"/>
      <w:pPr>
        <w:tabs>
          <w:tab w:val="num" w:pos="795"/>
        </w:tabs>
        <w:ind w:left="795" w:hanging="435"/>
      </w:pPr>
      <w:rPr>
        <w:b/>
      </w:rPr>
    </w:lvl>
  </w:abstractNum>
  <w:abstractNum w:abstractNumId="12" w15:restartNumberingAfterBreak="0">
    <w:nsid w:val="0000000E"/>
    <w:multiLevelType w:val="singleLevel"/>
    <w:tmpl w:val="0000000E"/>
    <w:name w:val="WW8Num30"/>
    <w:lvl w:ilvl="0">
      <w:start w:val="1"/>
      <w:numFmt w:val="lowerLetter"/>
      <w:lvlText w:val="%1)"/>
      <w:lvlJc w:val="left"/>
      <w:pPr>
        <w:tabs>
          <w:tab w:val="num" w:pos="720"/>
        </w:tabs>
        <w:ind w:left="720" w:hanging="360"/>
      </w:pPr>
      <w:rPr>
        <w:b/>
        <w:i w:val="0"/>
      </w:rPr>
    </w:lvl>
  </w:abstractNum>
  <w:abstractNum w:abstractNumId="13" w15:restartNumberingAfterBreak="0">
    <w:nsid w:val="0000000F"/>
    <w:multiLevelType w:val="singleLevel"/>
    <w:tmpl w:val="0000000F"/>
    <w:name w:val="WW8Num31"/>
    <w:lvl w:ilvl="0">
      <w:start w:val="1"/>
      <w:numFmt w:val="lowerLetter"/>
      <w:lvlText w:val="%1)"/>
      <w:lvlJc w:val="left"/>
      <w:pPr>
        <w:tabs>
          <w:tab w:val="num" w:pos="735"/>
        </w:tabs>
        <w:ind w:left="735" w:hanging="375"/>
      </w:pPr>
      <w:rPr>
        <w:b/>
      </w:rPr>
    </w:lvl>
  </w:abstractNum>
  <w:abstractNum w:abstractNumId="14" w15:restartNumberingAfterBreak="0">
    <w:nsid w:val="00000011"/>
    <w:multiLevelType w:val="multilevel"/>
    <w:tmpl w:val="00000011"/>
    <w:name w:val="WW8Num35"/>
    <w:lvl w:ilvl="0">
      <w:start w:val="1"/>
      <w:numFmt w:val="upperRoman"/>
      <w:lvlText w:val="%1."/>
      <w:lvlJc w:val="left"/>
      <w:pPr>
        <w:tabs>
          <w:tab w:val="num" w:pos="1080"/>
        </w:tabs>
        <w:ind w:left="1080" w:hanging="720"/>
      </w:pPr>
      <w:rPr>
        <w:b/>
      </w:rPr>
    </w:lvl>
    <w:lvl w:ilvl="1">
      <w:start w:val="1"/>
      <w:numFmt w:val="lowerLetter"/>
      <w:lvlText w:val="%2)"/>
      <w:lvlJc w:val="left"/>
      <w:pPr>
        <w:tabs>
          <w:tab w:val="num" w:pos="1440"/>
        </w:tabs>
        <w:ind w:left="1440" w:hanging="360"/>
      </w:pPr>
      <w:rPr>
        <w:rFonts w:ascii="Arial" w:hAnsi="Arial" w:cs="Arial"/>
        <w:b/>
      </w:rPr>
    </w:lvl>
    <w:lvl w:ilvl="2">
      <w:start w:val="1"/>
      <w:numFmt w:val="lowerLetter"/>
      <w:lvlText w:val="%3)"/>
      <w:lvlJc w:val="left"/>
      <w:pPr>
        <w:tabs>
          <w:tab w:val="num" w:pos="420"/>
        </w:tabs>
        <w:ind w:left="420" w:hanging="420"/>
      </w:pPr>
      <w:rPr>
        <w:b/>
      </w:rPr>
    </w:lvl>
    <w:lvl w:ilvl="3">
      <w:start w:val="1"/>
      <w:numFmt w:val="decimal"/>
      <w:lvlText w:val="%4."/>
      <w:lvlJc w:val="left"/>
      <w:pPr>
        <w:tabs>
          <w:tab w:val="num" w:pos="2880"/>
        </w:tabs>
        <w:ind w:left="2880" w:hanging="360"/>
      </w:pPr>
      <w:rPr>
        <w:b/>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0000012"/>
    <w:multiLevelType w:val="multilevel"/>
    <w:tmpl w:val="00000012"/>
    <w:name w:val="WW8Num3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000013"/>
    <w:multiLevelType w:val="singleLevel"/>
    <w:tmpl w:val="00000013"/>
    <w:name w:val="WW8Num37"/>
    <w:lvl w:ilvl="0">
      <w:start w:val="1"/>
      <w:numFmt w:val="lowerLetter"/>
      <w:lvlText w:val="%1)"/>
      <w:lvlJc w:val="left"/>
      <w:pPr>
        <w:tabs>
          <w:tab w:val="num" w:pos="795"/>
        </w:tabs>
        <w:ind w:left="795" w:hanging="435"/>
      </w:pPr>
      <w:rPr>
        <w:b/>
      </w:rPr>
    </w:lvl>
  </w:abstractNum>
  <w:abstractNum w:abstractNumId="17" w15:restartNumberingAfterBreak="0">
    <w:nsid w:val="00000014"/>
    <w:multiLevelType w:val="singleLevel"/>
    <w:tmpl w:val="00000014"/>
    <w:name w:val="WW8Num39"/>
    <w:lvl w:ilvl="0">
      <w:start w:val="1"/>
      <w:numFmt w:val="lowerLetter"/>
      <w:lvlText w:val="%1)"/>
      <w:lvlJc w:val="left"/>
      <w:pPr>
        <w:tabs>
          <w:tab w:val="num" w:pos="390"/>
        </w:tabs>
        <w:ind w:left="390" w:hanging="390"/>
      </w:pPr>
      <w:rPr>
        <w:b/>
      </w:rPr>
    </w:lvl>
  </w:abstractNum>
  <w:abstractNum w:abstractNumId="18" w15:restartNumberingAfterBreak="0">
    <w:nsid w:val="00000015"/>
    <w:multiLevelType w:val="singleLevel"/>
    <w:tmpl w:val="00000015"/>
    <w:name w:val="WW8Num41"/>
    <w:lvl w:ilvl="0">
      <w:start w:val="1"/>
      <w:numFmt w:val="lowerLetter"/>
      <w:lvlText w:val="%1)"/>
      <w:lvlJc w:val="left"/>
      <w:pPr>
        <w:tabs>
          <w:tab w:val="num" w:pos="720"/>
        </w:tabs>
        <w:ind w:left="720" w:hanging="360"/>
      </w:pPr>
      <w:rPr>
        <w:b/>
        <w:i w:val="0"/>
      </w:rPr>
    </w:lvl>
  </w:abstractNum>
  <w:abstractNum w:abstractNumId="19" w15:restartNumberingAfterBreak="0">
    <w:nsid w:val="00000016"/>
    <w:multiLevelType w:val="singleLevel"/>
    <w:tmpl w:val="00000016"/>
    <w:name w:val="WW8Num44"/>
    <w:lvl w:ilvl="0">
      <w:start w:val="1"/>
      <w:numFmt w:val="lowerLetter"/>
      <w:lvlText w:val="%1)"/>
      <w:lvlJc w:val="left"/>
      <w:pPr>
        <w:tabs>
          <w:tab w:val="num" w:pos="720"/>
        </w:tabs>
        <w:ind w:left="720" w:hanging="360"/>
      </w:pPr>
      <w:rPr>
        <w:b/>
      </w:rPr>
    </w:lvl>
  </w:abstractNum>
  <w:abstractNum w:abstractNumId="20" w15:restartNumberingAfterBreak="0">
    <w:nsid w:val="00000017"/>
    <w:multiLevelType w:val="singleLevel"/>
    <w:tmpl w:val="00000017"/>
    <w:name w:val="WW8Num47"/>
    <w:lvl w:ilvl="0">
      <w:start w:val="1"/>
      <w:numFmt w:val="lowerLetter"/>
      <w:lvlText w:val="%1)"/>
      <w:lvlJc w:val="left"/>
      <w:pPr>
        <w:tabs>
          <w:tab w:val="num" w:pos="720"/>
        </w:tabs>
        <w:ind w:left="720" w:hanging="360"/>
      </w:pPr>
      <w:rPr>
        <w:b/>
      </w:rPr>
    </w:lvl>
  </w:abstractNum>
  <w:abstractNum w:abstractNumId="21" w15:restartNumberingAfterBreak="0">
    <w:nsid w:val="00000018"/>
    <w:multiLevelType w:val="singleLevel"/>
    <w:tmpl w:val="00000018"/>
    <w:name w:val="WW8Num48"/>
    <w:lvl w:ilvl="0">
      <w:start w:val="1"/>
      <w:numFmt w:val="lowerLetter"/>
      <w:lvlText w:val="%1)"/>
      <w:lvlJc w:val="left"/>
      <w:pPr>
        <w:tabs>
          <w:tab w:val="num" w:pos="720"/>
        </w:tabs>
        <w:ind w:left="720" w:hanging="360"/>
      </w:pPr>
      <w:rPr>
        <w:b/>
      </w:rPr>
    </w:lvl>
  </w:abstractNum>
  <w:abstractNum w:abstractNumId="22" w15:restartNumberingAfterBreak="0">
    <w:nsid w:val="00000019"/>
    <w:multiLevelType w:val="singleLevel"/>
    <w:tmpl w:val="00000019"/>
    <w:name w:val="WW8Num49"/>
    <w:lvl w:ilvl="0">
      <w:start w:val="1"/>
      <w:numFmt w:val="upperRoman"/>
      <w:lvlText w:val="%1."/>
      <w:lvlJc w:val="left"/>
      <w:pPr>
        <w:tabs>
          <w:tab w:val="num" w:pos="1004"/>
        </w:tabs>
        <w:ind w:left="1004" w:hanging="720"/>
      </w:pPr>
      <w:rPr>
        <w:b/>
      </w:rPr>
    </w:lvl>
  </w:abstractNum>
  <w:abstractNum w:abstractNumId="23" w15:restartNumberingAfterBreak="0">
    <w:nsid w:val="0000001A"/>
    <w:multiLevelType w:val="singleLevel"/>
    <w:tmpl w:val="0000001A"/>
    <w:name w:val="WW8Num54"/>
    <w:lvl w:ilvl="0">
      <w:start w:val="1"/>
      <w:numFmt w:val="lowerLetter"/>
      <w:lvlText w:val="%1)"/>
      <w:lvlJc w:val="left"/>
      <w:pPr>
        <w:tabs>
          <w:tab w:val="num" w:pos="720"/>
        </w:tabs>
        <w:ind w:left="720" w:hanging="360"/>
      </w:pPr>
      <w:rPr>
        <w:b/>
        <w:i w:val="0"/>
      </w:rPr>
    </w:lvl>
  </w:abstractNum>
  <w:abstractNum w:abstractNumId="24" w15:restartNumberingAfterBreak="0">
    <w:nsid w:val="0000001B"/>
    <w:multiLevelType w:val="singleLevel"/>
    <w:tmpl w:val="0000001B"/>
    <w:name w:val="WW8Num56"/>
    <w:lvl w:ilvl="0">
      <w:start w:val="1"/>
      <w:numFmt w:val="lowerLetter"/>
      <w:lvlText w:val="%1)"/>
      <w:lvlJc w:val="left"/>
      <w:pPr>
        <w:tabs>
          <w:tab w:val="num" w:pos="720"/>
        </w:tabs>
        <w:ind w:left="720" w:hanging="360"/>
      </w:pPr>
      <w:rPr>
        <w:b/>
        <w:i w:val="0"/>
      </w:rPr>
    </w:lvl>
  </w:abstractNum>
  <w:abstractNum w:abstractNumId="25" w15:restartNumberingAfterBreak="0">
    <w:nsid w:val="0000001C"/>
    <w:multiLevelType w:val="singleLevel"/>
    <w:tmpl w:val="0000001C"/>
    <w:name w:val="WW8Num58"/>
    <w:lvl w:ilvl="0">
      <w:start w:val="1"/>
      <w:numFmt w:val="lowerLetter"/>
      <w:lvlText w:val="%1)"/>
      <w:lvlJc w:val="left"/>
      <w:pPr>
        <w:tabs>
          <w:tab w:val="num" w:pos="720"/>
        </w:tabs>
        <w:ind w:left="720" w:hanging="360"/>
      </w:pPr>
      <w:rPr>
        <w:b/>
      </w:rPr>
    </w:lvl>
  </w:abstractNum>
  <w:abstractNum w:abstractNumId="26" w15:restartNumberingAfterBreak="0">
    <w:nsid w:val="0000001D"/>
    <w:multiLevelType w:val="singleLevel"/>
    <w:tmpl w:val="0000001D"/>
    <w:name w:val="WW8Num66"/>
    <w:lvl w:ilvl="0">
      <w:start w:val="1"/>
      <w:numFmt w:val="lowerLetter"/>
      <w:lvlText w:val="%1)"/>
      <w:lvlJc w:val="left"/>
      <w:pPr>
        <w:tabs>
          <w:tab w:val="num" w:pos="720"/>
        </w:tabs>
        <w:ind w:left="720" w:hanging="360"/>
      </w:pPr>
      <w:rPr>
        <w:b/>
      </w:rPr>
    </w:lvl>
  </w:abstractNum>
  <w:abstractNum w:abstractNumId="27" w15:restartNumberingAfterBreak="0">
    <w:nsid w:val="0000001E"/>
    <w:multiLevelType w:val="multilevel"/>
    <w:tmpl w:val="0000001E"/>
    <w:name w:val="WW8Num69"/>
    <w:lvl w:ilvl="0">
      <w:start w:val="1"/>
      <w:numFmt w:val="lowerLetter"/>
      <w:lvlText w:val="%1)"/>
      <w:lvlJc w:val="left"/>
      <w:pPr>
        <w:tabs>
          <w:tab w:val="num" w:pos="780"/>
        </w:tabs>
        <w:ind w:left="780" w:hanging="420"/>
      </w:pPr>
      <w:rPr>
        <w:b/>
      </w:rPr>
    </w:lvl>
    <w:lvl w:ilvl="1">
      <w:start w:val="1"/>
      <w:numFmt w:val="lowerLetter"/>
      <w:lvlText w:val="%2)"/>
      <w:lvlJc w:val="left"/>
      <w:pPr>
        <w:tabs>
          <w:tab w:val="num" w:pos="1440"/>
        </w:tabs>
        <w:ind w:left="1440" w:hanging="360"/>
      </w:pPr>
      <w:rPr>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0000001F"/>
    <w:multiLevelType w:val="singleLevel"/>
    <w:tmpl w:val="0000001F"/>
    <w:lvl w:ilvl="0">
      <w:start w:val="1"/>
      <w:numFmt w:val="upperLetter"/>
      <w:lvlText w:val="%1"/>
      <w:lvlJc w:val="left"/>
      <w:pPr>
        <w:tabs>
          <w:tab w:val="num" w:pos="720"/>
        </w:tabs>
        <w:ind w:left="720" w:hanging="360"/>
      </w:pPr>
      <w:rPr>
        <w:rFonts w:ascii="Arial" w:hAnsi="Arial"/>
        <w:b/>
        <w:i w:val="0"/>
      </w:rPr>
    </w:lvl>
  </w:abstractNum>
  <w:abstractNum w:abstractNumId="29" w15:restartNumberingAfterBreak="0">
    <w:nsid w:val="00000020"/>
    <w:multiLevelType w:val="singleLevel"/>
    <w:tmpl w:val="00000020"/>
    <w:name w:val="WW8Num72"/>
    <w:lvl w:ilvl="0">
      <w:start w:val="1"/>
      <w:numFmt w:val="lowerLetter"/>
      <w:lvlText w:val="%1)"/>
      <w:lvlJc w:val="left"/>
      <w:pPr>
        <w:tabs>
          <w:tab w:val="num" w:pos="720"/>
        </w:tabs>
        <w:ind w:left="720" w:hanging="360"/>
      </w:pPr>
      <w:rPr>
        <w:b/>
        <w:i w:val="0"/>
      </w:rPr>
    </w:lvl>
  </w:abstractNum>
  <w:abstractNum w:abstractNumId="30" w15:restartNumberingAfterBreak="0">
    <w:nsid w:val="00000021"/>
    <w:multiLevelType w:val="singleLevel"/>
    <w:tmpl w:val="00000021"/>
    <w:name w:val="WW8Num73"/>
    <w:lvl w:ilvl="0">
      <w:start w:val="1"/>
      <w:numFmt w:val="lowerLetter"/>
      <w:lvlText w:val="%1)"/>
      <w:lvlJc w:val="left"/>
      <w:pPr>
        <w:tabs>
          <w:tab w:val="num" w:pos="735"/>
        </w:tabs>
        <w:ind w:left="735" w:hanging="375"/>
      </w:pPr>
      <w:rPr>
        <w:b/>
      </w:rPr>
    </w:lvl>
  </w:abstractNum>
  <w:abstractNum w:abstractNumId="31" w15:restartNumberingAfterBreak="0">
    <w:nsid w:val="00000023"/>
    <w:multiLevelType w:val="singleLevel"/>
    <w:tmpl w:val="00000023"/>
    <w:name w:val="WW8Num76"/>
    <w:lvl w:ilvl="0">
      <w:start w:val="1"/>
      <w:numFmt w:val="lowerLetter"/>
      <w:lvlText w:val="%1)"/>
      <w:lvlJc w:val="left"/>
      <w:pPr>
        <w:tabs>
          <w:tab w:val="num" w:pos="720"/>
        </w:tabs>
        <w:ind w:left="720" w:hanging="360"/>
      </w:pPr>
      <w:rPr>
        <w:b/>
      </w:rPr>
    </w:lvl>
  </w:abstractNum>
  <w:abstractNum w:abstractNumId="32" w15:restartNumberingAfterBreak="0">
    <w:nsid w:val="00000024"/>
    <w:multiLevelType w:val="multilevel"/>
    <w:tmpl w:val="00000024"/>
    <w:name w:val="WW8Num77"/>
    <w:lvl w:ilvl="0">
      <w:start w:val="1"/>
      <w:numFmt w:val="lowerLetter"/>
      <w:lvlText w:val="%1)"/>
      <w:lvlJc w:val="left"/>
      <w:pPr>
        <w:tabs>
          <w:tab w:val="num" w:pos="720"/>
        </w:tabs>
        <w:ind w:left="720" w:hanging="360"/>
      </w:pPr>
      <w:rPr>
        <w:b/>
        <w:i w:val="0"/>
      </w:rPr>
    </w:lvl>
    <w:lvl w:ilvl="1">
      <w:start w:val="1"/>
      <w:numFmt w:val="decimal"/>
      <w:lvlText w:val="%2)"/>
      <w:lvlJc w:val="left"/>
      <w:pPr>
        <w:tabs>
          <w:tab w:val="num" w:pos="1440"/>
        </w:tabs>
        <w:ind w:left="1440" w:hanging="360"/>
      </w:pPr>
      <w:rPr>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00000025"/>
    <w:multiLevelType w:val="singleLevel"/>
    <w:tmpl w:val="00000025"/>
    <w:name w:val="WW8Num79"/>
    <w:lvl w:ilvl="0">
      <w:start w:val="1"/>
      <w:numFmt w:val="lowerLetter"/>
      <w:lvlText w:val="%1)"/>
      <w:lvlJc w:val="left"/>
      <w:pPr>
        <w:tabs>
          <w:tab w:val="num" w:pos="720"/>
        </w:tabs>
        <w:ind w:left="720" w:hanging="360"/>
      </w:pPr>
      <w:rPr>
        <w:b/>
        <w:i w:val="0"/>
      </w:rPr>
    </w:lvl>
  </w:abstractNum>
  <w:abstractNum w:abstractNumId="34" w15:restartNumberingAfterBreak="0">
    <w:nsid w:val="00000026"/>
    <w:multiLevelType w:val="singleLevel"/>
    <w:tmpl w:val="00000026"/>
    <w:name w:val="WW8Num80"/>
    <w:lvl w:ilvl="0">
      <w:start w:val="1"/>
      <w:numFmt w:val="lowerLetter"/>
      <w:lvlText w:val="%1)"/>
      <w:lvlJc w:val="left"/>
      <w:pPr>
        <w:tabs>
          <w:tab w:val="num" w:pos="720"/>
        </w:tabs>
        <w:ind w:left="720" w:hanging="360"/>
      </w:pPr>
      <w:rPr>
        <w:b/>
        <w:i w:val="0"/>
      </w:rPr>
    </w:lvl>
  </w:abstractNum>
  <w:abstractNum w:abstractNumId="35" w15:restartNumberingAfterBreak="0">
    <w:nsid w:val="00000027"/>
    <w:multiLevelType w:val="singleLevel"/>
    <w:tmpl w:val="00000027"/>
    <w:name w:val="WW8Num81"/>
    <w:lvl w:ilvl="0">
      <w:start w:val="1"/>
      <w:numFmt w:val="lowerLetter"/>
      <w:lvlText w:val="%1)"/>
      <w:lvlJc w:val="left"/>
      <w:pPr>
        <w:tabs>
          <w:tab w:val="num" w:pos="720"/>
        </w:tabs>
        <w:ind w:left="720" w:hanging="360"/>
      </w:pPr>
      <w:rPr>
        <w:b/>
        <w:i w:val="0"/>
      </w:rPr>
    </w:lvl>
  </w:abstractNum>
  <w:abstractNum w:abstractNumId="36" w15:restartNumberingAfterBreak="0">
    <w:nsid w:val="00000028"/>
    <w:multiLevelType w:val="singleLevel"/>
    <w:tmpl w:val="00000028"/>
    <w:name w:val="WW8Num82"/>
    <w:lvl w:ilvl="0">
      <w:start w:val="1"/>
      <w:numFmt w:val="lowerLetter"/>
      <w:lvlText w:val="%1)"/>
      <w:lvlJc w:val="left"/>
      <w:pPr>
        <w:tabs>
          <w:tab w:val="num" w:pos="720"/>
        </w:tabs>
        <w:ind w:left="720" w:hanging="360"/>
      </w:pPr>
      <w:rPr>
        <w:b/>
      </w:rPr>
    </w:lvl>
  </w:abstractNum>
  <w:abstractNum w:abstractNumId="37" w15:restartNumberingAfterBreak="0">
    <w:nsid w:val="00000029"/>
    <w:multiLevelType w:val="singleLevel"/>
    <w:tmpl w:val="00000029"/>
    <w:name w:val="WW8Num83"/>
    <w:lvl w:ilvl="0">
      <w:start w:val="1"/>
      <w:numFmt w:val="lowerLetter"/>
      <w:lvlText w:val="%1)"/>
      <w:lvlJc w:val="left"/>
      <w:pPr>
        <w:tabs>
          <w:tab w:val="num" w:pos="720"/>
        </w:tabs>
        <w:ind w:left="720" w:hanging="360"/>
      </w:pPr>
      <w:rPr>
        <w:b/>
        <w:i w:val="0"/>
      </w:rPr>
    </w:lvl>
  </w:abstractNum>
  <w:abstractNum w:abstractNumId="38" w15:restartNumberingAfterBreak="0">
    <w:nsid w:val="0000002B"/>
    <w:multiLevelType w:val="singleLevel"/>
    <w:tmpl w:val="0000002B"/>
    <w:name w:val="WW8Num86"/>
    <w:lvl w:ilvl="0">
      <w:start w:val="1"/>
      <w:numFmt w:val="lowerLetter"/>
      <w:lvlText w:val="%1)"/>
      <w:lvlJc w:val="left"/>
      <w:pPr>
        <w:tabs>
          <w:tab w:val="num" w:pos="720"/>
        </w:tabs>
        <w:ind w:left="720" w:hanging="360"/>
      </w:pPr>
      <w:rPr>
        <w:b/>
        <w:i w:val="0"/>
      </w:rPr>
    </w:lvl>
  </w:abstractNum>
  <w:abstractNum w:abstractNumId="39" w15:restartNumberingAfterBreak="0">
    <w:nsid w:val="0000002C"/>
    <w:multiLevelType w:val="singleLevel"/>
    <w:tmpl w:val="0000002C"/>
    <w:name w:val="WW8Num87"/>
    <w:lvl w:ilvl="0">
      <w:start w:val="1"/>
      <w:numFmt w:val="lowerLetter"/>
      <w:lvlText w:val="%1)"/>
      <w:lvlJc w:val="left"/>
      <w:pPr>
        <w:tabs>
          <w:tab w:val="num" w:pos="720"/>
        </w:tabs>
        <w:ind w:left="720" w:hanging="360"/>
      </w:pPr>
      <w:rPr>
        <w:b/>
        <w:i w:val="0"/>
      </w:rPr>
    </w:lvl>
  </w:abstractNum>
  <w:abstractNum w:abstractNumId="40" w15:restartNumberingAfterBreak="0">
    <w:nsid w:val="0000002D"/>
    <w:multiLevelType w:val="singleLevel"/>
    <w:tmpl w:val="0000002D"/>
    <w:name w:val="WW8Num88"/>
    <w:lvl w:ilvl="0">
      <w:start w:val="1"/>
      <w:numFmt w:val="lowerLetter"/>
      <w:lvlText w:val="%1)"/>
      <w:lvlJc w:val="left"/>
      <w:pPr>
        <w:tabs>
          <w:tab w:val="num" w:pos="750"/>
        </w:tabs>
        <w:ind w:left="750" w:hanging="390"/>
      </w:pPr>
      <w:rPr>
        <w:b/>
      </w:rPr>
    </w:lvl>
  </w:abstractNum>
  <w:abstractNum w:abstractNumId="41" w15:restartNumberingAfterBreak="0">
    <w:nsid w:val="0000002E"/>
    <w:multiLevelType w:val="singleLevel"/>
    <w:tmpl w:val="0000002E"/>
    <w:name w:val="WW8Num90"/>
    <w:lvl w:ilvl="0">
      <w:start w:val="1"/>
      <w:numFmt w:val="lowerLetter"/>
      <w:lvlText w:val="%1)"/>
      <w:lvlJc w:val="left"/>
      <w:pPr>
        <w:tabs>
          <w:tab w:val="num" w:pos="720"/>
        </w:tabs>
        <w:ind w:left="720" w:hanging="360"/>
      </w:pPr>
      <w:rPr>
        <w:b/>
        <w:i w:val="0"/>
      </w:rPr>
    </w:lvl>
  </w:abstractNum>
  <w:abstractNum w:abstractNumId="42" w15:restartNumberingAfterBreak="0">
    <w:nsid w:val="00E9256F"/>
    <w:multiLevelType w:val="hybridMultilevel"/>
    <w:tmpl w:val="DC76348A"/>
    <w:lvl w:ilvl="0" w:tplc="E46A4648">
      <w:start w:val="1"/>
      <w:numFmt w:val="lowerLetter"/>
      <w:lvlText w:val="%1)"/>
      <w:lvlJc w:val="left"/>
      <w:pPr>
        <w:ind w:left="644"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01E5699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023F6A6C"/>
    <w:multiLevelType w:val="hybridMultilevel"/>
    <w:tmpl w:val="DB60B31E"/>
    <w:lvl w:ilvl="0" w:tplc="04160019">
      <w:start w:val="1"/>
      <w:numFmt w:val="lowerLetter"/>
      <w:lvlText w:val="%1."/>
      <w:lvlJc w:val="left"/>
      <w:pPr>
        <w:ind w:left="644"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04282708"/>
    <w:multiLevelType w:val="hybridMultilevel"/>
    <w:tmpl w:val="2126F38A"/>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068D04AF"/>
    <w:multiLevelType w:val="multilevel"/>
    <w:tmpl w:val="67CC9A4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094842F3"/>
    <w:multiLevelType w:val="multilevel"/>
    <w:tmpl w:val="463E1F5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09907DEE"/>
    <w:multiLevelType w:val="multilevel"/>
    <w:tmpl w:val="ED882576"/>
    <w:lvl w:ilvl="0">
      <w:start w:val="1"/>
      <w:numFmt w:val="lowerLetter"/>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0AEE0CDC"/>
    <w:multiLevelType w:val="multilevel"/>
    <w:tmpl w:val="193218F4"/>
    <w:lvl w:ilvl="0">
      <w:start w:val="1"/>
      <w:numFmt w:val="lowerLetter"/>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0BFA27E0"/>
    <w:multiLevelType w:val="hybridMultilevel"/>
    <w:tmpl w:val="1BFCE136"/>
    <w:lvl w:ilvl="0" w:tplc="E10C2006">
      <w:start w:val="1"/>
      <w:numFmt w:val="upperLetter"/>
      <w:lvlText w:val="%1"/>
      <w:lvlJc w:val="left"/>
      <w:pPr>
        <w:ind w:left="720" w:hanging="360"/>
      </w:pPr>
      <w:rPr>
        <w:rFonts w:hint="default"/>
        <w:b/>
        <w:color w:val="000000"/>
      </w:rPr>
    </w:lvl>
    <w:lvl w:ilvl="1" w:tplc="8572C874">
      <w:start w:val="1"/>
      <w:numFmt w:val="decimal"/>
      <w:pStyle w:val="ITTTULO1"/>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0C18162D"/>
    <w:multiLevelType w:val="hybridMultilevel"/>
    <w:tmpl w:val="F48069B4"/>
    <w:lvl w:ilvl="0" w:tplc="9C529392">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0EA872F8"/>
    <w:multiLevelType w:val="hybridMultilevel"/>
    <w:tmpl w:val="0BB4406E"/>
    <w:lvl w:ilvl="0" w:tplc="4FF4C5B8">
      <w:start w:val="1"/>
      <w:numFmt w:val="lowerLetter"/>
      <w:lvlText w:val="%1)"/>
      <w:lvlJc w:val="left"/>
      <w:pPr>
        <w:ind w:left="644"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0F7F23FD"/>
    <w:multiLevelType w:val="multilevel"/>
    <w:tmpl w:val="BEC8743A"/>
    <w:lvl w:ilvl="0">
      <w:start w:val="1"/>
      <w:numFmt w:val="lowerLetter"/>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0FD21387"/>
    <w:multiLevelType w:val="hybridMultilevel"/>
    <w:tmpl w:val="B09617CC"/>
    <w:lvl w:ilvl="0" w:tplc="04160019">
      <w:start w:val="1"/>
      <w:numFmt w:val="lowerLetter"/>
      <w:lvlText w:val="%1."/>
      <w:lvlJc w:val="left"/>
      <w:pPr>
        <w:ind w:left="644" w:hanging="360"/>
      </w:pPr>
      <w:rPr>
        <w:rFonts w:hint="default"/>
        <w:b/>
        <w:color w:val="auto"/>
      </w:rPr>
    </w:lvl>
    <w:lvl w:ilvl="1" w:tplc="04160019" w:tentative="1">
      <w:start w:val="1"/>
      <w:numFmt w:val="lowerLetter"/>
      <w:lvlText w:val="%2."/>
      <w:lvlJc w:val="left"/>
      <w:pPr>
        <w:ind w:left="-256" w:hanging="360"/>
      </w:pPr>
    </w:lvl>
    <w:lvl w:ilvl="2" w:tplc="0416001B" w:tentative="1">
      <w:start w:val="1"/>
      <w:numFmt w:val="lowerRoman"/>
      <w:lvlText w:val="%3."/>
      <w:lvlJc w:val="right"/>
      <w:pPr>
        <w:ind w:left="464" w:hanging="180"/>
      </w:pPr>
    </w:lvl>
    <w:lvl w:ilvl="3" w:tplc="0416000F" w:tentative="1">
      <w:start w:val="1"/>
      <w:numFmt w:val="decimal"/>
      <w:lvlText w:val="%4."/>
      <w:lvlJc w:val="left"/>
      <w:pPr>
        <w:ind w:left="1184" w:hanging="360"/>
      </w:pPr>
    </w:lvl>
    <w:lvl w:ilvl="4" w:tplc="04160019" w:tentative="1">
      <w:start w:val="1"/>
      <w:numFmt w:val="lowerLetter"/>
      <w:lvlText w:val="%5."/>
      <w:lvlJc w:val="left"/>
      <w:pPr>
        <w:ind w:left="1904" w:hanging="360"/>
      </w:pPr>
    </w:lvl>
    <w:lvl w:ilvl="5" w:tplc="0416001B" w:tentative="1">
      <w:start w:val="1"/>
      <w:numFmt w:val="lowerRoman"/>
      <w:lvlText w:val="%6."/>
      <w:lvlJc w:val="right"/>
      <w:pPr>
        <w:ind w:left="2624" w:hanging="180"/>
      </w:pPr>
    </w:lvl>
    <w:lvl w:ilvl="6" w:tplc="0416000F" w:tentative="1">
      <w:start w:val="1"/>
      <w:numFmt w:val="decimal"/>
      <w:lvlText w:val="%7."/>
      <w:lvlJc w:val="left"/>
      <w:pPr>
        <w:ind w:left="3344" w:hanging="360"/>
      </w:pPr>
    </w:lvl>
    <w:lvl w:ilvl="7" w:tplc="04160019" w:tentative="1">
      <w:start w:val="1"/>
      <w:numFmt w:val="lowerLetter"/>
      <w:lvlText w:val="%8."/>
      <w:lvlJc w:val="left"/>
      <w:pPr>
        <w:ind w:left="4064" w:hanging="360"/>
      </w:pPr>
    </w:lvl>
    <w:lvl w:ilvl="8" w:tplc="0416001B" w:tentative="1">
      <w:start w:val="1"/>
      <w:numFmt w:val="lowerRoman"/>
      <w:lvlText w:val="%9."/>
      <w:lvlJc w:val="right"/>
      <w:pPr>
        <w:ind w:left="4784" w:hanging="180"/>
      </w:pPr>
    </w:lvl>
  </w:abstractNum>
  <w:abstractNum w:abstractNumId="55" w15:restartNumberingAfterBreak="0">
    <w:nsid w:val="1199405E"/>
    <w:multiLevelType w:val="multilevel"/>
    <w:tmpl w:val="463E1F5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12255693"/>
    <w:multiLevelType w:val="hybridMultilevel"/>
    <w:tmpl w:val="058AE228"/>
    <w:lvl w:ilvl="0" w:tplc="962A5802">
      <w:start w:val="1"/>
      <w:numFmt w:val="lowerLetter"/>
      <w:lvlText w:val="%1)"/>
      <w:lvlJc w:val="left"/>
      <w:pPr>
        <w:ind w:left="644"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12847855"/>
    <w:multiLevelType w:val="multilevel"/>
    <w:tmpl w:val="89F02CF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165C7599"/>
    <w:multiLevelType w:val="multilevel"/>
    <w:tmpl w:val="CD280D38"/>
    <w:lvl w:ilvl="0">
      <w:start w:val="2"/>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18551A6B"/>
    <w:multiLevelType w:val="multilevel"/>
    <w:tmpl w:val="6734D3F0"/>
    <w:lvl w:ilvl="0">
      <w:start w:val="1"/>
      <w:numFmt w:val="lowerLetter"/>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1A44536B"/>
    <w:multiLevelType w:val="hybridMultilevel"/>
    <w:tmpl w:val="C4BA98C8"/>
    <w:lvl w:ilvl="0" w:tplc="C1380606">
      <w:start w:val="1"/>
      <w:numFmt w:val="lowerLetter"/>
      <w:lvlText w:val="%1)"/>
      <w:lvlJc w:val="left"/>
      <w:pPr>
        <w:ind w:left="644"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15:restartNumberingAfterBreak="0">
    <w:nsid w:val="1AE02921"/>
    <w:multiLevelType w:val="hybridMultilevel"/>
    <w:tmpl w:val="741E37CE"/>
    <w:lvl w:ilvl="0" w:tplc="383A9CA0">
      <w:start w:val="1"/>
      <w:numFmt w:val="low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1CBF715A"/>
    <w:multiLevelType w:val="multilevel"/>
    <w:tmpl w:val="A53A2DF6"/>
    <w:lvl w:ilvl="0">
      <w:start w:val="1"/>
      <w:numFmt w:val="lowerLetter"/>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1CE410A4"/>
    <w:multiLevelType w:val="hybridMultilevel"/>
    <w:tmpl w:val="C1EE3E2A"/>
    <w:lvl w:ilvl="0" w:tplc="612A1B5E">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24B15676"/>
    <w:multiLevelType w:val="multilevel"/>
    <w:tmpl w:val="9364FAB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pStyle w:val="ITTTULO3"/>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26B230E1"/>
    <w:multiLevelType w:val="multilevel"/>
    <w:tmpl w:val="CB7A7E2A"/>
    <w:lvl w:ilvl="0">
      <w:start w:val="1"/>
      <w:numFmt w:val="lowerLetter"/>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27467386"/>
    <w:multiLevelType w:val="multilevel"/>
    <w:tmpl w:val="C9EAC0AC"/>
    <w:lvl w:ilvl="0">
      <w:start w:val="2"/>
      <w:numFmt w:val="decimal"/>
      <w:lvlText w:val="%1."/>
      <w:lvlJc w:val="left"/>
      <w:pPr>
        <w:ind w:left="360" w:hanging="360"/>
      </w:pPr>
      <w:rPr>
        <w:rFonts w:hint="default"/>
        <w:b/>
      </w:rPr>
    </w:lvl>
    <w:lvl w:ilvl="1">
      <w:start w:val="1"/>
      <w:numFmt w:val="decimal"/>
      <w:pStyle w:val="ITTTULO2"/>
      <w:lvlText w:val="%1.%2."/>
      <w:lvlJc w:val="left"/>
      <w:pPr>
        <w:ind w:left="792" w:hanging="432"/>
      </w:pPr>
      <w:rPr>
        <w:rFonts w:hint="default"/>
        <w:b/>
        <w:i w:val="0"/>
      </w:rPr>
    </w:lvl>
    <w:lvl w:ilvl="2">
      <w:start w:val="1"/>
      <w:numFmt w:val="decimal"/>
      <w:pStyle w:val="ITTEXTO3"/>
      <w:lvlText w:val="%1.%2.%3."/>
      <w:lvlJc w:val="left"/>
      <w:pPr>
        <w:ind w:left="1224" w:hanging="504"/>
      </w:pPr>
      <w:rPr>
        <w:b/>
      </w:rPr>
    </w:lvl>
    <w:lvl w:ilvl="3">
      <w:start w:val="1"/>
      <w:numFmt w:val="decimal"/>
      <w:pStyle w:val="ITTEXTO4"/>
      <w:lvlText w:val="%1.%2.%3.%4."/>
      <w:lvlJc w:val="left"/>
      <w:pPr>
        <w:ind w:left="1728" w:hanging="648"/>
      </w:pPr>
      <w:rPr>
        <w:rFonts w:hint="default"/>
        <w:b/>
        <w:i w:val="0"/>
      </w:rPr>
    </w:lvl>
    <w:lvl w:ilvl="4">
      <w:start w:val="1"/>
      <w:numFmt w:val="decimal"/>
      <w:pStyle w:val="ITTEXTO5"/>
      <w:lvlText w:val="%1.%2.%3.%4.%5."/>
      <w:lvlJc w:val="left"/>
      <w:pPr>
        <w:ind w:left="2232" w:hanging="792"/>
      </w:pPr>
      <w:rPr>
        <w:rFonts w:hint="default"/>
        <w:b/>
        <w:i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276C16A0"/>
    <w:multiLevelType w:val="multilevel"/>
    <w:tmpl w:val="4B36DFD6"/>
    <w:lvl w:ilvl="0">
      <w:start w:val="1"/>
      <w:numFmt w:val="decimal"/>
      <w:lvlText w:val="%1"/>
      <w:lvlJc w:val="left"/>
      <w:pPr>
        <w:tabs>
          <w:tab w:val="num" w:pos="0"/>
        </w:tabs>
        <w:ind w:left="0" w:firstLine="0"/>
      </w:pPr>
      <w:rPr>
        <w:rFonts w:ascii="Times New Roman" w:hAnsi="Times New Roman" w:hint="default"/>
        <w:b/>
        <w:i w:val="0"/>
        <w:color w:val="000000"/>
        <w:sz w:val="20"/>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8" w15:restartNumberingAfterBreak="0">
    <w:nsid w:val="27A225F7"/>
    <w:multiLevelType w:val="multilevel"/>
    <w:tmpl w:val="73367F72"/>
    <w:lvl w:ilvl="0">
      <w:start w:val="1"/>
      <w:numFmt w:val="lowerLetter"/>
      <w:lvlText w:val="%1."/>
      <w:lvlJc w:val="left"/>
      <w:pPr>
        <w:ind w:left="567" w:hanging="340"/>
      </w:pPr>
      <w:rPr>
        <w:rFonts w:hint="default"/>
        <w:b/>
      </w:rPr>
    </w:lvl>
    <w:lvl w:ilvl="1">
      <w:start w:val="1"/>
      <w:numFmt w:val="decimal"/>
      <w:lvlText w:val="%1.%2."/>
      <w:lvlJc w:val="left"/>
      <w:pPr>
        <w:ind w:left="567" w:hanging="340"/>
      </w:pPr>
      <w:rPr>
        <w:rFonts w:hint="default"/>
        <w:b/>
      </w:rPr>
    </w:lvl>
    <w:lvl w:ilvl="2">
      <w:start w:val="1"/>
      <w:numFmt w:val="decimal"/>
      <w:lvlText w:val="%1.%2.%3."/>
      <w:lvlJc w:val="left"/>
      <w:pPr>
        <w:ind w:left="567" w:hanging="340"/>
      </w:pPr>
      <w:rPr>
        <w:rFonts w:hint="default"/>
      </w:rPr>
    </w:lvl>
    <w:lvl w:ilvl="3">
      <w:start w:val="1"/>
      <w:numFmt w:val="decimal"/>
      <w:lvlText w:val="%1.%2.%3.%4."/>
      <w:lvlJc w:val="left"/>
      <w:pPr>
        <w:ind w:left="567" w:hanging="340"/>
      </w:pPr>
      <w:rPr>
        <w:rFonts w:hint="default"/>
        <w:b/>
      </w:rPr>
    </w:lvl>
    <w:lvl w:ilvl="4">
      <w:start w:val="1"/>
      <w:numFmt w:val="decimal"/>
      <w:lvlText w:val="%1.%2.%3.%4.%5."/>
      <w:lvlJc w:val="left"/>
      <w:pPr>
        <w:ind w:left="567" w:hanging="340"/>
      </w:pPr>
      <w:rPr>
        <w:rFonts w:hint="default"/>
      </w:rPr>
    </w:lvl>
    <w:lvl w:ilvl="5">
      <w:start w:val="1"/>
      <w:numFmt w:val="decimal"/>
      <w:lvlText w:val="%1.%2.%3.%4.%5.%6."/>
      <w:lvlJc w:val="left"/>
      <w:pPr>
        <w:ind w:left="567" w:hanging="340"/>
      </w:pPr>
      <w:rPr>
        <w:rFonts w:hint="default"/>
      </w:rPr>
    </w:lvl>
    <w:lvl w:ilvl="6">
      <w:start w:val="1"/>
      <w:numFmt w:val="decimal"/>
      <w:lvlText w:val="%1.%2.%3.%4.%5.%6.%7."/>
      <w:lvlJc w:val="left"/>
      <w:pPr>
        <w:ind w:left="567" w:hanging="340"/>
      </w:pPr>
      <w:rPr>
        <w:rFonts w:hint="default"/>
      </w:rPr>
    </w:lvl>
    <w:lvl w:ilvl="7">
      <w:start w:val="1"/>
      <w:numFmt w:val="decimal"/>
      <w:lvlText w:val="%1.%2.%3.%4.%5.%6.%7.%8."/>
      <w:lvlJc w:val="left"/>
      <w:pPr>
        <w:ind w:left="567" w:hanging="340"/>
      </w:pPr>
      <w:rPr>
        <w:rFonts w:hint="default"/>
      </w:rPr>
    </w:lvl>
    <w:lvl w:ilvl="8">
      <w:start w:val="1"/>
      <w:numFmt w:val="decimal"/>
      <w:lvlText w:val="%1.%2.%3.%4.%5.%6.%7.%8.%9."/>
      <w:lvlJc w:val="left"/>
      <w:pPr>
        <w:ind w:left="567" w:hanging="340"/>
      </w:pPr>
      <w:rPr>
        <w:rFonts w:hint="default"/>
      </w:rPr>
    </w:lvl>
  </w:abstractNum>
  <w:abstractNum w:abstractNumId="69" w15:restartNumberingAfterBreak="0">
    <w:nsid w:val="28C130FB"/>
    <w:multiLevelType w:val="multilevel"/>
    <w:tmpl w:val="B96E6858"/>
    <w:lvl w:ilvl="0">
      <w:start w:val="1"/>
      <w:numFmt w:val="lowerLetter"/>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3E2837A6"/>
    <w:multiLevelType w:val="hybridMultilevel"/>
    <w:tmpl w:val="1E1C7FB6"/>
    <w:lvl w:ilvl="0" w:tplc="F126C22E">
      <w:start w:val="1"/>
      <w:numFmt w:val="decimal"/>
      <w:lvlText w:val="%1"/>
      <w:lvlJc w:val="left"/>
      <w:pPr>
        <w:ind w:left="720" w:hanging="360"/>
      </w:pPr>
      <w:rPr>
        <w:rFonts w:hint="default"/>
        <w:b/>
        <w:color w:val="000000"/>
      </w:rPr>
    </w:lvl>
    <w:lvl w:ilvl="1" w:tplc="87DA33B0">
      <w:start w:val="1"/>
      <w:numFmt w:val="lowerLetter"/>
      <w:lvlText w:val="%2."/>
      <w:lvlJc w:val="left"/>
      <w:pPr>
        <w:ind w:left="1440" w:hanging="360"/>
      </w:pPr>
      <w:rPr>
        <w:rFonts w:hint="default"/>
      </w:rPr>
    </w:lvl>
    <w:lvl w:ilvl="2" w:tplc="04160019">
      <w:start w:val="1"/>
      <w:numFmt w:val="lowerLetter"/>
      <w:lvlText w:val="%3."/>
      <w:lvlJc w:val="left"/>
      <w:pPr>
        <w:ind w:left="2340" w:hanging="360"/>
      </w:pPr>
      <w:rPr>
        <w:rFonts w:hint="default"/>
        <w:b/>
        <w:color w:val="auto"/>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3ED77A25"/>
    <w:multiLevelType w:val="hybridMultilevel"/>
    <w:tmpl w:val="E59C473C"/>
    <w:lvl w:ilvl="0" w:tplc="456822F4">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3FD17B2A"/>
    <w:multiLevelType w:val="hybridMultilevel"/>
    <w:tmpl w:val="AF946B48"/>
    <w:lvl w:ilvl="0" w:tplc="EAA0A6D4">
      <w:start w:val="1"/>
      <w:numFmt w:val="lowerLetter"/>
      <w:lvlText w:val="%1)"/>
      <w:lvlJc w:val="left"/>
      <w:pPr>
        <w:ind w:left="234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4390257A"/>
    <w:multiLevelType w:val="multilevel"/>
    <w:tmpl w:val="CE80B43E"/>
    <w:lvl w:ilvl="0">
      <w:start w:val="1"/>
      <w:numFmt w:val="lowerLetter"/>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46A206AD"/>
    <w:multiLevelType w:val="multilevel"/>
    <w:tmpl w:val="67CC9A4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4F3D2701"/>
    <w:multiLevelType w:val="hybridMultilevel"/>
    <w:tmpl w:val="0A2A279A"/>
    <w:lvl w:ilvl="0" w:tplc="BF8AC1B6">
      <w:start w:val="1"/>
      <w:numFmt w:val="lowerLetter"/>
      <w:lvlText w:val="%1)"/>
      <w:lvlJc w:val="left"/>
      <w:pPr>
        <w:ind w:left="644"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6" w15:restartNumberingAfterBreak="0">
    <w:nsid w:val="554447F4"/>
    <w:multiLevelType w:val="hybridMultilevel"/>
    <w:tmpl w:val="59DA882E"/>
    <w:lvl w:ilvl="0" w:tplc="04160019">
      <w:start w:val="1"/>
      <w:numFmt w:val="lowerLetter"/>
      <w:lvlText w:val="%1."/>
      <w:lvlJc w:val="left"/>
      <w:pPr>
        <w:ind w:left="644" w:hanging="360"/>
      </w:pPr>
      <w:rPr>
        <w:rFonts w:hint="default"/>
        <w:b/>
        <w:color w:val="auto"/>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77" w15:restartNumberingAfterBreak="0">
    <w:nsid w:val="57D84EA1"/>
    <w:multiLevelType w:val="hybridMultilevel"/>
    <w:tmpl w:val="7568A53A"/>
    <w:lvl w:ilvl="0" w:tplc="4DE25300">
      <w:start w:val="1"/>
      <w:numFmt w:val="lowerLetter"/>
      <w:lvlText w:val="%1)"/>
      <w:lvlJc w:val="left"/>
      <w:pPr>
        <w:ind w:left="644"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8" w15:restartNumberingAfterBreak="0">
    <w:nsid w:val="58B55FFC"/>
    <w:multiLevelType w:val="hybridMultilevel"/>
    <w:tmpl w:val="D8D025A0"/>
    <w:lvl w:ilvl="0" w:tplc="CB785538">
      <w:start w:val="1"/>
      <w:numFmt w:val="lowerLetter"/>
      <w:lvlText w:val="%1)"/>
      <w:lvlJc w:val="left"/>
      <w:pPr>
        <w:ind w:left="928" w:hanging="360"/>
      </w:pPr>
      <w:rPr>
        <w:rFonts w:hint="default"/>
        <w:b/>
        <w:color w:val="auto"/>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79" w15:restartNumberingAfterBreak="0">
    <w:nsid w:val="619F4C2B"/>
    <w:multiLevelType w:val="hybridMultilevel"/>
    <w:tmpl w:val="3452A136"/>
    <w:lvl w:ilvl="0" w:tplc="FDD09778">
      <w:start w:val="1"/>
      <w:numFmt w:val="lowerLetter"/>
      <w:lvlText w:val="%1)"/>
      <w:lvlJc w:val="left"/>
      <w:pPr>
        <w:ind w:left="644"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0" w15:restartNumberingAfterBreak="0">
    <w:nsid w:val="6E4D3E68"/>
    <w:multiLevelType w:val="multilevel"/>
    <w:tmpl w:val="73367F72"/>
    <w:lvl w:ilvl="0">
      <w:start w:val="1"/>
      <w:numFmt w:val="lowerLetter"/>
      <w:lvlText w:val="%1."/>
      <w:lvlJc w:val="left"/>
      <w:pPr>
        <w:ind w:left="567" w:hanging="340"/>
      </w:pPr>
      <w:rPr>
        <w:rFonts w:hint="default"/>
        <w:b/>
      </w:rPr>
    </w:lvl>
    <w:lvl w:ilvl="1">
      <w:start w:val="1"/>
      <w:numFmt w:val="decimal"/>
      <w:lvlText w:val="%1.%2."/>
      <w:lvlJc w:val="left"/>
      <w:pPr>
        <w:ind w:left="567" w:hanging="340"/>
      </w:pPr>
      <w:rPr>
        <w:rFonts w:hint="default"/>
        <w:b/>
      </w:rPr>
    </w:lvl>
    <w:lvl w:ilvl="2">
      <w:start w:val="1"/>
      <w:numFmt w:val="decimal"/>
      <w:lvlText w:val="%1.%2.%3."/>
      <w:lvlJc w:val="left"/>
      <w:pPr>
        <w:ind w:left="567" w:hanging="340"/>
      </w:pPr>
      <w:rPr>
        <w:rFonts w:hint="default"/>
      </w:rPr>
    </w:lvl>
    <w:lvl w:ilvl="3">
      <w:start w:val="1"/>
      <w:numFmt w:val="decimal"/>
      <w:lvlText w:val="%1.%2.%3.%4."/>
      <w:lvlJc w:val="left"/>
      <w:pPr>
        <w:ind w:left="567" w:hanging="340"/>
      </w:pPr>
      <w:rPr>
        <w:rFonts w:hint="default"/>
        <w:b/>
      </w:rPr>
    </w:lvl>
    <w:lvl w:ilvl="4">
      <w:start w:val="1"/>
      <w:numFmt w:val="decimal"/>
      <w:lvlText w:val="%1.%2.%3.%4.%5."/>
      <w:lvlJc w:val="left"/>
      <w:pPr>
        <w:ind w:left="567" w:hanging="340"/>
      </w:pPr>
      <w:rPr>
        <w:rFonts w:hint="default"/>
      </w:rPr>
    </w:lvl>
    <w:lvl w:ilvl="5">
      <w:start w:val="1"/>
      <w:numFmt w:val="decimal"/>
      <w:lvlText w:val="%1.%2.%3.%4.%5.%6."/>
      <w:lvlJc w:val="left"/>
      <w:pPr>
        <w:ind w:left="567" w:hanging="340"/>
      </w:pPr>
      <w:rPr>
        <w:rFonts w:hint="default"/>
      </w:rPr>
    </w:lvl>
    <w:lvl w:ilvl="6">
      <w:start w:val="1"/>
      <w:numFmt w:val="decimal"/>
      <w:lvlText w:val="%1.%2.%3.%4.%5.%6.%7."/>
      <w:lvlJc w:val="left"/>
      <w:pPr>
        <w:ind w:left="567" w:hanging="340"/>
      </w:pPr>
      <w:rPr>
        <w:rFonts w:hint="default"/>
      </w:rPr>
    </w:lvl>
    <w:lvl w:ilvl="7">
      <w:start w:val="1"/>
      <w:numFmt w:val="decimal"/>
      <w:lvlText w:val="%1.%2.%3.%4.%5.%6.%7.%8."/>
      <w:lvlJc w:val="left"/>
      <w:pPr>
        <w:ind w:left="567" w:hanging="340"/>
      </w:pPr>
      <w:rPr>
        <w:rFonts w:hint="default"/>
      </w:rPr>
    </w:lvl>
    <w:lvl w:ilvl="8">
      <w:start w:val="1"/>
      <w:numFmt w:val="decimal"/>
      <w:lvlText w:val="%1.%2.%3.%4.%5.%6.%7.%8.%9."/>
      <w:lvlJc w:val="left"/>
      <w:pPr>
        <w:ind w:left="567" w:hanging="340"/>
      </w:pPr>
      <w:rPr>
        <w:rFonts w:hint="default"/>
      </w:rPr>
    </w:lvl>
  </w:abstractNum>
  <w:abstractNum w:abstractNumId="81" w15:restartNumberingAfterBreak="0">
    <w:nsid w:val="76155BD4"/>
    <w:multiLevelType w:val="hybridMultilevel"/>
    <w:tmpl w:val="4D94A9C0"/>
    <w:lvl w:ilvl="0" w:tplc="9B78E272">
      <w:start w:val="1"/>
      <w:numFmt w:val="lowerLetter"/>
      <w:lvlText w:val="%1)"/>
      <w:lvlJc w:val="left"/>
      <w:pPr>
        <w:ind w:left="644"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2" w15:restartNumberingAfterBreak="0">
    <w:nsid w:val="767A6ACD"/>
    <w:multiLevelType w:val="hybridMultilevel"/>
    <w:tmpl w:val="799CF296"/>
    <w:lvl w:ilvl="0" w:tplc="04160011">
      <w:start w:val="1"/>
      <w:numFmt w:val="decimal"/>
      <w:lvlText w:val="%1)"/>
      <w:lvlJc w:val="left"/>
      <w:pPr>
        <w:ind w:left="644"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3" w15:restartNumberingAfterBreak="0">
    <w:nsid w:val="77D43EFF"/>
    <w:multiLevelType w:val="hybridMultilevel"/>
    <w:tmpl w:val="342C0262"/>
    <w:lvl w:ilvl="0" w:tplc="E4C63E84">
      <w:start w:val="1"/>
      <w:numFmt w:val="lowerLetter"/>
      <w:lvlText w:val="%1)"/>
      <w:lvlJc w:val="left"/>
      <w:pPr>
        <w:ind w:left="644" w:hanging="360"/>
      </w:pPr>
      <w:rPr>
        <w:rFonts w:hint="default"/>
        <w:b/>
        <w:color w:val="auto"/>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4" w15:restartNumberingAfterBreak="0">
    <w:nsid w:val="7E711452"/>
    <w:multiLevelType w:val="hybridMultilevel"/>
    <w:tmpl w:val="31A2937E"/>
    <w:lvl w:ilvl="0" w:tplc="F126C22E">
      <w:start w:val="1"/>
      <w:numFmt w:val="decimal"/>
      <w:lvlText w:val="%1"/>
      <w:lvlJc w:val="left"/>
      <w:pPr>
        <w:ind w:left="720" w:hanging="360"/>
      </w:pPr>
      <w:rPr>
        <w:rFonts w:hint="default"/>
        <w:b/>
        <w:color w:val="000000"/>
      </w:rPr>
    </w:lvl>
    <w:lvl w:ilvl="1" w:tplc="87DA33B0">
      <w:start w:val="1"/>
      <w:numFmt w:val="lowerLetter"/>
      <w:lvlText w:val="%2."/>
      <w:lvlJc w:val="left"/>
      <w:pPr>
        <w:ind w:left="1440" w:hanging="360"/>
      </w:pPr>
      <w:rPr>
        <w:rFonts w:hint="default"/>
      </w:rPr>
    </w:lvl>
    <w:lvl w:ilvl="2" w:tplc="EAA0A6D4">
      <w:start w:val="1"/>
      <w:numFmt w:val="lowerLetter"/>
      <w:lvlText w:val="%3)"/>
      <w:lvlJc w:val="left"/>
      <w:pPr>
        <w:ind w:left="2340" w:hanging="360"/>
      </w:pPr>
      <w:rPr>
        <w:rFonts w:hint="default"/>
        <w:b/>
        <w:color w:val="auto"/>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44070784">
    <w:abstractNumId w:val="0"/>
  </w:num>
  <w:num w:numId="2" w16cid:durableId="1024401015">
    <w:abstractNumId w:val="28"/>
  </w:num>
  <w:num w:numId="3" w16cid:durableId="30500380">
    <w:abstractNumId w:val="84"/>
  </w:num>
  <w:num w:numId="4" w16cid:durableId="2096247300">
    <w:abstractNumId w:val="50"/>
  </w:num>
  <w:num w:numId="5" w16cid:durableId="1899823509">
    <w:abstractNumId w:val="78"/>
  </w:num>
  <w:num w:numId="6" w16cid:durableId="1656491863">
    <w:abstractNumId w:val="83"/>
  </w:num>
  <w:num w:numId="7" w16cid:durableId="812991831">
    <w:abstractNumId w:val="77"/>
  </w:num>
  <w:num w:numId="8" w16cid:durableId="1320814404">
    <w:abstractNumId w:val="81"/>
  </w:num>
  <w:num w:numId="9" w16cid:durableId="1514297252">
    <w:abstractNumId w:val="42"/>
  </w:num>
  <w:num w:numId="10" w16cid:durableId="1739011310">
    <w:abstractNumId w:val="56"/>
  </w:num>
  <w:num w:numId="11" w16cid:durableId="1133211305">
    <w:abstractNumId w:val="79"/>
  </w:num>
  <w:num w:numId="12" w16cid:durableId="438838899">
    <w:abstractNumId w:val="75"/>
  </w:num>
  <w:num w:numId="13" w16cid:durableId="838889517">
    <w:abstractNumId w:val="52"/>
  </w:num>
  <w:num w:numId="14" w16cid:durableId="1278292019">
    <w:abstractNumId w:val="60"/>
  </w:num>
  <w:num w:numId="15" w16cid:durableId="1566329219">
    <w:abstractNumId w:val="82"/>
  </w:num>
  <w:num w:numId="16" w16cid:durableId="1944999325">
    <w:abstractNumId w:val="61"/>
  </w:num>
  <w:num w:numId="17" w16cid:durableId="846673236">
    <w:abstractNumId w:val="72"/>
  </w:num>
  <w:num w:numId="18" w16cid:durableId="288635879">
    <w:abstractNumId w:val="43"/>
  </w:num>
  <w:num w:numId="19" w16cid:durableId="1017198670">
    <w:abstractNumId w:val="66"/>
  </w:num>
  <w:num w:numId="20" w16cid:durableId="1320578889">
    <w:abstractNumId w:val="55"/>
  </w:num>
  <w:num w:numId="21" w16cid:durableId="291176542">
    <w:abstractNumId w:val="64"/>
  </w:num>
  <w:num w:numId="22" w16cid:durableId="1463502943">
    <w:abstractNumId w:val="74"/>
  </w:num>
  <w:num w:numId="23" w16cid:durableId="506217888">
    <w:abstractNumId w:val="70"/>
  </w:num>
  <w:num w:numId="24" w16cid:durableId="1015233854">
    <w:abstractNumId w:val="46"/>
  </w:num>
  <w:num w:numId="25" w16cid:durableId="649945840">
    <w:abstractNumId w:val="54"/>
  </w:num>
  <w:num w:numId="26" w16cid:durableId="1524636322">
    <w:abstractNumId w:val="57"/>
  </w:num>
  <w:num w:numId="27" w16cid:durableId="1646354156">
    <w:abstractNumId w:val="76"/>
  </w:num>
  <w:num w:numId="28" w16cid:durableId="1094785789">
    <w:abstractNumId w:val="71"/>
  </w:num>
  <w:num w:numId="29" w16cid:durableId="90248469">
    <w:abstractNumId w:val="47"/>
  </w:num>
  <w:num w:numId="30" w16cid:durableId="76099705">
    <w:abstractNumId w:val="59"/>
  </w:num>
  <w:num w:numId="31" w16cid:durableId="1094520746">
    <w:abstractNumId w:val="65"/>
  </w:num>
  <w:num w:numId="32" w16cid:durableId="287511923">
    <w:abstractNumId w:val="62"/>
  </w:num>
  <w:num w:numId="33" w16cid:durableId="442309437">
    <w:abstractNumId w:val="49"/>
  </w:num>
  <w:num w:numId="34" w16cid:durableId="943342296">
    <w:abstractNumId w:val="48"/>
  </w:num>
  <w:num w:numId="35" w16cid:durableId="144518895">
    <w:abstractNumId w:val="69"/>
  </w:num>
  <w:num w:numId="36" w16cid:durableId="861355863">
    <w:abstractNumId w:val="53"/>
  </w:num>
  <w:num w:numId="37" w16cid:durableId="1046872444">
    <w:abstractNumId w:val="44"/>
  </w:num>
  <w:num w:numId="38" w16cid:durableId="758791058">
    <w:abstractNumId w:val="73"/>
  </w:num>
  <w:num w:numId="39" w16cid:durableId="560605026">
    <w:abstractNumId w:val="58"/>
  </w:num>
  <w:num w:numId="40" w16cid:durableId="62340494">
    <w:abstractNumId w:val="80"/>
  </w:num>
  <w:num w:numId="41" w16cid:durableId="1085803127">
    <w:abstractNumId w:val="68"/>
  </w:num>
  <w:num w:numId="42" w16cid:durableId="485047897">
    <w:abstractNumId w:val="63"/>
  </w:num>
  <w:num w:numId="43" w16cid:durableId="409081343">
    <w:abstractNumId w:val="51"/>
  </w:num>
  <w:num w:numId="44" w16cid:durableId="120417172">
    <w:abstractNumId w:val="67"/>
  </w:num>
  <w:num w:numId="45" w16cid:durableId="1436561800">
    <w:abstractNumId w:val="4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131078"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activeWritingStyle w:appName="MSWord" w:lang="pt-BR" w:vendorID="1" w:dllVersion="513"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6E3E"/>
    <w:rsid w:val="00014F21"/>
    <w:rsid w:val="000160E6"/>
    <w:rsid w:val="00034AD0"/>
    <w:rsid w:val="0004538D"/>
    <w:rsid w:val="0006244D"/>
    <w:rsid w:val="00062D6C"/>
    <w:rsid w:val="00065A77"/>
    <w:rsid w:val="00082DA9"/>
    <w:rsid w:val="0008599E"/>
    <w:rsid w:val="00086F34"/>
    <w:rsid w:val="00093325"/>
    <w:rsid w:val="000A0699"/>
    <w:rsid w:val="000C1035"/>
    <w:rsid w:val="000C1C88"/>
    <w:rsid w:val="000C4FC4"/>
    <w:rsid w:val="000D2567"/>
    <w:rsid w:val="000D3BAA"/>
    <w:rsid w:val="000E213A"/>
    <w:rsid w:val="000E430A"/>
    <w:rsid w:val="00102830"/>
    <w:rsid w:val="00105553"/>
    <w:rsid w:val="00115729"/>
    <w:rsid w:val="001304E1"/>
    <w:rsid w:val="0013091E"/>
    <w:rsid w:val="001372A4"/>
    <w:rsid w:val="00137695"/>
    <w:rsid w:val="00151F96"/>
    <w:rsid w:val="001562C9"/>
    <w:rsid w:val="00160639"/>
    <w:rsid w:val="00170872"/>
    <w:rsid w:val="00172170"/>
    <w:rsid w:val="001811FD"/>
    <w:rsid w:val="00190F69"/>
    <w:rsid w:val="0019314C"/>
    <w:rsid w:val="00194996"/>
    <w:rsid w:val="001A6B87"/>
    <w:rsid w:val="001A6D41"/>
    <w:rsid w:val="001E466F"/>
    <w:rsid w:val="001E6029"/>
    <w:rsid w:val="001E7E28"/>
    <w:rsid w:val="00201626"/>
    <w:rsid w:val="00222606"/>
    <w:rsid w:val="00250136"/>
    <w:rsid w:val="0025461A"/>
    <w:rsid w:val="00260851"/>
    <w:rsid w:val="00262100"/>
    <w:rsid w:val="0026774D"/>
    <w:rsid w:val="00280091"/>
    <w:rsid w:val="00281496"/>
    <w:rsid w:val="002828EF"/>
    <w:rsid w:val="00282DF5"/>
    <w:rsid w:val="00293AF0"/>
    <w:rsid w:val="00296DC2"/>
    <w:rsid w:val="002A0CAA"/>
    <w:rsid w:val="002A616C"/>
    <w:rsid w:val="002A6FD1"/>
    <w:rsid w:val="002B33FA"/>
    <w:rsid w:val="002B7F4D"/>
    <w:rsid w:val="002C293B"/>
    <w:rsid w:val="002C3567"/>
    <w:rsid w:val="002F3269"/>
    <w:rsid w:val="003121A1"/>
    <w:rsid w:val="003279C1"/>
    <w:rsid w:val="003339F8"/>
    <w:rsid w:val="00335851"/>
    <w:rsid w:val="00341100"/>
    <w:rsid w:val="003434F3"/>
    <w:rsid w:val="00354D16"/>
    <w:rsid w:val="00355CA8"/>
    <w:rsid w:val="00372F8B"/>
    <w:rsid w:val="00382675"/>
    <w:rsid w:val="00382756"/>
    <w:rsid w:val="0038550D"/>
    <w:rsid w:val="003C1A42"/>
    <w:rsid w:val="003F08D7"/>
    <w:rsid w:val="003F25BE"/>
    <w:rsid w:val="00400A7D"/>
    <w:rsid w:val="00414BCC"/>
    <w:rsid w:val="004246BA"/>
    <w:rsid w:val="004300B9"/>
    <w:rsid w:val="004578A6"/>
    <w:rsid w:val="004743D0"/>
    <w:rsid w:val="004778EE"/>
    <w:rsid w:val="00484B42"/>
    <w:rsid w:val="00490599"/>
    <w:rsid w:val="004B5A73"/>
    <w:rsid w:val="004D1672"/>
    <w:rsid w:val="004F79E8"/>
    <w:rsid w:val="00511F66"/>
    <w:rsid w:val="005139A0"/>
    <w:rsid w:val="00514DA6"/>
    <w:rsid w:val="005165C2"/>
    <w:rsid w:val="005244C6"/>
    <w:rsid w:val="00543673"/>
    <w:rsid w:val="00545E15"/>
    <w:rsid w:val="00546BC3"/>
    <w:rsid w:val="0054741E"/>
    <w:rsid w:val="00562148"/>
    <w:rsid w:val="00597174"/>
    <w:rsid w:val="005A192C"/>
    <w:rsid w:val="005A23AA"/>
    <w:rsid w:val="005B0F8E"/>
    <w:rsid w:val="005B6C6D"/>
    <w:rsid w:val="005D3734"/>
    <w:rsid w:val="005E754A"/>
    <w:rsid w:val="00603245"/>
    <w:rsid w:val="00605F71"/>
    <w:rsid w:val="006069DC"/>
    <w:rsid w:val="00606F4C"/>
    <w:rsid w:val="006119BB"/>
    <w:rsid w:val="00613B80"/>
    <w:rsid w:val="006175AA"/>
    <w:rsid w:val="006356F6"/>
    <w:rsid w:val="00650530"/>
    <w:rsid w:val="00664066"/>
    <w:rsid w:val="00667420"/>
    <w:rsid w:val="006857AD"/>
    <w:rsid w:val="00696A88"/>
    <w:rsid w:val="006A24A4"/>
    <w:rsid w:val="006D13D4"/>
    <w:rsid w:val="006E18E6"/>
    <w:rsid w:val="006E5041"/>
    <w:rsid w:val="006E6910"/>
    <w:rsid w:val="006F606B"/>
    <w:rsid w:val="006F7111"/>
    <w:rsid w:val="006F754D"/>
    <w:rsid w:val="00700880"/>
    <w:rsid w:val="00707FF0"/>
    <w:rsid w:val="0071300E"/>
    <w:rsid w:val="00714D57"/>
    <w:rsid w:val="00720947"/>
    <w:rsid w:val="0072666C"/>
    <w:rsid w:val="00726C6A"/>
    <w:rsid w:val="00726F8F"/>
    <w:rsid w:val="00743805"/>
    <w:rsid w:val="00745096"/>
    <w:rsid w:val="00756BCB"/>
    <w:rsid w:val="0076039D"/>
    <w:rsid w:val="0076776E"/>
    <w:rsid w:val="0077613A"/>
    <w:rsid w:val="00791D6B"/>
    <w:rsid w:val="007923D2"/>
    <w:rsid w:val="007975FB"/>
    <w:rsid w:val="007B3A3C"/>
    <w:rsid w:val="007C06FB"/>
    <w:rsid w:val="007C1763"/>
    <w:rsid w:val="007D34EC"/>
    <w:rsid w:val="007F10BE"/>
    <w:rsid w:val="007F1A4D"/>
    <w:rsid w:val="0082434E"/>
    <w:rsid w:val="00827F1F"/>
    <w:rsid w:val="00832634"/>
    <w:rsid w:val="00840C5C"/>
    <w:rsid w:val="00842D1D"/>
    <w:rsid w:val="00856D60"/>
    <w:rsid w:val="00884A18"/>
    <w:rsid w:val="008C3B60"/>
    <w:rsid w:val="008D18C2"/>
    <w:rsid w:val="008D5A14"/>
    <w:rsid w:val="008E28AA"/>
    <w:rsid w:val="008E7391"/>
    <w:rsid w:val="008F2A20"/>
    <w:rsid w:val="00904C8F"/>
    <w:rsid w:val="00907C89"/>
    <w:rsid w:val="00914CF6"/>
    <w:rsid w:val="00936486"/>
    <w:rsid w:val="009446FE"/>
    <w:rsid w:val="0096064F"/>
    <w:rsid w:val="00971C54"/>
    <w:rsid w:val="00981185"/>
    <w:rsid w:val="00990631"/>
    <w:rsid w:val="00991067"/>
    <w:rsid w:val="009A06C5"/>
    <w:rsid w:val="009A7558"/>
    <w:rsid w:val="009B6017"/>
    <w:rsid w:val="009B74EB"/>
    <w:rsid w:val="009C1DF4"/>
    <w:rsid w:val="009C2684"/>
    <w:rsid w:val="009C3034"/>
    <w:rsid w:val="009C4E2A"/>
    <w:rsid w:val="009E166F"/>
    <w:rsid w:val="009E36F8"/>
    <w:rsid w:val="009E40A9"/>
    <w:rsid w:val="009F7060"/>
    <w:rsid w:val="00A11EF7"/>
    <w:rsid w:val="00A17B1F"/>
    <w:rsid w:val="00A36E13"/>
    <w:rsid w:val="00A4528B"/>
    <w:rsid w:val="00A52D2A"/>
    <w:rsid w:val="00A570FE"/>
    <w:rsid w:val="00A665C3"/>
    <w:rsid w:val="00A7672E"/>
    <w:rsid w:val="00A81729"/>
    <w:rsid w:val="00A82AA9"/>
    <w:rsid w:val="00A83317"/>
    <w:rsid w:val="00A844BE"/>
    <w:rsid w:val="00A93354"/>
    <w:rsid w:val="00A95D7D"/>
    <w:rsid w:val="00AB396B"/>
    <w:rsid w:val="00AB5C42"/>
    <w:rsid w:val="00AB66FF"/>
    <w:rsid w:val="00AD098D"/>
    <w:rsid w:val="00AD4D21"/>
    <w:rsid w:val="00AE1900"/>
    <w:rsid w:val="00AF1479"/>
    <w:rsid w:val="00AF2E7C"/>
    <w:rsid w:val="00AF406D"/>
    <w:rsid w:val="00B00E33"/>
    <w:rsid w:val="00B05D20"/>
    <w:rsid w:val="00B10248"/>
    <w:rsid w:val="00B13BF2"/>
    <w:rsid w:val="00B15B7E"/>
    <w:rsid w:val="00B23C7B"/>
    <w:rsid w:val="00B251C1"/>
    <w:rsid w:val="00B2799A"/>
    <w:rsid w:val="00B32840"/>
    <w:rsid w:val="00B32B46"/>
    <w:rsid w:val="00B52F5A"/>
    <w:rsid w:val="00B60BCD"/>
    <w:rsid w:val="00B65235"/>
    <w:rsid w:val="00B659CB"/>
    <w:rsid w:val="00B710B2"/>
    <w:rsid w:val="00B80A02"/>
    <w:rsid w:val="00BA0784"/>
    <w:rsid w:val="00BB36EF"/>
    <w:rsid w:val="00BB47F3"/>
    <w:rsid w:val="00BB6A9A"/>
    <w:rsid w:val="00BD0A3D"/>
    <w:rsid w:val="00BE6E3E"/>
    <w:rsid w:val="00BF2475"/>
    <w:rsid w:val="00C00E03"/>
    <w:rsid w:val="00C0417A"/>
    <w:rsid w:val="00C37E38"/>
    <w:rsid w:val="00C536B1"/>
    <w:rsid w:val="00C659A5"/>
    <w:rsid w:val="00C66D68"/>
    <w:rsid w:val="00C816D9"/>
    <w:rsid w:val="00C9396A"/>
    <w:rsid w:val="00C96898"/>
    <w:rsid w:val="00C96E4D"/>
    <w:rsid w:val="00C96F8B"/>
    <w:rsid w:val="00CA32BB"/>
    <w:rsid w:val="00CA5A7B"/>
    <w:rsid w:val="00CC2105"/>
    <w:rsid w:val="00CC3199"/>
    <w:rsid w:val="00CE44F2"/>
    <w:rsid w:val="00CF189E"/>
    <w:rsid w:val="00D00EF0"/>
    <w:rsid w:val="00D0745F"/>
    <w:rsid w:val="00D10FF6"/>
    <w:rsid w:val="00D122B5"/>
    <w:rsid w:val="00D17A92"/>
    <w:rsid w:val="00D27C0B"/>
    <w:rsid w:val="00D307F8"/>
    <w:rsid w:val="00D3504A"/>
    <w:rsid w:val="00D471C7"/>
    <w:rsid w:val="00D47404"/>
    <w:rsid w:val="00D623DF"/>
    <w:rsid w:val="00D6365A"/>
    <w:rsid w:val="00D7793E"/>
    <w:rsid w:val="00D863F4"/>
    <w:rsid w:val="00D91CD7"/>
    <w:rsid w:val="00D91D03"/>
    <w:rsid w:val="00D97A57"/>
    <w:rsid w:val="00DA59EF"/>
    <w:rsid w:val="00DB23CF"/>
    <w:rsid w:val="00DB2BED"/>
    <w:rsid w:val="00DB3F8B"/>
    <w:rsid w:val="00DB5FC0"/>
    <w:rsid w:val="00DC1DC1"/>
    <w:rsid w:val="00DC31FA"/>
    <w:rsid w:val="00DC790A"/>
    <w:rsid w:val="00DD2BAB"/>
    <w:rsid w:val="00DD6E5A"/>
    <w:rsid w:val="00DE7B54"/>
    <w:rsid w:val="00E00A1E"/>
    <w:rsid w:val="00E20249"/>
    <w:rsid w:val="00E20D32"/>
    <w:rsid w:val="00E34AD1"/>
    <w:rsid w:val="00E43383"/>
    <w:rsid w:val="00E66EBF"/>
    <w:rsid w:val="00E724F4"/>
    <w:rsid w:val="00E7459C"/>
    <w:rsid w:val="00E75416"/>
    <w:rsid w:val="00E77117"/>
    <w:rsid w:val="00E87307"/>
    <w:rsid w:val="00EA7765"/>
    <w:rsid w:val="00EC1B3F"/>
    <w:rsid w:val="00EF5FD7"/>
    <w:rsid w:val="00EF6C64"/>
    <w:rsid w:val="00F02A26"/>
    <w:rsid w:val="00F07431"/>
    <w:rsid w:val="00F20C38"/>
    <w:rsid w:val="00F26948"/>
    <w:rsid w:val="00F30D66"/>
    <w:rsid w:val="00F31043"/>
    <w:rsid w:val="00F51812"/>
    <w:rsid w:val="00F62DB9"/>
    <w:rsid w:val="00F64E00"/>
    <w:rsid w:val="00F66911"/>
    <w:rsid w:val="00F83C8E"/>
    <w:rsid w:val="00F91456"/>
    <w:rsid w:val="00FD083E"/>
    <w:rsid w:val="00FD3A74"/>
    <w:rsid w:val="00FE08B3"/>
    <w:rsid w:val="00FF3F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707360"/>
  <w15:chartTrackingRefBased/>
  <w15:docId w15:val="{335C5BF3-0FCE-4E77-9677-7E18CC18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3C8E"/>
    <w:pPr>
      <w:keepNext/>
      <w:widowControl w:val="0"/>
      <w:suppressAutoHyphens/>
    </w:pPr>
    <w:rPr>
      <w:sz w:val="24"/>
      <w:szCs w:val="24"/>
      <w:lang w:eastAsia="ar-SA"/>
    </w:rPr>
  </w:style>
  <w:style w:type="paragraph" w:styleId="Ttulo1">
    <w:name w:val="heading 1"/>
    <w:basedOn w:val="Normal"/>
    <w:next w:val="Normal"/>
    <w:qFormat/>
    <w:pPr>
      <w:numPr>
        <w:numId w:val="1"/>
      </w:numPr>
      <w:autoSpaceDE w:val="0"/>
      <w:spacing w:line="360" w:lineRule="auto"/>
      <w:outlineLvl w:val="0"/>
    </w:pPr>
    <w:rPr>
      <w:rFonts w:ascii="GillSans-Bold" w:hAnsi="GillSans-Bold"/>
      <w:b/>
      <w:bCs/>
    </w:rPr>
  </w:style>
  <w:style w:type="paragraph" w:styleId="Ttulo2">
    <w:name w:val="heading 2"/>
    <w:basedOn w:val="Normal"/>
    <w:next w:val="Normal"/>
    <w:qFormat/>
    <w:pPr>
      <w:spacing w:before="240" w:after="60"/>
      <w:outlineLvl w:val="1"/>
    </w:pPr>
    <w:rPr>
      <w:rFonts w:ascii="Arial" w:hAnsi="Arial" w:cs="Arial"/>
      <w:b/>
      <w:bCs/>
      <w:i/>
      <w:iCs/>
      <w:sz w:val="28"/>
      <w:szCs w:val="28"/>
    </w:rPr>
  </w:style>
  <w:style w:type="paragraph" w:styleId="Ttulo3">
    <w:name w:val="heading 3"/>
    <w:basedOn w:val="Normal"/>
    <w:next w:val="Normal"/>
    <w:qFormat/>
    <w:pPr>
      <w:spacing w:before="240" w:after="60"/>
      <w:outlineLvl w:val="2"/>
    </w:pPr>
    <w:rPr>
      <w:rFonts w:ascii="Arial" w:hAnsi="Arial" w:cs="Arial"/>
      <w:b/>
      <w:bCs/>
      <w:sz w:val="26"/>
      <w:szCs w:val="26"/>
    </w:rPr>
  </w:style>
  <w:style w:type="paragraph" w:styleId="Ttulo4">
    <w:name w:val="heading 4"/>
    <w:basedOn w:val="Normal"/>
    <w:next w:val="Normal"/>
    <w:qFormat/>
    <w:pPr>
      <w:spacing w:before="240" w:after="60"/>
      <w:outlineLvl w:val="3"/>
    </w:pPr>
    <w:rPr>
      <w:b/>
      <w:bCs/>
      <w:sz w:val="28"/>
      <w:szCs w:val="28"/>
    </w:rPr>
  </w:style>
  <w:style w:type="paragraph" w:styleId="Ttulo5">
    <w:name w:val="heading 5"/>
    <w:basedOn w:val="Normal"/>
    <w:next w:val="Normal"/>
    <w:link w:val="Ttulo5Char"/>
    <w:semiHidden/>
    <w:unhideWhenUsed/>
    <w:qFormat/>
    <w:rsid w:val="004778EE"/>
    <w:pPr>
      <w:spacing w:before="240" w:after="60"/>
      <w:outlineLvl w:val="4"/>
    </w:pPr>
    <w:rPr>
      <w:rFonts w:ascii="Calibri" w:hAnsi="Calibri"/>
      <w:b/>
      <w:bCs/>
      <w:i/>
      <w:iCs/>
      <w:sz w:val="26"/>
      <w:szCs w:val="26"/>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Ttulo">
    <w:name w:val="Title"/>
    <w:basedOn w:val="Normal"/>
    <w:next w:val="Subttulo"/>
    <w:link w:val="TtuloChar"/>
    <w:qFormat/>
    <w:pPr>
      <w:jc w:val="center"/>
    </w:pPr>
    <w:rPr>
      <w:rFonts w:ascii="Arial Narrow" w:hAnsi="Arial Narrow"/>
      <w:b/>
      <w:bCs/>
      <w:sz w:val="20"/>
      <w:lang w:val="x-none"/>
    </w:rPr>
  </w:style>
  <w:style w:type="paragraph" w:styleId="Subttulo">
    <w:name w:val="Subtitle"/>
    <w:basedOn w:val="Normal"/>
    <w:qFormat/>
    <w:pPr>
      <w:spacing w:after="60"/>
      <w:jc w:val="center"/>
      <w:outlineLvl w:val="1"/>
    </w:pPr>
    <w:rPr>
      <w:rFonts w:ascii="Arial" w:hAnsi="Arial" w:cs="Arial"/>
    </w:rPr>
  </w:style>
  <w:style w:type="paragraph" w:styleId="Rodap">
    <w:name w:val="footer"/>
    <w:basedOn w:val="Normal"/>
    <w:link w:val="RodapChar"/>
    <w:uiPriority w:val="99"/>
    <w:pPr>
      <w:tabs>
        <w:tab w:val="center" w:pos="4252"/>
        <w:tab w:val="right" w:pos="8504"/>
      </w:tabs>
    </w:pPr>
    <w:rPr>
      <w:lang w:val="x-none"/>
    </w:rPr>
  </w:style>
  <w:style w:type="character" w:styleId="Nmerodepgina">
    <w:name w:val="page number"/>
    <w:basedOn w:val="Fontepargpadro"/>
  </w:style>
  <w:style w:type="paragraph" w:styleId="Cabealho">
    <w:name w:val="header"/>
    <w:basedOn w:val="Normal"/>
    <w:link w:val="CabealhoChar"/>
    <w:uiPriority w:val="99"/>
    <w:pPr>
      <w:tabs>
        <w:tab w:val="center" w:pos="4252"/>
        <w:tab w:val="right" w:pos="8504"/>
      </w:tabs>
    </w:pPr>
    <w:rPr>
      <w:lang w:val="x-none"/>
    </w:rPr>
  </w:style>
  <w:style w:type="paragraph" w:styleId="Corpodetexto">
    <w:name w:val="Body Text"/>
    <w:basedOn w:val="Normal"/>
    <w:pPr>
      <w:autoSpaceDE w:val="0"/>
    </w:pPr>
    <w:rPr>
      <w:rFonts w:ascii="GillSans" w:hAnsi="GillSans"/>
      <w:color w:val="000000"/>
      <w:sz w:val="20"/>
      <w:szCs w:val="20"/>
    </w:rPr>
  </w:style>
  <w:style w:type="paragraph" w:customStyle="1" w:styleId="Corpodetexto21">
    <w:name w:val="Corpo de texto 21"/>
    <w:basedOn w:val="Normal"/>
    <w:pPr>
      <w:spacing w:line="360" w:lineRule="auto"/>
      <w:jc w:val="both"/>
    </w:pPr>
    <w:rPr>
      <w:rFonts w:ascii="GillSans" w:hAnsi="GillSans"/>
      <w:color w:val="000000"/>
      <w:sz w:val="20"/>
      <w:szCs w:val="20"/>
    </w:rPr>
  </w:style>
  <w:style w:type="table" w:styleId="Tabelacomgrade">
    <w:name w:val="Table Grid"/>
    <w:basedOn w:val="Tabelanormal"/>
    <w:rsid w:val="00B23C7B"/>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embloco1">
    <w:name w:val="Texto em bloco1"/>
    <w:basedOn w:val="Normal"/>
    <w:pPr>
      <w:spacing w:line="480" w:lineRule="auto"/>
      <w:ind w:left="240" w:right="399" w:firstLine="2040"/>
      <w:jc w:val="both"/>
    </w:pPr>
    <w:rPr>
      <w:rFonts w:ascii="Arial" w:hAnsi="Arial" w:cs="Arial"/>
    </w:rPr>
  </w:style>
  <w:style w:type="paragraph" w:customStyle="1" w:styleId="Corpodetexto31">
    <w:name w:val="Corpo de texto 31"/>
    <w:basedOn w:val="Normal"/>
    <w:pPr>
      <w:tabs>
        <w:tab w:val="left" w:pos="0"/>
      </w:tabs>
      <w:jc w:val="both"/>
    </w:pPr>
    <w:rPr>
      <w:rFonts w:ascii="Arial" w:hAnsi="Arial" w:cs="Arial"/>
      <w:color w:val="993300"/>
      <w:sz w:val="18"/>
    </w:rPr>
  </w:style>
  <w:style w:type="paragraph" w:styleId="Recuodecorpodetexto">
    <w:name w:val="Body Text Indent"/>
    <w:basedOn w:val="Normal"/>
    <w:pPr>
      <w:spacing w:after="120"/>
      <w:ind w:left="283"/>
    </w:pPr>
  </w:style>
  <w:style w:type="paragraph" w:customStyle="1" w:styleId="Legenda1">
    <w:name w:val="Legenda1"/>
    <w:basedOn w:val="Normal"/>
    <w:next w:val="Normal"/>
    <w:pPr>
      <w:spacing w:before="120" w:after="120"/>
    </w:pPr>
    <w:rPr>
      <w:rFonts w:ascii="Arial" w:hAnsi="Arial"/>
      <w:b/>
      <w:sz w:val="18"/>
      <w:szCs w:val="20"/>
    </w:rPr>
  </w:style>
  <w:style w:type="paragraph" w:customStyle="1" w:styleId="IT2">
    <w:name w:val="IT 2"/>
    <w:basedOn w:val="Normal"/>
    <w:pPr>
      <w:numPr>
        <w:numId w:val="2"/>
      </w:numPr>
    </w:pPr>
    <w:rPr>
      <w:rFonts w:ascii="Arial" w:hAnsi="Arial"/>
      <w:sz w:val="18"/>
      <w:szCs w:val="20"/>
    </w:rPr>
  </w:style>
  <w:style w:type="paragraph" w:customStyle="1" w:styleId="IT3">
    <w:name w:val="IT 3"/>
    <w:basedOn w:val="Normal"/>
    <w:pPr>
      <w:tabs>
        <w:tab w:val="num" w:pos="0"/>
        <w:tab w:val="left" w:pos="539"/>
      </w:tabs>
    </w:pPr>
    <w:rPr>
      <w:rFonts w:ascii="Arial" w:hAnsi="Arial"/>
      <w:sz w:val="18"/>
      <w:szCs w:val="20"/>
    </w:rPr>
  </w:style>
  <w:style w:type="paragraph" w:customStyle="1" w:styleId="IT1">
    <w:name w:val="IT 1"/>
    <w:basedOn w:val="Normal"/>
    <w:pPr>
      <w:numPr>
        <w:numId w:val="2"/>
      </w:numPr>
      <w:tabs>
        <w:tab w:val="left" w:pos="284"/>
      </w:tabs>
    </w:pPr>
    <w:rPr>
      <w:rFonts w:ascii="Arial" w:hAnsi="Arial"/>
      <w:b/>
      <w:sz w:val="18"/>
      <w:szCs w:val="20"/>
    </w:rPr>
  </w:style>
  <w:style w:type="paragraph" w:customStyle="1" w:styleId="ABNT">
    <w:name w:val="ABNT"/>
    <w:pPr>
      <w:suppressAutoHyphens/>
      <w:autoSpaceDE w:val="0"/>
      <w:spacing w:before="180" w:line="220" w:lineRule="atLeast"/>
      <w:jc w:val="both"/>
    </w:pPr>
    <w:rPr>
      <w:rFonts w:ascii="Arial" w:hAnsi="Arial" w:cs="Arial"/>
      <w:spacing w:val="8"/>
      <w:sz w:val="18"/>
      <w:szCs w:val="18"/>
      <w:lang w:val="en-US" w:eastAsia="ar-SA"/>
    </w:rPr>
  </w:style>
  <w:style w:type="paragraph" w:customStyle="1" w:styleId="IT4">
    <w:name w:val="IT 4"/>
    <w:basedOn w:val="Normal"/>
    <w:pPr>
      <w:numPr>
        <w:numId w:val="2"/>
      </w:numPr>
    </w:pPr>
    <w:rPr>
      <w:rFonts w:ascii="Arial" w:hAnsi="Arial"/>
      <w:sz w:val="18"/>
      <w:szCs w:val="20"/>
    </w:rPr>
  </w:style>
  <w:style w:type="paragraph" w:customStyle="1" w:styleId="Recuodecorpodetexto21">
    <w:name w:val="Recuo de corpo de texto 21"/>
    <w:basedOn w:val="Normal"/>
    <w:pPr>
      <w:ind w:firstLine="180"/>
      <w:jc w:val="both"/>
    </w:pPr>
    <w:rPr>
      <w:rFonts w:ascii="Arial" w:hAnsi="Arial"/>
      <w:color w:val="FF0000"/>
      <w:sz w:val="18"/>
      <w:szCs w:val="20"/>
    </w:rPr>
  </w:style>
  <w:style w:type="paragraph" w:customStyle="1" w:styleId="IT5">
    <w:name w:val="IT 5"/>
    <w:basedOn w:val="Normal"/>
    <w:pPr>
      <w:numPr>
        <w:numId w:val="2"/>
      </w:numPr>
    </w:pPr>
    <w:rPr>
      <w:rFonts w:ascii="Arial" w:hAnsi="Arial"/>
      <w:sz w:val="18"/>
      <w:szCs w:val="20"/>
    </w:rPr>
  </w:style>
  <w:style w:type="paragraph" w:customStyle="1" w:styleId="Style2">
    <w:name w:val="Style 2"/>
    <w:basedOn w:val="Normal"/>
    <w:pPr>
      <w:autoSpaceDE w:val="0"/>
    </w:pPr>
    <w:rPr>
      <w:sz w:val="20"/>
    </w:rPr>
  </w:style>
  <w:style w:type="paragraph" w:customStyle="1" w:styleId="Style1">
    <w:name w:val="Style 1"/>
    <w:basedOn w:val="Normal"/>
    <w:pPr>
      <w:autoSpaceDE w:val="0"/>
      <w:spacing w:before="144"/>
      <w:jc w:val="both"/>
    </w:pPr>
    <w:rPr>
      <w:sz w:val="20"/>
    </w:rPr>
  </w:style>
  <w:style w:type="paragraph" w:customStyle="1" w:styleId="Style3">
    <w:name w:val="Style 3"/>
    <w:basedOn w:val="Normal"/>
    <w:pPr>
      <w:autoSpaceDE w:val="0"/>
      <w:spacing w:line="408" w:lineRule="atLeast"/>
      <w:jc w:val="center"/>
    </w:pPr>
    <w:rPr>
      <w:sz w:val="20"/>
    </w:rPr>
  </w:style>
  <w:style w:type="paragraph" w:customStyle="1" w:styleId="Style4">
    <w:name w:val="Style 4"/>
    <w:basedOn w:val="Normal"/>
    <w:pPr>
      <w:suppressAutoHyphens w:val="0"/>
      <w:autoSpaceDE w:val="0"/>
      <w:autoSpaceDN w:val="0"/>
      <w:ind w:left="756" w:hanging="288"/>
    </w:pPr>
    <w:rPr>
      <w:sz w:val="20"/>
      <w:lang w:eastAsia="pt-BR"/>
    </w:rPr>
  </w:style>
  <w:style w:type="paragraph" w:customStyle="1" w:styleId="Style6">
    <w:name w:val="Style 6"/>
    <w:basedOn w:val="Normal"/>
    <w:pPr>
      <w:suppressAutoHyphens w:val="0"/>
      <w:autoSpaceDE w:val="0"/>
      <w:autoSpaceDN w:val="0"/>
      <w:adjustRightInd w:val="0"/>
    </w:pPr>
    <w:rPr>
      <w:sz w:val="20"/>
      <w:lang w:eastAsia="pt-BR"/>
    </w:rPr>
  </w:style>
  <w:style w:type="character" w:customStyle="1" w:styleId="CabealhoChar">
    <w:name w:val="Cabeçalho Char"/>
    <w:link w:val="Cabealho"/>
    <w:uiPriority w:val="99"/>
    <w:rsid w:val="00105553"/>
    <w:rPr>
      <w:sz w:val="24"/>
      <w:szCs w:val="24"/>
      <w:lang w:eastAsia="ar-SA"/>
    </w:rPr>
  </w:style>
  <w:style w:type="paragraph" w:styleId="Textodebalo">
    <w:name w:val="Balloon Text"/>
    <w:basedOn w:val="Normal"/>
    <w:link w:val="TextodebaloChar"/>
    <w:rsid w:val="00FD083E"/>
    <w:rPr>
      <w:rFonts w:ascii="Tahoma" w:hAnsi="Tahoma"/>
      <w:sz w:val="16"/>
      <w:szCs w:val="16"/>
      <w:lang w:val="x-none"/>
    </w:rPr>
  </w:style>
  <w:style w:type="character" w:customStyle="1" w:styleId="TextodebaloChar">
    <w:name w:val="Texto de balão Char"/>
    <w:link w:val="Textodebalo"/>
    <w:rsid w:val="00FD083E"/>
    <w:rPr>
      <w:rFonts w:ascii="Tahoma" w:hAnsi="Tahoma" w:cs="Tahoma"/>
      <w:sz w:val="16"/>
      <w:szCs w:val="16"/>
      <w:lang w:eastAsia="ar-SA"/>
    </w:rPr>
  </w:style>
  <w:style w:type="paragraph" w:customStyle="1" w:styleId="Default">
    <w:name w:val="Default"/>
    <w:rsid w:val="00FE08B3"/>
    <w:pPr>
      <w:autoSpaceDE w:val="0"/>
      <w:autoSpaceDN w:val="0"/>
      <w:adjustRightInd w:val="0"/>
    </w:pPr>
    <w:rPr>
      <w:color w:val="000000"/>
      <w:sz w:val="24"/>
      <w:szCs w:val="24"/>
    </w:rPr>
  </w:style>
  <w:style w:type="character" w:customStyle="1" w:styleId="TtuloChar">
    <w:name w:val="Título Char"/>
    <w:link w:val="Ttulo"/>
    <w:rsid w:val="00C37E38"/>
    <w:rPr>
      <w:rFonts w:ascii="Arial Narrow" w:hAnsi="Arial Narrow" w:cs="Arial"/>
      <w:b/>
      <w:bCs/>
      <w:szCs w:val="24"/>
      <w:lang w:eastAsia="ar-SA"/>
    </w:rPr>
  </w:style>
  <w:style w:type="paragraph" w:customStyle="1" w:styleId="Padro">
    <w:name w:val="Padrão"/>
    <w:rsid w:val="00CC2105"/>
    <w:pPr>
      <w:tabs>
        <w:tab w:val="left" w:pos="708"/>
      </w:tabs>
      <w:suppressAutoHyphens/>
      <w:spacing w:after="200" w:line="276" w:lineRule="auto"/>
    </w:pPr>
    <w:rPr>
      <w:rFonts w:ascii="Calibri" w:eastAsia="Arial Unicode MS" w:hAnsi="Calibri"/>
      <w:sz w:val="22"/>
      <w:szCs w:val="22"/>
      <w:lang w:eastAsia="en-US"/>
    </w:rPr>
  </w:style>
  <w:style w:type="paragraph" w:styleId="PargrafodaLista">
    <w:name w:val="List Paragraph"/>
    <w:basedOn w:val="Normal"/>
    <w:uiPriority w:val="34"/>
    <w:qFormat/>
    <w:rsid w:val="0013091E"/>
    <w:pPr>
      <w:ind w:left="708"/>
    </w:pPr>
  </w:style>
  <w:style w:type="character" w:customStyle="1" w:styleId="RodapChar">
    <w:name w:val="Rodapé Char"/>
    <w:link w:val="Rodap"/>
    <w:uiPriority w:val="99"/>
    <w:rsid w:val="00E20249"/>
    <w:rPr>
      <w:sz w:val="24"/>
      <w:szCs w:val="24"/>
      <w:lang w:eastAsia="ar-SA"/>
    </w:rPr>
  </w:style>
  <w:style w:type="paragraph" w:customStyle="1" w:styleId="ITTTULO1">
    <w:name w:val="IT TÍTULO 1"/>
    <w:basedOn w:val="Ttulo1"/>
    <w:qFormat/>
    <w:rsid w:val="00AF406D"/>
    <w:pPr>
      <w:numPr>
        <w:ilvl w:val="1"/>
        <w:numId w:val="4"/>
      </w:numPr>
      <w:spacing w:before="240" w:after="120" w:line="276" w:lineRule="auto"/>
      <w:ind w:left="0" w:firstLine="0"/>
    </w:pPr>
    <w:rPr>
      <w:rFonts w:ascii="Times New Roman" w:hAnsi="Times New Roman"/>
      <w:sz w:val="20"/>
      <w:szCs w:val="20"/>
    </w:rPr>
  </w:style>
  <w:style w:type="paragraph" w:customStyle="1" w:styleId="ITTEXTO2">
    <w:name w:val="IT TEXTO 2"/>
    <w:basedOn w:val="Ttulo2"/>
    <w:qFormat/>
    <w:rsid w:val="003434F3"/>
    <w:pPr>
      <w:numPr>
        <w:ilvl w:val="1"/>
        <w:numId w:val="19"/>
      </w:numPr>
      <w:spacing w:before="120" w:after="120" w:line="276" w:lineRule="auto"/>
      <w:ind w:left="0" w:firstLine="0"/>
      <w:jc w:val="both"/>
    </w:pPr>
    <w:rPr>
      <w:rFonts w:ascii="Times New Roman" w:hAnsi="Times New Roman"/>
      <w:b w:val="0"/>
      <w:bCs w:val="0"/>
      <w:i w:val="0"/>
      <w:spacing w:val="-2"/>
      <w:sz w:val="20"/>
      <w:szCs w:val="20"/>
    </w:rPr>
  </w:style>
  <w:style w:type="paragraph" w:customStyle="1" w:styleId="ITTTULO2">
    <w:name w:val="IT TÍTULO 2"/>
    <w:basedOn w:val="Ttulo2"/>
    <w:qFormat/>
    <w:rsid w:val="00AF406D"/>
    <w:pPr>
      <w:numPr>
        <w:ilvl w:val="1"/>
        <w:numId w:val="19"/>
      </w:numPr>
      <w:spacing w:after="120" w:line="276" w:lineRule="auto"/>
      <w:ind w:left="0" w:firstLine="0"/>
      <w:jc w:val="both"/>
    </w:pPr>
    <w:rPr>
      <w:rFonts w:ascii="Times New Roman" w:hAnsi="Times New Roman"/>
      <w:bCs w:val="0"/>
      <w:i w:val="0"/>
      <w:spacing w:val="-2"/>
      <w:sz w:val="20"/>
      <w:szCs w:val="20"/>
    </w:rPr>
  </w:style>
  <w:style w:type="paragraph" w:customStyle="1" w:styleId="ITTEXTO3">
    <w:name w:val="IT TEXTO 3"/>
    <w:basedOn w:val="Ttulo3"/>
    <w:qFormat/>
    <w:rsid w:val="00C00E03"/>
    <w:pPr>
      <w:numPr>
        <w:ilvl w:val="2"/>
        <w:numId w:val="19"/>
      </w:numPr>
      <w:spacing w:before="120" w:after="120" w:line="276" w:lineRule="auto"/>
      <w:ind w:left="0" w:firstLine="0"/>
      <w:jc w:val="both"/>
    </w:pPr>
    <w:rPr>
      <w:rFonts w:ascii="Times New Roman" w:hAnsi="Times New Roman"/>
      <w:b w:val="0"/>
      <w:bCs w:val="0"/>
      <w:spacing w:val="-2"/>
      <w:sz w:val="20"/>
      <w:szCs w:val="20"/>
    </w:rPr>
  </w:style>
  <w:style w:type="paragraph" w:customStyle="1" w:styleId="ITTTULO3">
    <w:name w:val="IT TÍTULO 3"/>
    <w:basedOn w:val="Ttulo3"/>
    <w:rsid w:val="003434F3"/>
    <w:pPr>
      <w:numPr>
        <w:ilvl w:val="2"/>
        <w:numId w:val="21"/>
      </w:numPr>
      <w:spacing w:before="120" w:after="120" w:line="276" w:lineRule="auto"/>
      <w:ind w:left="0" w:firstLine="0"/>
      <w:jc w:val="both"/>
    </w:pPr>
    <w:rPr>
      <w:rFonts w:ascii="Times New Roman" w:hAnsi="Times New Roman"/>
      <w:bCs w:val="0"/>
      <w:spacing w:val="-2"/>
      <w:sz w:val="20"/>
      <w:szCs w:val="20"/>
    </w:rPr>
  </w:style>
  <w:style w:type="paragraph" w:customStyle="1" w:styleId="ITTEXTO4">
    <w:name w:val="IT TEXTO 4"/>
    <w:basedOn w:val="Ttulo4"/>
    <w:qFormat/>
    <w:rsid w:val="0008599E"/>
    <w:pPr>
      <w:numPr>
        <w:ilvl w:val="3"/>
        <w:numId w:val="19"/>
      </w:numPr>
      <w:spacing w:before="120" w:after="120" w:line="276" w:lineRule="auto"/>
      <w:ind w:left="0" w:firstLine="0"/>
      <w:jc w:val="both"/>
    </w:pPr>
    <w:rPr>
      <w:b w:val="0"/>
      <w:bCs w:val="0"/>
      <w:spacing w:val="-2"/>
      <w:sz w:val="20"/>
      <w:szCs w:val="20"/>
    </w:rPr>
  </w:style>
  <w:style w:type="paragraph" w:customStyle="1" w:styleId="ITTEXTO5">
    <w:name w:val="IT TEXTO 5"/>
    <w:basedOn w:val="Ttulo5"/>
    <w:qFormat/>
    <w:rsid w:val="00F83C8E"/>
    <w:pPr>
      <w:numPr>
        <w:ilvl w:val="4"/>
        <w:numId w:val="19"/>
      </w:numPr>
      <w:tabs>
        <w:tab w:val="left" w:pos="993"/>
      </w:tabs>
      <w:spacing w:before="120" w:after="120" w:line="276" w:lineRule="auto"/>
      <w:ind w:left="0" w:firstLine="0"/>
      <w:jc w:val="both"/>
    </w:pPr>
    <w:rPr>
      <w:rFonts w:ascii="Times New Roman" w:hAnsi="Times New Roman"/>
      <w:b w:val="0"/>
      <w:i w:val="0"/>
      <w:sz w:val="20"/>
    </w:rPr>
  </w:style>
  <w:style w:type="paragraph" w:customStyle="1" w:styleId="itttulo30">
    <w:name w:val="it título 3"/>
    <w:basedOn w:val="ITTEXTO3"/>
    <w:qFormat/>
    <w:rsid w:val="009B74EB"/>
    <w:rPr>
      <w:b/>
    </w:rPr>
  </w:style>
  <w:style w:type="character" w:customStyle="1" w:styleId="Ttulo5Char">
    <w:name w:val="Título 5 Char"/>
    <w:link w:val="Ttulo5"/>
    <w:semiHidden/>
    <w:rsid w:val="004778EE"/>
    <w:rPr>
      <w:rFonts w:ascii="Calibri" w:eastAsia="Times New Roman" w:hAnsi="Calibri" w:cs="Times New Roman"/>
      <w:b/>
      <w:bCs/>
      <w:i/>
      <w:iCs/>
      <w:sz w:val="26"/>
      <w:szCs w:val="26"/>
      <w:lang w:eastAsia="ar-SA"/>
    </w:rPr>
  </w:style>
  <w:style w:type="paragraph" w:customStyle="1" w:styleId="itnormal">
    <w:name w:val="it normal"/>
    <w:basedOn w:val="Corpodetexto"/>
    <w:qFormat/>
    <w:rsid w:val="001811FD"/>
    <w:pPr>
      <w:jc w:val="center"/>
    </w:pPr>
    <w:rPr>
      <w:rFonts w:ascii="Times New Roman" w:hAnsi="Times New Roman"/>
      <w:bCs/>
    </w:rPr>
  </w:style>
  <w:style w:type="paragraph" w:customStyle="1" w:styleId="paragraph">
    <w:name w:val="paragraph"/>
    <w:basedOn w:val="Normal"/>
    <w:rsid w:val="009B6017"/>
    <w:pPr>
      <w:suppressAutoHyphens w:val="0"/>
      <w:spacing w:before="100" w:beforeAutospacing="1" w:after="100" w:afterAutospacing="1"/>
    </w:pPr>
    <w:rPr>
      <w:lang w:eastAsia="pt-BR"/>
    </w:rPr>
  </w:style>
  <w:style w:type="character" w:customStyle="1" w:styleId="normaltextrun">
    <w:name w:val="normaltextrun"/>
    <w:rsid w:val="009B6017"/>
  </w:style>
  <w:style w:type="character" w:customStyle="1" w:styleId="eop">
    <w:name w:val="eop"/>
    <w:rsid w:val="009B6017"/>
  </w:style>
  <w:style w:type="paragraph" w:customStyle="1" w:styleId="ittexto50">
    <w:name w:val="it texto 5"/>
    <w:basedOn w:val="Ttulo5"/>
    <w:qFormat/>
    <w:rsid w:val="009C1DF4"/>
    <w:pPr>
      <w:spacing w:before="120" w:after="120" w:line="276" w:lineRule="auto"/>
    </w:pPr>
    <w:rPr>
      <w:rFonts w:ascii="Times New Roman" w:hAnsi="Times New Roman"/>
      <w:b w:val="0"/>
      <w:i w:val="0"/>
      <w:sz w:val="20"/>
    </w:rPr>
  </w:style>
  <w:style w:type="paragraph" w:customStyle="1" w:styleId="TABELA">
    <w:name w:val="TABELA"/>
    <w:basedOn w:val="Default"/>
    <w:qFormat/>
    <w:rsid w:val="00AF406D"/>
    <w:pPr>
      <w:keepNext/>
      <w:keepLines/>
      <w:suppressAutoHyphens/>
      <w:jc w:val="center"/>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705420">
      <w:bodyDiv w:val="1"/>
      <w:marLeft w:val="0"/>
      <w:marRight w:val="0"/>
      <w:marTop w:val="0"/>
      <w:marBottom w:val="0"/>
      <w:divBdr>
        <w:top w:val="none" w:sz="0" w:space="0" w:color="auto"/>
        <w:left w:val="none" w:sz="0" w:space="0" w:color="auto"/>
        <w:bottom w:val="none" w:sz="0" w:space="0" w:color="auto"/>
        <w:right w:val="none" w:sz="0" w:space="0" w:color="auto"/>
      </w:divBdr>
      <w:divsChild>
        <w:div w:id="45956400">
          <w:marLeft w:val="0"/>
          <w:marRight w:val="0"/>
          <w:marTop w:val="0"/>
          <w:marBottom w:val="0"/>
          <w:divBdr>
            <w:top w:val="none" w:sz="0" w:space="0" w:color="auto"/>
            <w:left w:val="none" w:sz="0" w:space="0" w:color="auto"/>
            <w:bottom w:val="none" w:sz="0" w:space="0" w:color="auto"/>
            <w:right w:val="none" w:sz="0" w:space="0" w:color="auto"/>
          </w:divBdr>
          <w:divsChild>
            <w:div w:id="1058087157">
              <w:marLeft w:val="0"/>
              <w:marRight w:val="0"/>
              <w:marTop w:val="0"/>
              <w:marBottom w:val="0"/>
              <w:divBdr>
                <w:top w:val="none" w:sz="0" w:space="0" w:color="auto"/>
                <w:left w:val="none" w:sz="0" w:space="0" w:color="auto"/>
                <w:bottom w:val="none" w:sz="0" w:space="0" w:color="auto"/>
                <w:right w:val="none" w:sz="0" w:space="0" w:color="auto"/>
              </w:divBdr>
            </w:div>
            <w:div w:id="1116101835">
              <w:marLeft w:val="0"/>
              <w:marRight w:val="0"/>
              <w:marTop w:val="0"/>
              <w:marBottom w:val="0"/>
              <w:divBdr>
                <w:top w:val="none" w:sz="0" w:space="0" w:color="auto"/>
                <w:left w:val="none" w:sz="0" w:space="0" w:color="auto"/>
                <w:bottom w:val="none" w:sz="0" w:space="0" w:color="auto"/>
                <w:right w:val="none" w:sz="0" w:space="0" w:color="auto"/>
              </w:divBdr>
            </w:div>
            <w:div w:id="1766153418">
              <w:marLeft w:val="0"/>
              <w:marRight w:val="0"/>
              <w:marTop w:val="0"/>
              <w:marBottom w:val="0"/>
              <w:divBdr>
                <w:top w:val="none" w:sz="0" w:space="0" w:color="auto"/>
                <w:left w:val="none" w:sz="0" w:space="0" w:color="auto"/>
                <w:bottom w:val="none" w:sz="0" w:space="0" w:color="auto"/>
                <w:right w:val="none" w:sz="0" w:space="0" w:color="auto"/>
              </w:divBdr>
            </w:div>
          </w:divsChild>
        </w:div>
        <w:div w:id="93093443">
          <w:marLeft w:val="0"/>
          <w:marRight w:val="0"/>
          <w:marTop w:val="0"/>
          <w:marBottom w:val="0"/>
          <w:divBdr>
            <w:top w:val="none" w:sz="0" w:space="0" w:color="auto"/>
            <w:left w:val="none" w:sz="0" w:space="0" w:color="auto"/>
            <w:bottom w:val="none" w:sz="0" w:space="0" w:color="auto"/>
            <w:right w:val="none" w:sz="0" w:space="0" w:color="auto"/>
          </w:divBdr>
          <w:divsChild>
            <w:div w:id="444928939">
              <w:marLeft w:val="0"/>
              <w:marRight w:val="0"/>
              <w:marTop w:val="0"/>
              <w:marBottom w:val="0"/>
              <w:divBdr>
                <w:top w:val="none" w:sz="0" w:space="0" w:color="auto"/>
                <w:left w:val="none" w:sz="0" w:space="0" w:color="auto"/>
                <w:bottom w:val="none" w:sz="0" w:space="0" w:color="auto"/>
                <w:right w:val="none" w:sz="0" w:space="0" w:color="auto"/>
              </w:divBdr>
            </w:div>
          </w:divsChild>
        </w:div>
        <w:div w:id="240452502">
          <w:marLeft w:val="0"/>
          <w:marRight w:val="0"/>
          <w:marTop w:val="0"/>
          <w:marBottom w:val="0"/>
          <w:divBdr>
            <w:top w:val="none" w:sz="0" w:space="0" w:color="auto"/>
            <w:left w:val="none" w:sz="0" w:space="0" w:color="auto"/>
            <w:bottom w:val="none" w:sz="0" w:space="0" w:color="auto"/>
            <w:right w:val="none" w:sz="0" w:space="0" w:color="auto"/>
          </w:divBdr>
          <w:divsChild>
            <w:div w:id="1121192244">
              <w:marLeft w:val="0"/>
              <w:marRight w:val="0"/>
              <w:marTop w:val="0"/>
              <w:marBottom w:val="0"/>
              <w:divBdr>
                <w:top w:val="none" w:sz="0" w:space="0" w:color="auto"/>
                <w:left w:val="none" w:sz="0" w:space="0" w:color="auto"/>
                <w:bottom w:val="none" w:sz="0" w:space="0" w:color="auto"/>
                <w:right w:val="none" w:sz="0" w:space="0" w:color="auto"/>
              </w:divBdr>
            </w:div>
          </w:divsChild>
        </w:div>
        <w:div w:id="615791451">
          <w:marLeft w:val="0"/>
          <w:marRight w:val="0"/>
          <w:marTop w:val="0"/>
          <w:marBottom w:val="0"/>
          <w:divBdr>
            <w:top w:val="none" w:sz="0" w:space="0" w:color="auto"/>
            <w:left w:val="none" w:sz="0" w:space="0" w:color="auto"/>
            <w:bottom w:val="none" w:sz="0" w:space="0" w:color="auto"/>
            <w:right w:val="none" w:sz="0" w:space="0" w:color="auto"/>
          </w:divBdr>
          <w:divsChild>
            <w:div w:id="979729341">
              <w:marLeft w:val="0"/>
              <w:marRight w:val="0"/>
              <w:marTop w:val="0"/>
              <w:marBottom w:val="0"/>
              <w:divBdr>
                <w:top w:val="none" w:sz="0" w:space="0" w:color="auto"/>
                <w:left w:val="none" w:sz="0" w:space="0" w:color="auto"/>
                <w:bottom w:val="none" w:sz="0" w:space="0" w:color="auto"/>
                <w:right w:val="none" w:sz="0" w:space="0" w:color="auto"/>
              </w:divBdr>
            </w:div>
          </w:divsChild>
        </w:div>
        <w:div w:id="646975897">
          <w:marLeft w:val="0"/>
          <w:marRight w:val="0"/>
          <w:marTop w:val="0"/>
          <w:marBottom w:val="0"/>
          <w:divBdr>
            <w:top w:val="none" w:sz="0" w:space="0" w:color="auto"/>
            <w:left w:val="none" w:sz="0" w:space="0" w:color="auto"/>
            <w:bottom w:val="none" w:sz="0" w:space="0" w:color="auto"/>
            <w:right w:val="none" w:sz="0" w:space="0" w:color="auto"/>
          </w:divBdr>
          <w:divsChild>
            <w:div w:id="556287202">
              <w:marLeft w:val="0"/>
              <w:marRight w:val="0"/>
              <w:marTop w:val="0"/>
              <w:marBottom w:val="0"/>
              <w:divBdr>
                <w:top w:val="none" w:sz="0" w:space="0" w:color="auto"/>
                <w:left w:val="none" w:sz="0" w:space="0" w:color="auto"/>
                <w:bottom w:val="none" w:sz="0" w:space="0" w:color="auto"/>
                <w:right w:val="none" w:sz="0" w:space="0" w:color="auto"/>
              </w:divBdr>
            </w:div>
            <w:div w:id="1034892082">
              <w:marLeft w:val="0"/>
              <w:marRight w:val="0"/>
              <w:marTop w:val="0"/>
              <w:marBottom w:val="0"/>
              <w:divBdr>
                <w:top w:val="none" w:sz="0" w:space="0" w:color="auto"/>
                <w:left w:val="none" w:sz="0" w:space="0" w:color="auto"/>
                <w:bottom w:val="none" w:sz="0" w:space="0" w:color="auto"/>
                <w:right w:val="none" w:sz="0" w:space="0" w:color="auto"/>
              </w:divBdr>
            </w:div>
          </w:divsChild>
        </w:div>
        <w:div w:id="761612675">
          <w:marLeft w:val="0"/>
          <w:marRight w:val="0"/>
          <w:marTop w:val="0"/>
          <w:marBottom w:val="0"/>
          <w:divBdr>
            <w:top w:val="none" w:sz="0" w:space="0" w:color="auto"/>
            <w:left w:val="none" w:sz="0" w:space="0" w:color="auto"/>
            <w:bottom w:val="none" w:sz="0" w:space="0" w:color="auto"/>
            <w:right w:val="none" w:sz="0" w:space="0" w:color="auto"/>
          </w:divBdr>
          <w:divsChild>
            <w:div w:id="159781196">
              <w:marLeft w:val="0"/>
              <w:marRight w:val="0"/>
              <w:marTop w:val="0"/>
              <w:marBottom w:val="0"/>
              <w:divBdr>
                <w:top w:val="none" w:sz="0" w:space="0" w:color="auto"/>
                <w:left w:val="none" w:sz="0" w:space="0" w:color="auto"/>
                <w:bottom w:val="none" w:sz="0" w:space="0" w:color="auto"/>
                <w:right w:val="none" w:sz="0" w:space="0" w:color="auto"/>
              </w:divBdr>
            </w:div>
            <w:div w:id="797845955">
              <w:marLeft w:val="0"/>
              <w:marRight w:val="0"/>
              <w:marTop w:val="0"/>
              <w:marBottom w:val="0"/>
              <w:divBdr>
                <w:top w:val="none" w:sz="0" w:space="0" w:color="auto"/>
                <w:left w:val="none" w:sz="0" w:space="0" w:color="auto"/>
                <w:bottom w:val="none" w:sz="0" w:space="0" w:color="auto"/>
                <w:right w:val="none" w:sz="0" w:space="0" w:color="auto"/>
              </w:divBdr>
            </w:div>
          </w:divsChild>
        </w:div>
        <w:div w:id="1246233185">
          <w:marLeft w:val="0"/>
          <w:marRight w:val="0"/>
          <w:marTop w:val="0"/>
          <w:marBottom w:val="0"/>
          <w:divBdr>
            <w:top w:val="none" w:sz="0" w:space="0" w:color="auto"/>
            <w:left w:val="none" w:sz="0" w:space="0" w:color="auto"/>
            <w:bottom w:val="none" w:sz="0" w:space="0" w:color="auto"/>
            <w:right w:val="none" w:sz="0" w:space="0" w:color="auto"/>
          </w:divBdr>
          <w:divsChild>
            <w:div w:id="99381368">
              <w:marLeft w:val="0"/>
              <w:marRight w:val="0"/>
              <w:marTop w:val="0"/>
              <w:marBottom w:val="0"/>
              <w:divBdr>
                <w:top w:val="none" w:sz="0" w:space="0" w:color="auto"/>
                <w:left w:val="none" w:sz="0" w:space="0" w:color="auto"/>
                <w:bottom w:val="none" w:sz="0" w:space="0" w:color="auto"/>
                <w:right w:val="none" w:sz="0" w:space="0" w:color="auto"/>
              </w:divBdr>
            </w:div>
            <w:div w:id="1002976383">
              <w:marLeft w:val="0"/>
              <w:marRight w:val="0"/>
              <w:marTop w:val="0"/>
              <w:marBottom w:val="0"/>
              <w:divBdr>
                <w:top w:val="none" w:sz="0" w:space="0" w:color="auto"/>
                <w:left w:val="none" w:sz="0" w:space="0" w:color="auto"/>
                <w:bottom w:val="none" w:sz="0" w:space="0" w:color="auto"/>
                <w:right w:val="none" w:sz="0" w:space="0" w:color="auto"/>
              </w:divBdr>
            </w:div>
          </w:divsChild>
        </w:div>
        <w:div w:id="1293173857">
          <w:marLeft w:val="0"/>
          <w:marRight w:val="0"/>
          <w:marTop w:val="0"/>
          <w:marBottom w:val="0"/>
          <w:divBdr>
            <w:top w:val="none" w:sz="0" w:space="0" w:color="auto"/>
            <w:left w:val="none" w:sz="0" w:space="0" w:color="auto"/>
            <w:bottom w:val="none" w:sz="0" w:space="0" w:color="auto"/>
            <w:right w:val="none" w:sz="0" w:space="0" w:color="auto"/>
          </w:divBdr>
          <w:divsChild>
            <w:div w:id="114259344">
              <w:marLeft w:val="0"/>
              <w:marRight w:val="0"/>
              <w:marTop w:val="0"/>
              <w:marBottom w:val="0"/>
              <w:divBdr>
                <w:top w:val="none" w:sz="0" w:space="0" w:color="auto"/>
                <w:left w:val="none" w:sz="0" w:space="0" w:color="auto"/>
                <w:bottom w:val="none" w:sz="0" w:space="0" w:color="auto"/>
                <w:right w:val="none" w:sz="0" w:space="0" w:color="auto"/>
              </w:divBdr>
            </w:div>
          </w:divsChild>
        </w:div>
        <w:div w:id="1300572478">
          <w:marLeft w:val="0"/>
          <w:marRight w:val="0"/>
          <w:marTop w:val="0"/>
          <w:marBottom w:val="0"/>
          <w:divBdr>
            <w:top w:val="none" w:sz="0" w:space="0" w:color="auto"/>
            <w:left w:val="none" w:sz="0" w:space="0" w:color="auto"/>
            <w:bottom w:val="none" w:sz="0" w:space="0" w:color="auto"/>
            <w:right w:val="none" w:sz="0" w:space="0" w:color="auto"/>
          </w:divBdr>
          <w:divsChild>
            <w:div w:id="1827015112">
              <w:marLeft w:val="0"/>
              <w:marRight w:val="0"/>
              <w:marTop w:val="0"/>
              <w:marBottom w:val="0"/>
              <w:divBdr>
                <w:top w:val="none" w:sz="0" w:space="0" w:color="auto"/>
                <w:left w:val="none" w:sz="0" w:space="0" w:color="auto"/>
                <w:bottom w:val="none" w:sz="0" w:space="0" w:color="auto"/>
                <w:right w:val="none" w:sz="0" w:space="0" w:color="auto"/>
              </w:divBdr>
            </w:div>
          </w:divsChild>
        </w:div>
        <w:div w:id="1511094113">
          <w:marLeft w:val="0"/>
          <w:marRight w:val="0"/>
          <w:marTop w:val="0"/>
          <w:marBottom w:val="0"/>
          <w:divBdr>
            <w:top w:val="none" w:sz="0" w:space="0" w:color="auto"/>
            <w:left w:val="none" w:sz="0" w:space="0" w:color="auto"/>
            <w:bottom w:val="none" w:sz="0" w:space="0" w:color="auto"/>
            <w:right w:val="none" w:sz="0" w:space="0" w:color="auto"/>
          </w:divBdr>
          <w:divsChild>
            <w:div w:id="1554729538">
              <w:marLeft w:val="0"/>
              <w:marRight w:val="0"/>
              <w:marTop w:val="0"/>
              <w:marBottom w:val="0"/>
              <w:divBdr>
                <w:top w:val="none" w:sz="0" w:space="0" w:color="auto"/>
                <w:left w:val="none" w:sz="0" w:space="0" w:color="auto"/>
                <w:bottom w:val="none" w:sz="0" w:space="0" w:color="auto"/>
                <w:right w:val="none" w:sz="0" w:space="0" w:color="auto"/>
              </w:divBdr>
            </w:div>
          </w:divsChild>
        </w:div>
        <w:div w:id="1524443741">
          <w:marLeft w:val="0"/>
          <w:marRight w:val="0"/>
          <w:marTop w:val="0"/>
          <w:marBottom w:val="0"/>
          <w:divBdr>
            <w:top w:val="none" w:sz="0" w:space="0" w:color="auto"/>
            <w:left w:val="none" w:sz="0" w:space="0" w:color="auto"/>
            <w:bottom w:val="none" w:sz="0" w:space="0" w:color="auto"/>
            <w:right w:val="none" w:sz="0" w:space="0" w:color="auto"/>
          </w:divBdr>
          <w:divsChild>
            <w:div w:id="237179708">
              <w:marLeft w:val="0"/>
              <w:marRight w:val="0"/>
              <w:marTop w:val="0"/>
              <w:marBottom w:val="0"/>
              <w:divBdr>
                <w:top w:val="none" w:sz="0" w:space="0" w:color="auto"/>
                <w:left w:val="none" w:sz="0" w:space="0" w:color="auto"/>
                <w:bottom w:val="none" w:sz="0" w:space="0" w:color="auto"/>
                <w:right w:val="none" w:sz="0" w:space="0" w:color="auto"/>
              </w:divBdr>
            </w:div>
            <w:div w:id="353309438">
              <w:marLeft w:val="0"/>
              <w:marRight w:val="0"/>
              <w:marTop w:val="0"/>
              <w:marBottom w:val="0"/>
              <w:divBdr>
                <w:top w:val="none" w:sz="0" w:space="0" w:color="auto"/>
                <w:left w:val="none" w:sz="0" w:space="0" w:color="auto"/>
                <w:bottom w:val="none" w:sz="0" w:space="0" w:color="auto"/>
                <w:right w:val="none" w:sz="0" w:space="0" w:color="auto"/>
              </w:divBdr>
            </w:div>
            <w:div w:id="388041955">
              <w:marLeft w:val="0"/>
              <w:marRight w:val="0"/>
              <w:marTop w:val="0"/>
              <w:marBottom w:val="0"/>
              <w:divBdr>
                <w:top w:val="none" w:sz="0" w:space="0" w:color="auto"/>
                <w:left w:val="none" w:sz="0" w:space="0" w:color="auto"/>
                <w:bottom w:val="none" w:sz="0" w:space="0" w:color="auto"/>
                <w:right w:val="none" w:sz="0" w:space="0" w:color="auto"/>
              </w:divBdr>
            </w:div>
            <w:div w:id="1687365738">
              <w:marLeft w:val="0"/>
              <w:marRight w:val="0"/>
              <w:marTop w:val="0"/>
              <w:marBottom w:val="0"/>
              <w:divBdr>
                <w:top w:val="none" w:sz="0" w:space="0" w:color="auto"/>
                <w:left w:val="none" w:sz="0" w:space="0" w:color="auto"/>
                <w:bottom w:val="none" w:sz="0" w:space="0" w:color="auto"/>
                <w:right w:val="none" w:sz="0" w:space="0" w:color="auto"/>
              </w:divBdr>
            </w:div>
            <w:div w:id="1847746691">
              <w:marLeft w:val="0"/>
              <w:marRight w:val="0"/>
              <w:marTop w:val="0"/>
              <w:marBottom w:val="0"/>
              <w:divBdr>
                <w:top w:val="none" w:sz="0" w:space="0" w:color="auto"/>
                <w:left w:val="none" w:sz="0" w:space="0" w:color="auto"/>
                <w:bottom w:val="none" w:sz="0" w:space="0" w:color="auto"/>
                <w:right w:val="none" w:sz="0" w:space="0" w:color="auto"/>
              </w:divBdr>
            </w:div>
          </w:divsChild>
        </w:div>
        <w:div w:id="1859733612">
          <w:marLeft w:val="0"/>
          <w:marRight w:val="0"/>
          <w:marTop w:val="0"/>
          <w:marBottom w:val="0"/>
          <w:divBdr>
            <w:top w:val="none" w:sz="0" w:space="0" w:color="auto"/>
            <w:left w:val="none" w:sz="0" w:space="0" w:color="auto"/>
            <w:bottom w:val="none" w:sz="0" w:space="0" w:color="auto"/>
            <w:right w:val="none" w:sz="0" w:space="0" w:color="auto"/>
          </w:divBdr>
          <w:divsChild>
            <w:div w:id="733162779">
              <w:marLeft w:val="0"/>
              <w:marRight w:val="0"/>
              <w:marTop w:val="0"/>
              <w:marBottom w:val="0"/>
              <w:divBdr>
                <w:top w:val="none" w:sz="0" w:space="0" w:color="auto"/>
                <w:left w:val="none" w:sz="0" w:space="0" w:color="auto"/>
                <w:bottom w:val="none" w:sz="0" w:space="0" w:color="auto"/>
                <w:right w:val="none" w:sz="0" w:space="0" w:color="auto"/>
              </w:divBdr>
            </w:div>
            <w:div w:id="806623425">
              <w:marLeft w:val="0"/>
              <w:marRight w:val="0"/>
              <w:marTop w:val="0"/>
              <w:marBottom w:val="0"/>
              <w:divBdr>
                <w:top w:val="none" w:sz="0" w:space="0" w:color="auto"/>
                <w:left w:val="none" w:sz="0" w:space="0" w:color="auto"/>
                <w:bottom w:val="none" w:sz="0" w:space="0" w:color="auto"/>
                <w:right w:val="none" w:sz="0" w:space="0" w:color="auto"/>
              </w:divBdr>
            </w:div>
            <w:div w:id="2073575456">
              <w:marLeft w:val="0"/>
              <w:marRight w:val="0"/>
              <w:marTop w:val="0"/>
              <w:marBottom w:val="0"/>
              <w:divBdr>
                <w:top w:val="none" w:sz="0" w:space="0" w:color="auto"/>
                <w:left w:val="none" w:sz="0" w:space="0" w:color="auto"/>
                <w:bottom w:val="none" w:sz="0" w:space="0" w:color="auto"/>
                <w:right w:val="none" w:sz="0" w:space="0" w:color="auto"/>
              </w:divBdr>
            </w:div>
          </w:divsChild>
        </w:div>
        <w:div w:id="1874422146">
          <w:marLeft w:val="0"/>
          <w:marRight w:val="0"/>
          <w:marTop w:val="0"/>
          <w:marBottom w:val="0"/>
          <w:divBdr>
            <w:top w:val="none" w:sz="0" w:space="0" w:color="auto"/>
            <w:left w:val="none" w:sz="0" w:space="0" w:color="auto"/>
            <w:bottom w:val="none" w:sz="0" w:space="0" w:color="auto"/>
            <w:right w:val="none" w:sz="0" w:space="0" w:color="auto"/>
          </w:divBdr>
          <w:divsChild>
            <w:div w:id="358822455">
              <w:marLeft w:val="0"/>
              <w:marRight w:val="0"/>
              <w:marTop w:val="0"/>
              <w:marBottom w:val="0"/>
              <w:divBdr>
                <w:top w:val="none" w:sz="0" w:space="0" w:color="auto"/>
                <w:left w:val="none" w:sz="0" w:space="0" w:color="auto"/>
                <w:bottom w:val="none" w:sz="0" w:space="0" w:color="auto"/>
                <w:right w:val="none" w:sz="0" w:space="0" w:color="auto"/>
              </w:divBdr>
            </w:div>
          </w:divsChild>
        </w:div>
        <w:div w:id="1932202105">
          <w:marLeft w:val="0"/>
          <w:marRight w:val="0"/>
          <w:marTop w:val="0"/>
          <w:marBottom w:val="0"/>
          <w:divBdr>
            <w:top w:val="none" w:sz="0" w:space="0" w:color="auto"/>
            <w:left w:val="none" w:sz="0" w:space="0" w:color="auto"/>
            <w:bottom w:val="none" w:sz="0" w:space="0" w:color="auto"/>
            <w:right w:val="none" w:sz="0" w:space="0" w:color="auto"/>
          </w:divBdr>
          <w:divsChild>
            <w:div w:id="1572306425">
              <w:marLeft w:val="0"/>
              <w:marRight w:val="0"/>
              <w:marTop w:val="0"/>
              <w:marBottom w:val="0"/>
              <w:divBdr>
                <w:top w:val="none" w:sz="0" w:space="0" w:color="auto"/>
                <w:left w:val="none" w:sz="0" w:space="0" w:color="auto"/>
                <w:bottom w:val="none" w:sz="0" w:space="0" w:color="auto"/>
                <w:right w:val="none" w:sz="0" w:space="0" w:color="auto"/>
              </w:divBdr>
            </w:div>
            <w:div w:id="1673335232">
              <w:marLeft w:val="0"/>
              <w:marRight w:val="0"/>
              <w:marTop w:val="0"/>
              <w:marBottom w:val="0"/>
              <w:divBdr>
                <w:top w:val="none" w:sz="0" w:space="0" w:color="auto"/>
                <w:left w:val="none" w:sz="0" w:space="0" w:color="auto"/>
                <w:bottom w:val="none" w:sz="0" w:space="0" w:color="auto"/>
                <w:right w:val="none" w:sz="0" w:space="0" w:color="auto"/>
              </w:divBdr>
            </w:div>
          </w:divsChild>
        </w:div>
        <w:div w:id="1956525290">
          <w:marLeft w:val="0"/>
          <w:marRight w:val="0"/>
          <w:marTop w:val="0"/>
          <w:marBottom w:val="0"/>
          <w:divBdr>
            <w:top w:val="none" w:sz="0" w:space="0" w:color="auto"/>
            <w:left w:val="none" w:sz="0" w:space="0" w:color="auto"/>
            <w:bottom w:val="none" w:sz="0" w:space="0" w:color="auto"/>
            <w:right w:val="none" w:sz="0" w:space="0" w:color="auto"/>
          </w:divBdr>
          <w:divsChild>
            <w:div w:id="1452743124">
              <w:marLeft w:val="0"/>
              <w:marRight w:val="0"/>
              <w:marTop w:val="0"/>
              <w:marBottom w:val="0"/>
              <w:divBdr>
                <w:top w:val="none" w:sz="0" w:space="0" w:color="auto"/>
                <w:left w:val="none" w:sz="0" w:space="0" w:color="auto"/>
                <w:bottom w:val="none" w:sz="0" w:space="0" w:color="auto"/>
                <w:right w:val="none" w:sz="0" w:space="0" w:color="auto"/>
              </w:divBdr>
            </w:div>
          </w:divsChild>
        </w:div>
        <w:div w:id="2022194097">
          <w:marLeft w:val="0"/>
          <w:marRight w:val="0"/>
          <w:marTop w:val="0"/>
          <w:marBottom w:val="0"/>
          <w:divBdr>
            <w:top w:val="none" w:sz="0" w:space="0" w:color="auto"/>
            <w:left w:val="none" w:sz="0" w:space="0" w:color="auto"/>
            <w:bottom w:val="none" w:sz="0" w:space="0" w:color="auto"/>
            <w:right w:val="none" w:sz="0" w:space="0" w:color="auto"/>
          </w:divBdr>
          <w:divsChild>
            <w:div w:id="328675805">
              <w:marLeft w:val="0"/>
              <w:marRight w:val="0"/>
              <w:marTop w:val="0"/>
              <w:marBottom w:val="0"/>
              <w:divBdr>
                <w:top w:val="none" w:sz="0" w:space="0" w:color="auto"/>
                <w:left w:val="none" w:sz="0" w:space="0" w:color="auto"/>
                <w:bottom w:val="none" w:sz="0" w:space="0" w:color="auto"/>
                <w:right w:val="none" w:sz="0" w:space="0" w:color="auto"/>
              </w:divBdr>
            </w:div>
          </w:divsChild>
        </w:div>
        <w:div w:id="2036541929">
          <w:marLeft w:val="0"/>
          <w:marRight w:val="0"/>
          <w:marTop w:val="0"/>
          <w:marBottom w:val="0"/>
          <w:divBdr>
            <w:top w:val="none" w:sz="0" w:space="0" w:color="auto"/>
            <w:left w:val="none" w:sz="0" w:space="0" w:color="auto"/>
            <w:bottom w:val="none" w:sz="0" w:space="0" w:color="auto"/>
            <w:right w:val="none" w:sz="0" w:space="0" w:color="auto"/>
          </w:divBdr>
          <w:divsChild>
            <w:div w:id="954559722">
              <w:marLeft w:val="0"/>
              <w:marRight w:val="0"/>
              <w:marTop w:val="0"/>
              <w:marBottom w:val="0"/>
              <w:divBdr>
                <w:top w:val="none" w:sz="0" w:space="0" w:color="auto"/>
                <w:left w:val="none" w:sz="0" w:space="0" w:color="auto"/>
                <w:bottom w:val="none" w:sz="0" w:space="0" w:color="auto"/>
                <w:right w:val="none" w:sz="0" w:space="0" w:color="auto"/>
              </w:divBdr>
            </w:div>
          </w:divsChild>
        </w:div>
        <w:div w:id="2055621561">
          <w:marLeft w:val="0"/>
          <w:marRight w:val="0"/>
          <w:marTop w:val="0"/>
          <w:marBottom w:val="0"/>
          <w:divBdr>
            <w:top w:val="none" w:sz="0" w:space="0" w:color="auto"/>
            <w:left w:val="none" w:sz="0" w:space="0" w:color="auto"/>
            <w:bottom w:val="none" w:sz="0" w:space="0" w:color="auto"/>
            <w:right w:val="none" w:sz="0" w:space="0" w:color="auto"/>
          </w:divBdr>
          <w:divsChild>
            <w:div w:id="1436099810">
              <w:marLeft w:val="0"/>
              <w:marRight w:val="0"/>
              <w:marTop w:val="0"/>
              <w:marBottom w:val="0"/>
              <w:divBdr>
                <w:top w:val="none" w:sz="0" w:space="0" w:color="auto"/>
                <w:left w:val="none" w:sz="0" w:space="0" w:color="auto"/>
                <w:bottom w:val="none" w:sz="0" w:space="0" w:color="auto"/>
                <w:right w:val="none" w:sz="0" w:space="0" w:color="auto"/>
              </w:divBdr>
            </w:div>
            <w:div w:id="15767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180EAA-3F85-4EE7-BEC4-8F2AD5D4C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3555</Words>
  <Characters>19199</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IT 37 – CBMAL – Versão 1 – Entra em vigor em janeiro de 2019</vt:lpstr>
    </vt:vector>
  </TitlesOfParts>
  <Company>CBMGO</Company>
  <LinksUpToDate>false</LinksUpToDate>
  <CharactersWithSpaces>22709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37 – CBMAL – Versão 1 – Entra em vigor em janeiro de 2019</dc:title>
  <dc:subject/>
  <dc:creator>lucianomv</dc:creator>
  <cp:keywords/>
  <cp:lastModifiedBy>EA - Eliza Castro Lopes Da Silva</cp:lastModifiedBy>
  <cp:revision>2</cp:revision>
  <cp:lastPrinted>2021-04-17T22:27:00Z</cp:lastPrinted>
  <dcterms:created xsi:type="dcterms:W3CDTF">2025-08-22T21:04:00Z</dcterms:created>
  <dcterms:modified xsi:type="dcterms:W3CDTF">2025-08-22T21:04:00Z</dcterms:modified>
</cp:coreProperties>
</file>