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39.png" ContentType="image/png"/>
  <Override PartName="/word/media/rId62.png" ContentType="image/png"/>
  <Override PartName="/word/media/rId49.png" ContentType="image/png"/>
  <Override PartName="/word/media/rId23.png" ContentType="image/png"/>
  <Override PartName="/word/media/image1.jpg" ContentType="image/jpeg"/>
  <Override PartName="/word/media/image2.png" ContentType="image/png"/>
  <Override PartName="/word/media/image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c:intro"/>
    <w:p>
      <w:pPr>
        <w:pStyle w:val="Ttulo1"/>
      </w:pPr>
      <w:r>
        <w:t xml:space="preserve">Introducción</w:t>
      </w:r>
    </w:p>
    <w:p>
      <w:pPr>
        <w:pStyle w:val="FirstParagraph"/>
      </w:pPr>
      <w:r>
        <w:t xml:space="preserve">Considérese un almacén automatizado con quince AGV y cinco tipos de carga activos simultáneamente</w:t>
      </w:r>
      <w:r>
        <w:t xml:space="preserve"> </w:t>
      </w:r>
      <w:r>
        <w:t xml:space="preserve">(la Figura </w:t>
      </w:r>
      <w:hyperlink w:anchor="fig:problema">
        <w:r>
          <w:rPr>
            <w:rStyle w:val="Hipervnculo"/>
          </w:rPr>
          <w:t xml:space="preserve">1</w:t>
        </w:r>
      </w:hyperlink>
      <w:r>
        <w:t xml:space="preserve"> </w:t>
      </w:r>
      <w:r>
        <w:t xml:space="preserve">ilustra un subcaso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Tres cajas ligeras puede moverlas un solo robot cada una. Una paleta industrial</w:t>
      </w:r>
      <w:r>
        <w:t xml:space="preserve"> </w:t>
      </w:r>
      <w:r>
        <w:t xml:space="preserve">requiere dos. Una estructura de acero requiere cuatro. Conforme las cargas aparecen</w:t>
      </w:r>
      <w:r>
        <w:t xml:space="preserve"> </w:t>
      </w:r>
      <w:r>
        <w:t xml:space="preserve">y se completan, la flota debe reasignarse continuamente, formando coaliciones de</w:t>
      </w:r>
      <w:r>
        <w:t xml:space="preserve"> </w:t>
      </w:r>
      <w:r>
        <w:t xml:space="preserve">tamaño exactamente adecuado para cada tarea. Se trata de un problema de asignación</w:t>
      </w:r>
      <w:r>
        <w:t xml:space="preserve"> </w:t>
      </w:r>
      <w:r>
        <w:t xml:space="preserve">distribuida con restricciones de cardinalidad mínima que deben cumplirse en tiempo</w:t>
      </w:r>
      <w:r>
        <w:t xml:space="preserve"> </w:t>
      </w:r>
      <w:r>
        <w:t xml:space="preserve">real, sin coordinador central y con comunicación limitada al entorno inmediato de</w:t>
      </w:r>
      <w:r>
        <w:t xml:space="preserve"> </w:t>
      </w:r>
      <w:r>
        <w:t xml:space="preserve">cada robot; difiere así de la planificación de rutas y del seguimiento de formación fija.</w:t>
      </w:r>
    </w:p>
    <w:p>
      <w:pPr>
        <w:pStyle w:val="Textoindependiente"/>
      </w:pPr>
      <w:r>
        <w:t xml:space="preserve">Este problema es cualitativamente distinto del transporte cooperativo clásico</w:t>
      </w:r>
      <w:r>
        <w:t xml:space="preserve"> </w:t>
      </w:r>
      <w:r>
        <w:t xml:space="preserve">donde varios robots empujan juntos una sola carga</w:t>
      </w:r>
      <w:r>
        <w:t xml:space="preserve"> </w:t>
      </w:r>
      <w:r>
        <w:t xml:space="preserve">(Ebel et al. 2024; Rosenfelder et al. 2024)</w:t>
      </w:r>
      <w:r>
        <w:t xml:space="preserve">. En ese caso, la composición del grupo está fijada de</w:t>
      </w:r>
      <w:r>
        <w:t xml:space="preserve"> </w:t>
      </w:r>
      <w:r>
        <w:t xml:space="preserve">antemano; la dificultad es el control del conjunto. Aquí, la composición del</w:t>
      </w:r>
      <w:r>
        <w:t xml:space="preserve"> </w:t>
      </w:r>
      <w:r>
        <w:t xml:space="preserve">grupo es la variable de diseño: la flota debe decidir por sí misma cuántos</w:t>
      </w:r>
      <w:r>
        <w:t xml:space="preserve"> </w:t>
      </w:r>
      <w:r>
        <w:t xml:space="preserve">robots manda a cada tarea, y esa decisión debe ser correcta. Los métodos de</w:t>
      </w:r>
      <w:r>
        <w:t xml:space="preserve"> </w:t>
      </w:r>
      <w:r>
        <w:t xml:space="preserve">asignación distribuida por subasta</w:t>
      </w:r>
      <w:r>
        <w:t xml:space="preserve"> </w:t>
      </w:r>
      <w:r>
        <w:t xml:space="preserve">(Choi et al. 2009)</w:t>
      </w:r>
      <w:r>
        <w:t xml:space="preserve"> </w:t>
      </w:r>
      <w:r>
        <w:t xml:space="preserve">o por formación</w:t>
      </w:r>
      <w:r>
        <w:t xml:space="preserve"> </w:t>
      </w:r>
      <w:r>
        <w:t xml:space="preserve">de coaliciones</w:t>
      </w:r>
      <w:r>
        <w:t xml:space="preserve"> </w:t>
      </w:r>
      <w:r>
        <w:t xml:space="preserve">(Dutta et al. 2021; Shan et al. 2024)</w:t>
      </w:r>
      <w:r>
        <w:t xml:space="preserve"> </w:t>
      </w:r>
      <w:r>
        <w:t xml:space="preserve">abordan la</w:t>
      </w:r>
      <w:r>
        <w:t xml:space="preserve"> </w:t>
      </w:r>
      <w:r>
        <w:t xml:space="preserve">coordinación, pero no ofrecen una ley de control continua que garantice</w:t>
      </w:r>
      <w:r>
        <w:t xml:space="preserve"> </w:t>
      </w:r>
      <w:r>
        <w:t xml:space="preserve">convergencia a coaliciones de tamaño mínimo en términos de estabilidad</w:t>
      </w:r>
      <w:r>
        <w:t xml:space="preserve"> </w:t>
      </w:r>
      <w:r>
        <w:t xml:space="preserve">formal. El aprendizaje por refuerzo</w:t>
      </w:r>
      <w:r>
        <w:t xml:space="preserve"> </w:t>
      </w:r>
      <w:r>
        <w:t xml:space="preserve">(Bezerra et al. 2025)</w:t>
      </w:r>
      <w:r>
        <w:t xml:space="preserve"> </w:t>
      </w:r>
      <w:r>
        <w:t xml:space="preserve">produce políticas</w:t>
      </w:r>
      <w:r>
        <w:t xml:space="preserve"> </w:t>
      </w:r>
      <w:r>
        <w:t xml:space="preserve">efectivas pero dependientes de la distribución de entrenamiento y sin garantías</w:t>
      </w:r>
      <w:r>
        <w:t xml:space="preserve"> </w:t>
      </w:r>
      <w:r>
        <w:t xml:space="preserve">de robustez ante configuraciones de tarea no vistas.</w:t>
      </w:r>
    </w:p>
    <w:bookmarkStart w:id="18" w:name="X4fe8b27c3ab5bcd2c60091a62c0086cad38186b"/>
    <w:p>
      <w:pPr>
        <w:pStyle w:val="Ttulo2"/>
      </w:pPr>
      <w:r>
        <w:t xml:space="preserve">Dinámicas poblacionales como ley de control distribuida</w:t>
      </w:r>
    </w:p>
    <w:p>
      <w:pPr>
        <w:pStyle w:val="FirstParagraph"/>
      </w:pPr>
      <w:r>
        <w:t xml:space="preserve">Una línea de investigación alternativa, desarrollada principalmente por el grupo</w:t>
      </w:r>
      <w:r>
        <w:t xml:space="preserve"> </w:t>
      </w:r>
      <w:r>
        <w:t xml:space="preserve">de Quijano en Colombia, propone emplear dinámicas evolutivas de juegos poblacionales</w:t>
      </w:r>
      <w:r>
        <w:t xml:space="preserve"> </w:t>
      </w:r>
      <w:r>
        <w:t xml:space="preserve">directamente como leyes de control distribuido</w:t>
      </w:r>
      <w:r>
        <w:t xml:space="preserve"> </w:t>
      </w:r>
      <w:r>
        <w:t xml:space="preserve">(Quijano et al. 2017)</w:t>
      </w:r>
      <w:r>
        <w:t xml:space="preserve">.</w:t>
      </w:r>
      <w:r>
        <w:t xml:space="preserve"> </w:t>
      </w:r>
      <w:r>
        <w:t xml:space="preserve">La idea central es interpretar la proporción de robots asignados a cada tarea</w:t>
      </w:r>
      <w:r>
        <w:t xml:space="preserve"> </w:t>
      </w:r>
      <w:r>
        <w:t xml:space="preserve">como el perfil de estrategias de una población, y utilizar una dinámica</w:t>
      </w:r>
      <w:r>
        <w:t xml:space="preserve"> </w:t>
      </w:r>
      <w:r>
        <w:t xml:space="preserve">de revisión para actualizar ese perfil en función de las diferencias de payoff.</w:t>
      </w:r>
      <w:r>
        <w:t xml:space="preserve"> </w:t>
      </w:r>
      <w:r>
        <w:t xml:space="preserve">Esta interpretación produce leyes de control completamente distribuidas</w:t>
      </w:r>
      <w:r>
        <w:t xml:space="preserve"> </w:t>
      </w:r>
      <w:r>
        <w:t xml:space="preserve">(cada agente sólo necesita información local) que garantizan convergencia al</w:t>
      </w:r>
      <w:r>
        <w:t xml:space="preserve"> </w:t>
      </w:r>
      <w:r>
        <w:t xml:space="preserve">equilibrio Nash bajo condiciones de juego potencial y evitan el uso de un</w:t>
      </w:r>
      <w:r>
        <w:t xml:space="preserve"> </w:t>
      </w:r>
      <w:r>
        <w:t xml:space="preserve">coordinador central.</w:t>
      </w:r>
    </w:p>
    <w:p>
      <w:pPr>
        <w:pStyle w:val="Textoindependiente"/>
      </w:pPr>
      <w:r>
        <w:t xml:space="preserve">Los trabajos de</w:t>
      </w:r>
      <w:r>
        <w:t xml:space="preserve"> </w:t>
      </w:r>
      <w:r>
        <w:t xml:space="preserve">Barreiro-Gómez et al. (2017)</w:t>
      </w:r>
      <w:r>
        <w:t xml:space="preserve"> </w:t>
      </w:r>
      <w:r>
        <w:t xml:space="preserve">y</w:t>
      </w:r>
      <w:r>
        <w:t xml:space="preserve"> </w:t>
      </w:r>
      <w:r>
        <w:t xml:space="preserve">Martínez-Piazuelo et al. (2020)</w:t>
      </w:r>
      <w:r>
        <w:t xml:space="preserve"> </w:t>
      </w:r>
      <w:r>
        <w:t xml:space="preserve">muestran que las dinámicas distributivas del replicador pueden usarse para</w:t>
      </w:r>
      <w:r>
        <w:t xml:space="preserve"> </w:t>
      </w:r>
      <w:r>
        <w:t xml:space="preserve">coordinar formaciones de robots móviles con comunicación limitada en grafo.</w:t>
      </w:r>
      <w:r>
        <w:t xml:space="preserve"> </w:t>
      </w:r>
      <w:r>
        <w:t xml:space="preserve">El trabajo experimental de</w:t>
      </w:r>
      <w:r>
        <w:t xml:space="preserve"> </w:t>
      </w:r>
      <w:r>
        <w:t xml:space="preserve">Barreiro-Gómez et al. (2021)</w:t>
      </w:r>
      <w:r>
        <w:t xml:space="preserve"> </w:t>
      </w:r>
      <w:r>
        <w:t xml:space="preserve">extiende esto a formaciones</w:t>
      </w:r>
      <w:r>
        <w:t xml:space="preserve"> </w:t>
      </w:r>
      <w:r>
        <w:t xml:space="preserve">de UAVs con datos reales. Más recientemente,</w:t>
      </w:r>
      <w:r>
        <w:t xml:space="preserve"> </w:t>
      </w:r>
      <w:r>
        <w:t xml:space="preserve">Dinh et al. (2025)</w:t>
      </w:r>
      <w:r>
        <w:t xml:space="preserve"> </w:t>
      </w:r>
      <w:r>
        <w:t xml:space="preserve">propone</w:t>
      </w:r>
      <w:r>
        <w:t xml:space="preserve"> </w:t>
      </w:r>
      <w:r>
        <w:t xml:space="preserve">mecanismos basados en B-splines para diseñar funciones de payoff que satisfagan</w:t>
      </w:r>
      <w:r>
        <w:t xml:space="preserve"> </w:t>
      </w:r>
      <w:r>
        <w:t xml:space="preserve">restricciones de formación específicas. Sin embargo, todos estos trabajos</w:t>
      </w:r>
      <w:r>
        <w:t xml:space="preserve"> </w:t>
      </w:r>
      <w:r>
        <w:t xml:space="preserve">asumen que el tamaño del grupo que realiza cada tarea es fijo y conocido de</w:t>
      </w:r>
      <w:r>
        <w:t xml:space="preserve"> </w:t>
      </w:r>
      <w:r>
        <w:t xml:space="preserve">antemano. Ninguno aborda el caso en que la tarea misma impone un requisito mínimo</w:t>
      </w:r>
      <w:r>
        <w:t xml:space="preserve"> </w:t>
      </w:r>
      <w:r>
        <w:t xml:space="preserve">de cardinalidad que debe satisfacerse dinámicamente.</w:t>
      </w:r>
    </w:p>
    <w:bookmarkEnd w:id="18"/>
    <w:bookmarkStart w:id="19" w:name="subsec:porquesmith"/>
    <w:p>
      <w:pPr>
        <w:pStyle w:val="Ttulo2"/>
      </w:pPr>
      <w:r>
        <w:t xml:space="preserve">El papel de la política de revisión: replicador y Smith</w:t>
      </w:r>
    </w:p>
    <w:p>
      <w:pPr>
        <w:pStyle w:val="FirstParagraph"/>
      </w:pPr>
      <w:r>
        <w:t xml:space="preserve">Una de las preguntas que la escalera comparativa de este TFM formaliza es qué</w:t>
      </w:r>
      <w:r>
        <w:t xml:space="preserve"> </w:t>
      </w:r>
      <w:r>
        <w:t xml:space="preserve">aporta la</w:t>
      </w:r>
      <w:r>
        <w:t xml:space="preserve"> </w:t>
      </w:r>
      <w:r>
        <w:rPr>
          <w:i/>
          <w:iCs/>
        </w:rPr>
        <w:t xml:space="preserve">política de revisión</w:t>
      </w:r>
      <w:r>
        <w:t xml:space="preserve"> </w:t>
      </w:r>
      <w:r>
        <w:t xml:space="preserve">de una dinámica poblacional, manteniendo</w:t>
      </w:r>
      <w:r>
        <w:t xml:space="preserve"> </w:t>
      </w:r>
      <w:r>
        <w:t xml:space="preserve">fija la arquitectura de estimación. Los tratamientos T3 (replicador distribuido)</w:t>
      </w:r>
      <w:r>
        <w:t xml:space="preserve"> </w:t>
      </w:r>
      <w:r>
        <w:t xml:space="preserve">y T4 (dinámicas de Smith) comparten el mismo payoff y el mismo estimador por</w:t>
      </w:r>
      <w:r>
        <w:t xml:space="preserve"> </w:t>
      </w:r>
      <w:r>
        <w:t xml:space="preserve">consenso, y difieren únicamente en esta ley; comparar ambos aísla su efecto. El</w:t>
      </w:r>
      <w:r>
        <w:t xml:space="preserve"> </w:t>
      </w:r>
      <w:r>
        <w:t xml:space="preserve">marco común de las dos dinámicas es el siguiente: el estado de la población</w:t>
      </w:r>
      <w:r>
        <w:t xml:space="preserve"> </w:t>
      </w:r>
      <w:r>
        <w:t xml:space="preserve">es el vector de fracciones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donde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 la proporción</w:t>
      </w:r>
      <w:r>
        <w:t xml:space="preserve"> </w:t>
      </w:r>
      <w:r>
        <w:t xml:space="preserve">de robots asignados a la tarea</w:t>
      </w:r>
      <w:r>
        <w:t xml:space="preserve"> </w:t>
      </w:r>
      <m:oMath>
        <m:r>
          <m:t>k</m:t>
        </m:r>
      </m:oMath>
      <w:r>
        <w:t xml:space="preserve">. Cada robot estima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 forma distribuida</w:t>
      </w:r>
      <w:r>
        <w:t xml:space="preserve"> </w:t>
      </w:r>
      <w:r>
        <w:t xml:space="preserve">mediante consenso promedio, obteniendo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. Hasta aquí, Smith y DRD</w:t>
      </w:r>
      <w:r>
        <w:t xml:space="preserve"> </w:t>
      </w:r>
      <w:r>
        <w:t xml:space="preserve">son idénticos: ambos requieren esta</w:t>
      </w:r>
      <w:r>
        <w:t xml:space="preserve"> </w:t>
      </w:r>
      <w:r>
        <w:rPr>
          <w:i/>
          <w:iCs/>
        </w:rPr>
        <w:t xml:space="preserve">primera capa de consenso</w:t>
      </w:r>
      <w:r>
        <w:t xml:space="preserve">.</w:t>
      </w:r>
    </w:p>
    <w:p>
      <w:pPr>
        <w:pStyle w:val="Textoindependiente"/>
      </w:pPr>
      <w:r>
        <w:t xml:space="preserve">La diferencia aparece en lo que cada dinámica necesita adicionalmente.</w:t>
      </w:r>
      <w:r>
        <w:t xml:space="preserve"> </w:t>
      </w:r>
      <w:r>
        <w:t xml:space="preserve">Las dinámicas del replicador (DRD) comparan el payoff de cada estrategia con la</w:t>
      </w:r>
      <w:r>
        <w:t xml:space="preserve"> </w:t>
      </w:r>
      <w:r>
        <w:rPr>
          <w:i/>
          <w:iCs/>
        </w:rPr>
        <w:t xml:space="preserve">media poblacional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esta cantidad es global porque depende de la distribución completa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,</w:t>
      </w:r>
      <w:r>
        <w:t xml:space="preserve"> </w:t>
      </w:r>
      <w:r>
        <w:t xml:space="preserve">no solo del estado local de un agente. Estimarla distribuida</w:t>
      </w:r>
      <w:r>
        <w:softHyphen/>
      </w:r>
      <w:r>
        <w:t xml:space="preserve">mente exige una</w:t>
      </w:r>
      <w:r>
        <w:t xml:space="preserve"> </w:t>
      </w:r>
      <w:r>
        <w:rPr>
          <w:i/>
          <w:iCs/>
        </w:rPr>
        <w:t xml:space="preserve">segunda capa de consenso</w:t>
      </w:r>
      <w:r>
        <w:t xml:space="preserve"> </w:t>
      </w:r>
      <w:r>
        <w:t xml:space="preserve">sobre los payoffs individuales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Cuando esta segunda capa opera sobre un grafo irregular que cambia con el movimiento</w:t>
      </w:r>
      <w:r>
        <w:t xml:space="preserve"> </w:t>
      </w:r>
      <w:r>
        <w:t xml:space="preserve">de los robots, el operador de consenso actúa como un filtro pasa-bajos espectral</w:t>
      </w:r>
      <w:r>
        <w:t xml:space="preserve"> </w:t>
      </w:r>
      <w:r>
        <w:t xml:space="preserve">(Sandryhaila and Moura 2013)</w:t>
      </w:r>
      <w:r>
        <w:t xml:space="preserve">: atenúa las componentes de alta frecuencia del vector</w:t>
      </w:r>
      <w:r>
        <w:t xml:space="preserve"> </w:t>
      </w:r>
      <w:r>
        <w:t xml:space="preserve">de payoffs sobre la estructura del Laplaciano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 introduce un sesgo</w:t>
      </w:r>
      <w:r>
        <w:t xml:space="preserve"> </w:t>
      </w:r>
      <w:r>
        <w:t xml:space="preserve">dependiente de la topología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que desplaza el equilibrio efectivo</w:t>
      </w:r>
      <w:r>
        <w:t xml:space="preserve"> </w:t>
      </w:r>
      <w:r>
        <w:t xml:space="preserve">respecto al equilibrio Nash verdadero.</w:t>
      </w:r>
    </w:p>
    <w:p>
      <w:pPr>
        <w:pStyle w:val="Textoindependiente"/>
      </w:pPr>
      <w:r>
        <w:t xml:space="preserve">Las dinámicas de Smith evitan esta segunda capa porque la actualización se basa</w:t>
      </w:r>
      <w:r>
        <w:t xml:space="preserve"> </w:t>
      </w:r>
      <w:r>
        <w:t xml:space="preserve">en comparaciones bilaterales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calculadas localmente con los</w:t>
      </w:r>
      <w:r>
        <w:t xml:space="preserve"> </w:t>
      </w:r>
      <w:r>
        <w:t xml:space="preserve">payoffs propios: ningún agente necesita estimar la media poblacional global. La</w:t>
      </w:r>
      <w:r>
        <w:t xml:space="preserve"> </w:t>
      </w:r>
      <w:r>
        <w:t xml:space="preserve">condición de punto fijo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 satisface exactamente con</w:t>
      </w:r>
      <w:r>
        <w:t xml:space="preserve"> </w:t>
      </w:r>
      <w:r>
        <w:t xml:space="preserve">información local derivada de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. Además, las estrategias extintas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pueden recuperarse, ya que la tasa de migración es independiente</w:t>
      </w:r>
      <w:r>
        <w:t xml:space="preserve"> </w:t>
      </w:r>
      <w:r>
        <w:t xml:space="preserve">de la masa actual en cada estrategia. La línea base T3 (tratamiento de replicador</w:t>
      </w:r>
      <w:r>
        <w:t xml:space="preserve"> </w:t>
      </w:r>
      <w:r>
        <w:t xml:space="preserve">distribuido) cuantifica empíricamente el efecto de este sesgo bajo las mismas</w:t>
      </w:r>
      <w:r>
        <w:t xml:space="preserve"> </w:t>
      </w:r>
      <w:r>
        <w:t xml:space="preserve">topologías de comunicación que el método propuesto.</w:t>
      </w:r>
    </w:p>
    <w:bookmarkEnd w:id="19"/>
    <w:bookmarkStart w:id="20" w:name="la-contribución-de-este-tfm"/>
    <w:p>
      <w:pPr>
        <w:pStyle w:val="Ttulo2"/>
      </w:pPr>
      <w:r>
        <w:t xml:space="preserve">La contribución de este TFM</w:t>
      </w:r>
    </w:p>
    <w:p>
      <w:pPr>
        <w:pStyle w:val="FirstParagraph"/>
      </w:pPr>
      <w:r>
        <w:t xml:space="preserve">Este TFM aporta cuatro contribuciones. La primera es una función de payoff con cota</w:t>
      </w:r>
      <w:r>
        <w:t xml:space="preserve"> </w:t>
      </w:r>
      <w:r>
        <w:t xml:space="preserve">inferior sigmoidal de cardinalidad que preserva la estructura de juego de congestión</w:t>
      </w:r>
      <w:r>
        <w:t xml:space="preserve"> </w:t>
      </w:r>
      <w:r>
        <w:t xml:space="preserve">y resulta compatible con distintas dinámicas de revisión (replicador y Smith), en</w:t>
      </w:r>
      <w:r>
        <w:t xml:space="preserve"> </w:t>
      </w:r>
      <w:r>
        <w:t xml:space="preserve">contraste con las restricciones de capacidad de</w:t>
      </w:r>
      <w:r>
        <w:t xml:space="preserve"> </w:t>
      </w:r>
      <w:r>
        <w:t xml:space="preserve">J. P. Martínez-Piazuelo et al. (2022)</w:t>
      </w:r>
      <w:r>
        <w:t xml:space="preserve">,</w:t>
      </w:r>
      <w:r>
        <w:t xml:space="preserve"> </w:t>
      </w:r>
      <w:r>
        <w:t xml:space="preserve">que son cotas superiores. La segunda es la adaptación del replicador distribuido y de</w:t>
      </w:r>
      <w:r>
        <w:t xml:space="preserve"> </w:t>
      </w:r>
      <w:r>
        <w:t xml:space="preserve">las dinámicas de Smith a esta función de payoff, comparadas bajo idénticas condiciones</w:t>
      </w:r>
      <w:r>
        <w:t xml:space="preserve"> </w:t>
      </w:r>
      <w:r>
        <w:t xml:space="preserve">experimentales y la misma arquitectura de estimación por consenso dinámico de media.</w:t>
      </w:r>
      <w:r>
        <w:t xml:space="preserve"> </w:t>
      </w:r>
      <w:r>
        <w:t xml:space="preserve">La tercera es una tasa de revisión espacialmente modulada que reduce reasignaciones</w:t>
      </w:r>
      <w:r>
        <w:t xml:space="preserve"> </w:t>
      </w:r>
      <w:r>
        <w:t xml:space="preserve">espurias en estado estacionario. La cuarta es una caracterización empírica del coste</w:t>
      </w:r>
      <w:r>
        <w:t xml:space="preserve"> </w:t>
      </w:r>
      <w:r>
        <w:t xml:space="preserve">de descentralización frente a una referencia centralizada con información global, junto</w:t>
      </w:r>
      <w:r>
        <w:t xml:space="preserve"> </w:t>
      </w:r>
      <w:r>
        <w:t xml:space="preserve">con la degradación del desempeño al reducir el rango de comunicación. El resultado es</w:t>
      </w:r>
      <w:r>
        <w:t xml:space="preserve"> </w:t>
      </w:r>
      <w:r>
        <w:t xml:space="preserve">una arquitectura distribuida acoplada cuya viabilidad cinemática se valida</w:t>
      </w:r>
      <w:r>
        <w:t xml:space="preserve"> </w:t>
      </w:r>
      <w:r>
        <w:t xml:space="preserve">cualitativamente en CoppeliaSim con robots Pioneer 3-DX.</w:t>
      </w:r>
    </w:p>
    <w:p>
      <w:pPr>
        <w:pStyle w:val="Textoindependiente"/>
      </w:pPr>
      <w:r>
        <w:t xml:space="preserve">La validación se realiza mediante simulación cuantitativa en Python con seis</w:t>
      </w:r>
      <w:r>
        <w:t xml:space="preserve"> </w:t>
      </w:r>
      <w:r>
        <w:t xml:space="preserve">escenarios y cinco tratamientos comparativos dispuestos como escalera incremental</w:t>
      </w:r>
      <w:r>
        <w:t xml:space="preserve"> </w:t>
      </w:r>
      <w:r>
        <w:t xml:space="preserve">(T1 heurística voraz local, T2 DAC con regla voraz, T3 replicador distribuido</w:t>
      </w:r>
      <w:r>
        <w:t xml:space="preserve"> </w:t>
      </w:r>
      <w:r>
        <w:t xml:space="preserve">modificado, T4 dinámicas de Smith con revisión modulada (método propuesto) y</w:t>
      </w:r>
      <w:r>
        <w:t xml:space="preserve"> </w:t>
      </w:r>
      <w:r>
        <w:t xml:space="preserve">T5 referencia centralizada replanificada), más una validación cualitativa en</w:t>
      </w:r>
      <w:r>
        <w:t xml:space="preserve"> </w:t>
      </w:r>
      <w:r>
        <w:t xml:space="preserve">CoppeliaSim.</w:t>
      </w:r>
    </w:p>
    <w:bookmarkEnd w:id="20"/>
    <w:bookmarkStart w:id="21" w:name="estructura-del-documento"/>
    <w:p>
      <w:pPr>
        <w:pStyle w:val="Ttulo2"/>
      </w:pPr>
      <w:r>
        <w:t xml:space="preserve">Estructura del documento</w:t>
      </w:r>
    </w:p>
    <w:p>
      <w:pPr>
        <w:pStyle w:val="FirstParagraph"/>
      </w:pPr>
      <w:r>
        <w:t xml:space="preserve">La sección </w:t>
      </w:r>
      <w:hyperlink w:anchor="sec:planteamiento">
        <w:r>
          <w:rPr>
            <w:rStyle w:val="Hipervnculo"/>
          </w:rPr>
          <w:t xml:space="preserve">1.6</w:t>
        </w:r>
      </w:hyperlink>
      <w:r>
        <w:t xml:space="preserve"> </w:t>
      </w:r>
      <w:r>
        <w:t xml:space="preserve">describe el problema de asignación distribuida</w:t>
      </w:r>
      <w:r>
        <w:t xml:space="preserve"> </w:t>
      </w:r>
      <w:r>
        <w:t xml:space="preserve">con restricciones de cardinalidad y la brecha que lo motiva. La</w:t>
      </w:r>
      <w:r>
        <w:t xml:space="preserve"> </w:t>
      </w:r>
      <w:r>
        <w:t xml:space="preserve">sección </w:t>
      </w:r>
      <w:hyperlink w:anchor="sec:hipotesis">
        <w:r>
          <w:rPr>
            <w:rStyle w:val="Hipervnculo"/>
          </w:rPr>
          <w:t xml:space="preserve">3</w:t>
        </w:r>
      </w:hyperlink>
      <w:r>
        <w:t xml:space="preserve"> </w:t>
      </w:r>
      <w:r>
        <w:t xml:space="preserve">formula la pregunta de investigación y las hipótesis.</w:t>
      </w:r>
      <w:r>
        <w:t xml:space="preserve"> </w:t>
      </w:r>
      <w:r>
        <w:t xml:space="preserve">Los objetivos se especifican en la sección </w:t>
      </w:r>
      <w:hyperlink w:anchor="sec:objetivos">
        <w:r>
          <w:rPr>
            <w:rStyle w:val="Hipervnculo"/>
          </w:rPr>
          <w:t xml:space="preserve">2</w:t>
        </w:r>
      </w:hyperlink>
      <w:r>
        <w:t xml:space="preserve">, y el alcance y</w:t>
      </w:r>
      <w:r>
        <w:t xml:space="preserve"> </w:t>
      </w:r>
      <w:r>
        <w:t xml:space="preserve">limitaciones en la sección </w:t>
      </w:r>
      <w:hyperlink w:anchor="sec:alcance">
        <w:r>
          <w:rPr>
            <w:rStyle w:val="Hipervnculo"/>
          </w:rPr>
          <w:t xml:space="preserve">4.1</w:t>
        </w:r>
      </w:hyperlink>
      <w:r>
        <w:t xml:space="preserve">. La sección </w:t>
      </w:r>
      <w:hyperlink w:anchor="sec:metodologia">
        <w:r>
          <w:rPr>
            <w:rStyle w:val="Hipervnculo"/>
          </w:rPr>
          <w:t xml:space="preserve">4</w:t>
        </w:r>
      </w:hyperlink>
      <w:r>
        <w:t xml:space="preserve">,</w:t>
      </w:r>
      <w:r>
        <w:t xml:space="preserve"> </w:t>
      </w:r>
      <w:r>
        <w:t xml:space="preserve">núcleo de esta entrega, desarrolla las tres dinámicas acopladas, la</w:t>
      </w:r>
      <w:r>
        <w:t xml:space="preserve"> </w:t>
      </w:r>
      <w:r>
        <w:t xml:space="preserve">función de payoff, el análisis de convergencia y el diseño experimental completo.</w:t>
      </w:r>
      <w:r>
        <w:t xml:space="preserve"> </w:t>
      </w:r>
      <w:r>
        <w:t xml:space="preserve">Las secciones</w:t>
      </w:r>
      <w:r>
        <w:t xml:space="preserve"> </w:t>
      </w:r>
      <w:hyperlink w:anchor="sec:marco">
        <w:r>
          <w:rPr>
            <w:rStyle w:val="Hipervnculo"/>
          </w:rPr>
          <w:t xml:space="preserve">5</w:t>
        </w:r>
      </w:hyperlink>
      <w:r>
        <w:t xml:space="preserve">–</w:t>
      </w:r>
      <w:hyperlink w:anchor="sec:conclusiones">
        <w:r>
          <w:rPr>
            <w:rStyle w:val="Hipervnculo"/>
          </w:rPr>
          <w:t xml:space="preserve">7</w:t>
        </w:r>
      </w:hyperlink>
      <w:r>
        <w:t xml:space="preserve"> </w:t>
      </w:r>
      <w:r>
        <w:t xml:space="preserve">están reservadas para el</w:t>
      </w:r>
      <w:r>
        <w:t xml:space="preserve"> </w:t>
      </w:r>
      <w:r>
        <w:t xml:space="preserve">marco teórico, resultados y conclusiones de la entrega final.</w:t>
      </w:r>
    </w:p>
    <w:bookmarkEnd w:id="21"/>
    <w:bookmarkStart w:id="22" w:name="subsec:estado"/>
    <w:p>
      <w:pPr>
        <w:pStyle w:val="Ttulo2"/>
      </w:pPr>
      <w:r>
        <w:t xml:space="preserve">Estado actual del TFM</w:t>
      </w:r>
    </w:p>
    <w:p>
      <w:pPr>
        <w:pStyle w:val="FirstParagraph"/>
      </w:pPr>
      <w:r>
        <w:t xml:space="preserve">A la fecha de esta entrega (mayo de 2026) se han completado las siguientes etapas: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Revisión bibliográfica</w:t>
      </w:r>
      <w:r>
        <w:t xml:space="preserve"> </w:t>
      </w:r>
      <w:r>
        <w:t xml:space="preserve">(21 referencias en 6 áreas temáticas:</w:t>
      </w:r>
      <w:r>
        <w:t xml:space="preserve"> </w:t>
      </w:r>
      <w:r>
        <w:t xml:space="preserve">dinámicas poblacionales, consenso distribuido, formación de coaliciones,</w:t>
      </w:r>
      <w:r>
        <w:t xml:space="preserve"> </w:t>
      </w:r>
      <w:r>
        <w:t xml:space="preserve">transporte cooperativo, juegos potenciales y procesado de señales en grafos).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Formulación matemática completa</w:t>
      </w:r>
      <w:r>
        <w:t xml:space="preserve">: modelo de robots, tareas y</w:t>
      </w:r>
      <w:r>
        <w:t xml:space="preserve"> </w:t>
      </w:r>
      <w:r>
        <w:t xml:space="preserve">grafo de comunicación; función de payoff multiplicativa con sigmoide</w:t>
      </w:r>
      <w:r>
        <w:t xml:space="preserve"> </w:t>
      </w:r>
      <w:r>
        <w:t xml:space="preserve">decreciente; tres dinámicas acopladas (consenso, Smith en tiempo discreto,</w:t>
      </w:r>
      <w:r>
        <w:t xml:space="preserve"> </w:t>
      </w:r>
      <w:r>
        <w:t xml:space="preserve">gradiente reactivo); análisis formal de convergencia para el caso simétrico</w:t>
      </w:r>
      <w:r>
        <w:t xml:space="preserve"> </w:t>
      </w:r>
      <w:r>
        <w:t xml:space="preserve">(Teorema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 </w:t>
      </w:r>
      <w:r>
        <w:t xml:space="preserve">con demostración y cálculo de Hessiana).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Diseño experimental</w:t>
      </w:r>
      <w:r>
        <w:t xml:space="preserve">: seis escenarios, cinco tratamientos</w:t>
      </w:r>
      <w:r>
        <w:t xml:space="preserve"> </w:t>
      </w:r>
      <w:r>
        <w:t xml:space="preserve">comparativos (incluido el replicador distribuido como línea base clave),</w:t>
      </w:r>
      <w:r>
        <w:t xml:space="preserve"> </w:t>
      </w:r>
      <w:r>
        <w:t xml:space="preserve">once métricas definidas y criterios de aceptación conjuntivos.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Pseudocódigo formal</w:t>
      </w:r>
      <w:r>
        <w:t xml:space="preserve"> </w:t>
      </w:r>
      <w:r>
        <w:t xml:space="preserve">del bucle de control distribuido</w:t>
      </w:r>
      <w:r>
        <w:t xml:space="preserve"> </w:t>
      </w:r>
      <w:r>
        <w:t xml:space="preserve">(Algoritmo </w:t>
      </w:r>
      <w:hyperlink w:anchor="alg:loop">
        <w:r>
          <w:rPr>
            <w:rStyle w:val="Hipervnculo"/>
          </w:rPr>
          <w:t xml:space="preserve">[alg:loop]</w:t>
        </w:r>
      </w:hyperlink>
      <w:r>
        <w:t xml:space="preserve">).</w:t>
      </w:r>
    </w:p>
    <w:p>
      <w:pPr>
        <w:pStyle w:val="FirstParagraph"/>
      </w:pPr>
      <w:r>
        <w:t xml:space="preserve">En curso: implementación en Python de las tres dinámicas acopladas, los</w:t>
      </w:r>
      <w:r>
        <w:t xml:space="preserve"> </w:t>
      </w:r>
      <w:r>
        <w:t xml:space="preserve">tratamientos comparativos y la campaña experimental. El plan de trabajo</w:t>
      </w:r>
      <w:r>
        <w:t xml:space="preserve"> </w:t>
      </w:r>
      <w:r>
        <w:t xml:space="preserve">completo se detalla en la Sección </w:t>
      </w:r>
      <w:hyperlink w:anchor="sec:cronograma">
        <w:r>
          <w:rPr>
            <w:rStyle w:val="Hipervnculo"/>
          </w:rPr>
          <w:t xml:space="preserve">4.1.3</w:t>
        </w:r>
      </w:hyperlink>
      <w:r>
        <w:t xml:space="preserve">.</w:t>
      </w:r>
    </w:p>
    <w:bookmarkEnd w:id="22"/>
    <w:bookmarkStart w:id="30" w:name="sec:planteamiento"/>
    <w:p>
      <w:pPr>
        <w:pStyle w:val="Ttulo2"/>
      </w:pPr>
      <w:r>
        <w:t xml:space="preserve">Planteamiento del problema y justificación</w:t>
      </w:r>
    </w:p>
    <w:bookmarkStart w:id="27" w:name="descripción-formal-del-problema"/>
    <w:p>
      <w:pPr>
        <w:pStyle w:val="Heading3"/>
      </w:pPr>
      <w:r>
        <w:t xml:space="preserve">Descripción formal del problema</w:t>
      </w:r>
    </w:p>
    <w:p>
      <w:pPr>
        <w:pStyle w:val="FirstParagraph"/>
      </w:pPr>
      <w:r>
        <w:t xml:space="preserve">El Anexo I de este TFM mencionaba</w:t>
      </w:r>
      <w:r>
        <w:t xml:space="preserve"> </w:t>
      </w:r>
      <w:r>
        <w:t xml:space="preserve">“cargas heterogéneas”</w:t>
      </w:r>
      <w:r>
        <w:t xml:space="preserve"> </w:t>
      </w:r>
      <w:r>
        <w:t xml:space="preserve">(objetos que difieren</w:t>
      </w:r>
      <w:r>
        <w:t xml:space="preserve"> </w:t>
      </w:r>
      <w:r>
        <w:t xml:space="preserve">en peso, fragilidad y tamaño). El presente trabajo formaliza esa heterogeneidad</w:t>
      </w:r>
      <w:r>
        <w:t xml:space="preserve"> </w:t>
      </w:r>
      <w:r>
        <w:t xml:space="preserve">como un requisito mínimo de cardinalidad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: el número de manipuladores</w:t>
      </w:r>
      <w:r>
        <w:t xml:space="preserve"> </w:t>
      </w:r>
      <w:r>
        <w:t xml:space="preserve">que una carga determinada exige para ser transportada con seguridad. Esta es una</w:t>
      </w:r>
      <w:r>
        <w:t xml:space="preserve"> </w:t>
      </w:r>
      <w:r>
        <w:t xml:space="preserve">abstracción deliberada de la física de contacto: atributos como la masa o la</w:t>
      </w:r>
      <w:r>
        <w:t xml:space="preserve"> </w:t>
      </w:r>
      <w:r>
        <w:t xml:space="preserve">fragilidad se traducen en un valor escalar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que el sistema de asignación</w:t>
      </w:r>
      <w:r>
        <w:t xml:space="preserve"> </w:t>
      </w:r>
      <w:r>
        <w:t xml:space="preserve">consume; derivar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 partir de un modelo de contacto explícito (cierre de</w:t>
      </w:r>
      <w:r>
        <w:t xml:space="preserve"> </w:t>
      </w:r>
      <w:r>
        <w:t xml:space="preserve">fuerza, estabilidad del agarre) es una capa complementaria documentada en</w:t>
      </w:r>
      <w:r>
        <w:t xml:space="preserve"> </w:t>
      </w:r>
      <w:r>
        <w:t xml:space="preserve">Ebel et al. (2024)</w:t>
      </w:r>
      <w:r>
        <w:t xml:space="preserve"> </w:t>
      </w:r>
      <w:r>
        <w:t xml:space="preserve">y</w:t>
      </w:r>
      <w:r>
        <w:t xml:space="preserve"> </w:t>
      </w:r>
      <w:r>
        <w:t xml:space="preserve">Rosenfelder et al. (2024)</w:t>
      </w:r>
      <w:r>
        <w:t xml:space="preserve"> </w:t>
      </w:r>
      <w:r>
        <w:t xml:space="preserve">que queda fuera del</w:t>
      </w:r>
      <w:r>
        <w:t xml:space="preserve"> </w:t>
      </w:r>
      <w:r>
        <w:t xml:space="preserve">alcance de este TFM (véase § </w:t>
      </w:r>
      <w:hyperlink w:anchor="sec:alcance">
        <w:r>
          <w:rPr>
            <w:rStyle w:val="Hipervnculo"/>
          </w:rPr>
          <w:t xml:space="preserve">4.1</w:t>
        </w:r>
      </w:hyperlink>
      <w:r>
        <w:t xml:space="preserve">).</w:t>
      </w:r>
    </w:p>
    <w:p>
      <w:pPr>
        <w:pStyle w:val="Textoindependiente"/>
      </w:pPr>
      <w:r>
        <w:t xml:space="preserve">Con esta abstracción, el sistema queda definido como sigue. Se considera</w:t>
      </w:r>
      <w:r>
        <w:t xml:space="preserve"> </w:t>
      </w:r>
      <w:r>
        <w:t xml:space="preserve">una flota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AGV que operan en un entorno 2D. El conjunto de robots</w:t>
      </w:r>
      <w:r>
        <w:t xml:space="preserve"> </w:t>
      </w:r>
      <w:r>
        <w:t xml:space="preserve">se indexa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y el conjunto de tareas activas en un instante</w:t>
      </w:r>
      <w:r>
        <w:t xml:space="preserve"> </w:t>
      </w:r>
      <w:r>
        <w:t xml:space="preserve">dado se indexa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. Cada tarea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está ubicada en una</w:t>
      </w:r>
      <w:r>
        <w:t xml:space="preserve"> </w:t>
      </w:r>
      <w:r>
        <w:t xml:space="preserve">posición conocida</w:t>
      </w:r>
      <w:r>
        <w:t xml:space="preserve">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exige que al menos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robots lleguen a ella para que la carga pueda ser manipulada. La tarea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representa</w:t>
      </w:r>
      <w:r>
        <w:t xml:space="preserve"> </w:t>
      </w:r>
      <w:r>
        <w:t xml:space="preserve">el estado de inactividad: un robot inactivo (</w:t>
      </w:r>
      <w:r>
        <w:rPr>
          <w:i/>
          <w:iCs/>
        </w:rPr>
        <w:t xml:space="preserve">idle</w:t>
      </w:r>
      <w:r>
        <w:t xml:space="preserve">) no contribuye a ninguna tarea.</w:t>
      </w:r>
    </w:p>
    <w:p>
      <w:pPr>
        <w:pStyle w:val="Textoindependiente"/>
      </w:pPr>
      <w:r>
        <w:t xml:space="preserve">Cada robot mantiene un vector de estrategias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donde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: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es el símplex de probabilidad. El componente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representa la propensión</w:t>
      </w:r>
      <w:r>
        <w:t xml:space="preserve"> </w:t>
      </w:r>
      <w:r>
        <w:t xml:space="preserve">del robot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 seleccionar la tarea</w:t>
      </w:r>
      <w:r>
        <w:t xml:space="preserve"> </w:t>
      </w:r>
      <m:oMath>
        <m:r>
          <m:t>k</m:t>
        </m:r>
      </m:oMath>
      <w:r>
        <w:t xml:space="preserve">. La estrategia efectiva del robot 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arg max</m:t>
            </m:r>
          </m:e>
          <m:sub>
            <m:r>
              <m:t>k</m:t>
            </m:r>
          </m:sub>
        </m:sSub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El objetivo del sistema es que, para cada tarea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la coalición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d>
          <m:dPr>
            <m:begChr m:val="∥"/>
            <m:sepChr m:val=""/>
            <m:endChr m:val="∥"/>
            <m:grow/>
          </m:dPr>
          <m:e>
            <m:sSub>
              <m:e>
                <m:r>
                  <m:rPr>
                    <m:sty m:val="b"/>
                  </m:rP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l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det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satisfaga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en tiempo finito, y</w:t>
      </w:r>
      <w:r>
        <w:t xml:space="preserve"> </w:t>
      </w:r>
      <w:r>
        <w:t xml:space="preserve">que esta condición se mantenga robustamente frente a cambios en el conjunto de</w:t>
      </w:r>
      <w:r>
        <w:t xml:space="preserve"> </w:t>
      </w:r>
      <w:r>
        <w:t xml:space="preserve">tareas activas.</w:t>
      </w:r>
    </w:p>
    <w:bookmarkStart w:id="26" w:name="fig:problema"/>
    <w:p>
      <w:pPr>
        <w:pStyle w:val="CaptionedFigure"/>
      </w:pPr>
      <w:r>
        <w:drawing>
          <wp:inline>
            <wp:extent cx="4587875" cy="296519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fig-problem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965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Escenario del problema de asignación distribuida con coaliciones de cardinalidad mínima.</w:t>
      </w:r>
    </w:p>
    <w:bookmarkEnd w:id="26"/>
    <w:p>
      <w:pPr>
        <w:pStyle w:val="Textoindependiente"/>
      </w:pPr>
      <w:r>
        <w:t xml:space="preserve">Este problema tiene dos dificultades que lo distinguen de la asignación estática</w:t>
      </w:r>
      <w:r>
        <w:t xml:space="preserve"> </w:t>
      </w:r>
      <w:r>
        <w:t xml:space="preserve">de tareas. Primera, la restricción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 una</w:t>
      </w:r>
      <w:r>
        <w:t xml:space="preserve"> </w:t>
      </w:r>
      <w:r>
        <w:rPr>
          <w:i/>
          <w:iCs/>
        </w:rPr>
        <w:t xml:space="preserve">cota</w:t>
      </w:r>
      <w:r>
        <w:rPr>
          <w:i/>
          <w:iCs/>
        </w:rPr>
        <w:t xml:space="preserve"> </w:t>
      </w:r>
      <w:r>
        <w:rPr>
          <w:i/>
          <w:iCs/>
        </w:rPr>
        <w:t xml:space="preserve">inferior</w:t>
      </w:r>
      <w:r>
        <w:t xml:space="preserve"> </w:t>
      </w:r>
      <w:r>
        <w:t xml:space="preserve">dinámica: si tres robots abandonan una tarea que requiere cuatro, el</w:t>
      </w:r>
      <w:r>
        <w:t xml:space="preserve"> </w:t>
      </w:r>
      <w:r>
        <w:t xml:space="preserve">sistema debe reclutar uno nuevo sin coordinación central. Segunda, cuando las tareas</w:t>
      </w:r>
      <w:r>
        <w:t xml:space="preserve"> </w:t>
      </w:r>
      <w:r>
        <w:t xml:space="preserve">aparecen, desaparecen o cambian su prioridad durante la operación, las coaliciones</w:t>
      </w:r>
      <w:r>
        <w:t xml:space="preserve"> </w:t>
      </w:r>
      <w:r>
        <w:t xml:space="preserve">deben reconstituirse sin reinicializar el sistema completo.</w:t>
      </w:r>
    </w:p>
    <w:bookmarkEnd w:id="27"/>
    <w:bookmarkStart w:id="28" w:name="límites-de-las-soluciones-existentes"/>
    <w:p>
      <w:pPr>
        <w:pStyle w:val="Heading3"/>
      </w:pPr>
      <w:r>
        <w:t xml:space="preserve">Límites de las soluciones existentes</w:t>
      </w:r>
    </w:p>
    <w:p>
      <w:pPr>
        <w:pStyle w:val="FirstParagraph"/>
      </w:pPr>
      <w:r>
        <w:t xml:space="preserve">Los métodos de asignación descentralizada basados en subastas</w:t>
      </w:r>
      <w:r>
        <w:t xml:space="preserve"> </w:t>
      </w:r>
      <w:r>
        <w:t xml:space="preserve">(Choi et al. 2009)</w:t>
      </w:r>
      <w:r>
        <w:t xml:space="preserve"> </w:t>
      </w:r>
      <w:r>
        <w:t xml:space="preserve">y en formación de coaliciones hedo</w:t>
      </w:r>
      <w:r>
        <w:softHyphen/>
      </w:r>
      <w:r>
        <w:t xml:space="preserve">nistas</w:t>
      </w:r>
      <w:r>
        <w:t xml:space="preserve"> </w:t>
      </w:r>
      <w:r>
        <w:t xml:space="preserve">(Dutta et al. 2021; Zhang et al. 2024)</w:t>
      </w:r>
      <w:r>
        <w:t xml:space="preserve"> </w:t>
      </w:r>
      <w:r>
        <w:t xml:space="preserve">coordinan la asignación mediante</w:t>
      </w:r>
      <w:r>
        <w:t xml:space="preserve"> </w:t>
      </w:r>
      <w:r>
        <w:t xml:space="preserve">negociación iterativa entre agentes, pero producen asignaciones discretas que</w:t>
      </w:r>
      <w:r>
        <w:t xml:space="preserve"> </w:t>
      </w:r>
      <w:r>
        <w:t xml:space="preserve">no se actualizan de forma continua ante cambios en el entorno. Los métodos de</w:t>
      </w:r>
      <w:r>
        <w:t xml:space="preserve"> </w:t>
      </w:r>
      <w:r>
        <w:t xml:space="preserve">aprendizaje por refuerzo</w:t>
      </w:r>
      <w:r>
        <w:t xml:space="preserve"> </w:t>
      </w:r>
      <w:r>
        <w:t xml:space="preserve">(Bezerra et al. 2025)</w:t>
      </w:r>
      <w:r>
        <w:t xml:space="preserve"> </w:t>
      </w:r>
      <w:r>
        <w:t xml:space="preserve">generan políticas efectivas</w:t>
      </w:r>
      <w:r>
        <w:t xml:space="preserve"> </w:t>
      </w:r>
      <w:r>
        <w:t xml:space="preserve">en distribución, pero requieren entrenamiento previo sobre escenarios representativos</w:t>
      </w:r>
      <w:r>
        <w:t xml:space="preserve"> </w:t>
      </w:r>
      <w:r>
        <w:t xml:space="preserve">y carecen de garantías formales de convergencia ante configuraciones de tarea</w:t>
      </w:r>
      <w:r>
        <w:t xml:space="preserve"> </w:t>
      </w:r>
      <w:r>
        <w:t xml:space="preserve">no vistas durante el entrenamiento. Ambas familias comparten el mismo límite:</w:t>
      </w:r>
      <w:r>
        <w:t xml:space="preserve"> </w:t>
      </w:r>
      <w:r>
        <w:t xml:space="preserve">no proporcionan una ley de control diferencial que actualice de forma continua</w:t>
      </w:r>
      <w:r>
        <w:t xml:space="preserve"> </w:t>
      </w:r>
      <w:r>
        <w:t xml:space="preserve">las estrategias de asignación en tiempo real.</w:t>
      </w:r>
    </w:p>
    <w:p>
      <w:pPr>
        <w:pStyle w:val="Textoindependiente"/>
      </w:pPr>
      <w:r>
        <w:t xml:space="preserve">Los métodos de dinámicas poblacionales</w:t>
      </w:r>
      <w:r>
        <w:t xml:space="preserve"> </w:t>
      </w:r>
      <w:r>
        <w:t xml:space="preserve">(Barreiro-Gómez et al. 2021; Dinh et al. 2025; Hurtado-Barreto and Quijano 2024)</w:t>
      </w:r>
      <w:r>
        <w:t xml:space="preserve"> </w:t>
      </w:r>
      <w:r>
        <w:t xml:space="preserve">sí ofrecen leyes de control con garantías de convergencia</w:t>
      </w:r>
      <w:r>
        <w:t xml:space="preserve"> </w:t>
      </w:r>
      <w:r>
        <w:t xml:space="preserve">al equilibrio Nash, gracias a la estructura de juego potencial subyacente. Sin</w:t>
      </w:r>
      <w:r>
        <w:t xml:space="preserve"> </w:t>
      </w:r>
      <w:r>
        <w:t xml:space="preserve">embargo, en todos los trabajos de esta línea el tamaño del grupo que realiza</w:t>
      </w:r>
      <w:r>
        <w:t xml:space="preserve"> </w:t>
      </w:r>
      <w:r>
        <w:t xml:space="preserve">cada tarea es un parámetro del diseño fijado de antemano: los robots se asignan</w:t>
      </w:r>
      <w:r>
        <w:t xml:space="preserve"> </w:t>
      </w:r>
      <w:r>
        <w:t xml:space="preserve">en fracciones fijas, no en coaliciones cuyo tamaño emerge de la dinámica.</w:t>
      </w:r>
      <w:r>
        <w:t xml:space="preserve"> </w:t>
      </w:r>
      <w:r>
        <w:t xml:space="preserve">Cuando el tamaño de la coalición es la variable de estado (porque cada carga</w:t>
      </w:r>
      <w:r>
        <w:t xml:space="preserve"> </w:t>
      </w:r>
      <w:r>
        <w:t xml:space="preserve">impone su propio requisito mínimo), las dinámicas deben reclutar o liberar</w:t>
      </w:r>
      <w:r>
        <w:t xml:space="preserve"> </w:t>
      </w:r>
      <w:r>
        <w:t xml:space="preserve">robots según las necesidades de cada carga, y ningún trabajo existente</w:t>
      </w:r>
      <w:r>
        <w:t xml:space="preserve"> </w:t>
      </w:r>
      <w:r>
        <w:t xml:space="preserve">formula este problema con ese grado de generalidad.</w:t>
      </w:r>
    </w:p>
    <w:p>
      <w:pPr>
        <w:pStyle w:val="Textoindependiente"/>
      </w:pPr>
      <w:r>
        <w:t xml:space="preserve">El trabajo de</w:t>
      </w:r>
      <w:r>
        <w:t xml:space="preserve"> </w:t>
      </w:r>
      <w:r>
        <w:t xml:space="preserve">J. P. Martínez-Piazuelo et al. (2022)</w:t>
      </w:r>
      <w:r>
        <w:t xml:space="preserve"> </w:t>
      </w:r>
      <w:r>
        <w:t xml:space="preserve">introduce restricciones de</w:t>
      </w:r>
      <w:r>
        <w:t xml:space="preserve"> </w:t>
      </w:r>
      <w:r>
        <w:t xml:space="preserve">capacidad en juegos poblacionales, pero estas restricciones son</w:t>
      </w:r>
      <w:r>
        <w:t xml:space="preserve"> </w:t>
      </w:r>
      <w:r>
        <w:rPr>
          <w:i/>
          <w:iCs/>
        </w:rPr>
        <w:t xml:space="preserve">cotas superiores</w:t>
      </w:r>
      <w:r>
        <w:t xml:space="preserve"> </w:t>
      </w:r>
      <w:r>
        <w:t xml:space="preserve">sobre cuántos agentes pueden elegir una estrategia: impiden que una estrategia se</w:t>
      </w:r>
      <w:r>
        <w:t xml:space="preserve"> </w:t>
      </w:r>
      <w:r>
        <w:t xml:space="preserve">sature por encima de un umbral. El caso de este TFM requiere cotas inferiores:</w:t>
      </w:r>
      <w:r>
        <w:t xml:space="preserve"> </w:t>
      </w:r>
      <w:r>
        <w:t xml:space="preserve">la tarea no puede ejecutarse si hay</w:t>
      </w:r>
      <w:r>
        <w:t xml:space="preserve"> </w:t>
      </w:r>
      <w:r>
        <w:rPr>
          <w:i/>
          <w:iCs/>
        </w:rPr>
        <w:t xml:space="preserve">menos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robots. Esta diferencia</w:t>
      </w:r>
      <w:r>
        <w:t xml:space="preserve"> </w:t>
      </w:r>
      <w:r>
        <w:t xml:space="preserve">es matemáticamente sustancial y los resultados de estabilidad de ese trabajo no</w:t>
      </w:r>
      <w:r>
        <w:t xml:space="preserve"> </w:t>
      </w:r>
      <w:r>
        <w:t xml:space="preserve">se aplican directamente.</w:t>
      </w:r>
    </w:p>
    <w:p>
      <w:pPr>
        <w:pStyle w:val="Textoindependiente"/>
      </w:pPr>
      <w:r>
        <w:t xml:space="preserve">Finalmente, en el corpus revisado no se identifica un enfoque que trate</w:t>
      </w:r>
      <w:r>
        <w:t xml:space="preserve"> </w:t>
      </w:r>
      <w:r>
        <w:t xml:space="preserve">explícitamente el caso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(menos robots que los requeridos en total):</w:t>
      </w:r>
      <w:r>
        <w:t xml:space="preserve"> </w:t>
      </w:r>
      <w:r>
        <w:t xml:space="preserve">en ese régimen la</w:t>
      </w:r>
      <w:r>
        <w:t xml:space="preserve"> </w:t>
      </w:r>
      <w:r>
        <w:t xml:space="preserve">flota no puede satisfacer todos los requisitos de cardinalidad simultáneamente y</w:t>
      </w:r>
      <w:r>
        <w:t xml:space="preserve"> </w:t>
      </w:r>
      <w:r>
        <w:t xml:space="preserve">el sistema debe priorizar. Este caso límite, relevante en escenarios con alta</w:t>
      </w:r>
      <w:r>
        <w:t xml:space="preserve"> </w:t>
      </w:r>
      <w:r>
        <w:t xml:space="preserve">demanda transitoria, queda fuera del alcance de este TFM pero se identifica como</w:t>
      </w:r>
      <w:r>
        <w:t xml:space="preserve"> </w:t>
      </w:r>
      <w:r>
        <w:t xml:space="preserve">línea de trabajo futuro.</w:t>
      </w:r>
    </w:p>
    <w:bookmarkEnd w:id="28"/>
    <w:bookmarkStart w:id="29" w:name="la-brecha-específica"/>
    <w:p>
      <w:pPr>
        <w:pStyle w:val="Heading3"/>
      </w:pPr>
      <w:r>
        <w:t xml:space="preserve">La brecha específica</w:t>
      </w:r>
    </w:p>
    <w:p>
      <w:pPr>
        <w:pStyle w:val="FirstParagraph"/>
      </w:pPr>
      <w:r>
        <w:t xml:space="preserve">La combinación de tres elementos (dinámicas de Smith como ley de control directa,</w:t>
      </w:r>
      <w:r>
        <w:t xml:space="preserve"> </w:t>
      </w:r>
      <w:r>
        <w:t xml:space="preserve">función de payoff con cota inferior de cardinalidad mediante sigmoide decreciente</w:t>
      </w:r>
      <w:r>
        <w:t xml:space="preserve"> </w:t>
      </w:r>
      <w:r>
        <w:t xml:space="preserve">y tasa de revisión espacialmente modulada) no se ha identificado en la revisión</w:t>
      </w:r>
      <w:r>
        <w:t xml:space="preserve"> </w:t>
      </w:r>
      <w:r>
        <w:t xml:space="preserve">bibliográfica de mayo de 2026 (21 referencias en 6 áreas temáticas). Cada</w:t>
      </w:r>
      <w:r>
        <w:t xml:space="preserve"> </w:t>
      </w:r>
      <w:r>
        <w:t xml:space="preserve">elemento por separado tiene antecedentes:</w:t>
      </w:r>
      <w:r>
        <w:t xml:space="preserve"> </w:t>
      </w:r>
      <w:r>
        <w:t xml:space="preserve">las dinámicas de Smith en sistemas de control</w:t>
      </w:r>
      <w:r>
        <w:t xml:space="preserve"> </w:t>
      </w:r>
      <w:r>
        <w:t xml:space="preserve">(Barreiro-Gómez et al. 2017)</w:t>
      </w:r>
      <w:r>
        <w:t xml:space="preserve">,</w:t>
      </w:r>
      <w:r>
        <w:t xml:space="preserve"> </w:t>
      </w:r>
      <w:r>
        <w:t xml:space="preserve">las funciones sigmoide para incentivos de reclutamiento en antropología</w:t>
      </w:r>
      <w:r>
        <w:t xml:space="preserve"> </w:t>
      </w:r>
      <w:r>
        <w:t xml:space="preserve">e inteligencia de enjambre</w:t>
      </w:r>
      <w:r>
        <w:t xml:space="preserve"> </w:t>
      </w:r>
      <w:r>
        <w:t xml:space="preserve">(Theraulaz and Bonabeau 1999)</w:t>
      </w:r>
      <w:r>
        <w:t xml:space="preserve">,</w:t>
      </w:r>
      <w:r>
        <w:t xml:space="preserve"> </w:t>
      </w:r>
      <w:r>
        <w:t xml:space="preserve">y las tasas de revisión moduladas por contexto en juegos evolutivos</w:t>
      </w:r>
      <w:r>
        <w:t xml:space="preserve"> </w:t>
      </w:r>
      <w:r>
        <w:t xml:space="preserve">(Sandholm 2010)</w:t>
      </w:r>
      <w:r>
        <w:t xml:space="preserve">. La integración de los tres, con el análisis</w:t>
      </w:r>
      <w:r>
        <w:t xml:space="preserve"> </w:t>
      </w:r>
      <w:r>
        <w:t xml:space="preserve">formal que ella requiere, constituye la contribución de este trabajo.</w:t>
      </w:r>
    </w:p>
    <w:p>
      <w:pPr>
        <w:pStyle w:val="Textoindependiente"/>
      </w:pPr>
      <w:r>
        <w:t xml:space="preserve">La afirmación de este TFM es deliberadamente acotada: bajo comunicación local y</w:t>
      </w:r>
      <w:r>
        <w:t xml:space="preserve"> </w:t>
      </w:r>
      <w:r>
        <w:t xml:space="preserve">cargas heterogéneas con requisitos mínimos de cardinalidad, ¿puede una arquitectura</w:t>
      </w:r>
      <w:r>
        <w:t xml:space="preserve"> </w:t>
      </w:r>
      <w:r>
        <w:t xml:space="preserve">distribuida, interpretable y basada en dinámicas poblacionales formar coaliciones</w:t>
      </w:r>
      <w:r>
        <w:t xml:space="preserve"> </w:t>
      </w:r>
      <w:r>
        <w:t xml:space="preserve">factibles con una pérdida de desempeño acotada frente a una referencia centralizada?</w:t>
      </w:r>
      <w:r>
        <w:t xml:space="preserve"> </w:t>
      </w:r>
      <w:r>
        <w:t xml:space="preserve">El objetivo es responder esa pregunta, no establecer la superioridad del control</w:t>
      </w:r>
      <w:r>
        <w:t xml:space="preserve"> </w:t>
      </w:r>
      <w:r>
        <w:t xml:space="preserve">distribuido sobre el centralizado en todo régimen operativo.</w:t>
      </w:r>
    </w:p>
    <w:bookmarkEnd w:id="29"/>
    <w:bookmarkEnd w:id="30"/>
    <w:bookmarkEnd w:id="31"/>
    <w:bookmarkStart w:id="34" w:name="sec:objetivos"/>
    <w:p>
      <w:pPr>
        <w:pStyle w:val="Ttulo1"/>
      </w:pPr>
      <w:r>
        <w:t xml:space="preserve">Objetivos</w:t>
      </w:r>
    </w:p>
    <w:p>
      <w:pPr>
        <w:pStyle w:val="FirstParagraph"/>
      </w:pPr>
      <w:r>
        <w:t xml:space="preserve">A partir del problema planteado en la introducción, esta sección formula el objetivo</w:t>
      </w:r>
      <w:r>
        <w:t xml:space="preserve"> </w:t>
      </w:r>
      <w:r>
        <w:t xml:space="preserve">general del TFM y lo desglosa en objetivos específicos, medibles y alcanzables. Los</w:t>
      </w:r>
      <w:r>
        <w:t xml:space="preserve"> </w:t>
      </w:r>
      <w:r>
        <w:t xml:space="preserve">objetivos específicos guían el desarrollo metodológico y la campaña experimental, y su</w:t>
      </w:r>
      <w:r>
        <w:t xml:space="preserve"> </w:t>
      </w:r>
      <w:r>
        <w:t xml:space="preserve">grado de cumplimiento se contrastará en la entrega final.</w:t>
      </w:r>
    </w:p>
    <w:bookmarkStart w:id="32" w:name="objetivo-general"/>
    <w:p>
      <w:pPr>
        <w:pStyle w:val="Ttulo2"/>
      </w:pPr>
      <w:r>
        <w:t xml:space="preserve">Objetivo general</w:t>
      </w:r>
    </w:p>
    <w:p>
      <w:pPr>
        <w:pStyle w:val="FirstParagraph"/>
      </w:pPr>
      <w:r>
        <w:t xml:space="preserve">Diseñar y evaluar, mediante simulación cuantitativa reproducible, un esquema de</w:t>
      </w:r>
      <w:r>
        <w:t xml:space="preserve"> </w:t>
      </w:r>
      <w:r>
        <w:t xml:space="preserve">control distribuido basado en consenso dinámico de media y dinámicas poblacionales</w:t>
      </w:r>
      <w:r>
        <w:t xml:space="preserve"> </w:t>
      </w:r>
      <w:r>
        <w:t xml:space="preserve">para la formación adaptativa de coaliciones en flotas multi-AGV que deben</w:t>
      </w:r>
      <w:r>
        <w:t xml:space="preserve"> </w:t>
      </w:r>
      <w:r>
        <w:t xml:space="preserve">transportar cooperativamente cargas con requisitos mínimos de cardinalidad,</w:t>
      </w:r>
      <w:r>
        <w:t xml:space="preserve"> </w:t>
      </w:r>
      <w:r>
        <w:t xml:space="preserve">caracterizado mediante una escalera comparativa de cinco tratamientos (T1–T5) que</w:t>
      </w:r>
      <w:r>
        <w:t xml:space="preserve"> </w:t>
      </w:r>
      <w:r>
        <w:t xml:space="preserve">aísla el papel de la estimación distribuida, la dinámica poblacional y la política</w:t>
      </w:r>
      <w:r>
        <w:t xml:space="preserve"> </w:t>
      </w:r>
      <w:r>
        <w:t xml:space="preserve">de revisión, y contrastado con una referencia centralizada replanificada bajo seis</w:t>
      </w:r>
      <w:r>
        <w:t xml:space="preserve"> </w:t>
      </w:r>
      <w:r>
        <w:t xml:space="preserve">escenarios experimentales.</w:t>
      </w:r>
    </w:p>
    <w:bookmarkEnd w:id="32"/>
    <w:bookmarkStart w:id="33" w:name="objetivos-específicos"/>
    <w:p>
      <w:pPr>
        <w:pStyle w:val="Ttulo2"/>
      </w:pPr>
      <w:r>
        <w:t xml:space="preserve">Objetivos específicos</w:t>
      </w:r>
    </w:p>
    <w:p>
      <w:pPr>
        <w:numPr>
          <w:ilvl w:val="0"/>
          <w:numId w:val="1002"/>
        </w:numPr>
      </w:pPr>
      <w:r>
        <w:t xml:space="preserve">Formular el problema de formación de coaliciones multi-AGV como un juego</w:t>
      </w:r>
      <w:r>
        <w:t xml:space="preserve"> </w:t>
      </w:r>
      <w:r>
        <w:t xml:space="preserve">poblacional de congestión con cota inferior de cardinalidad, estableciendo el</w:t>
      </w:r>
      <w:r>
        <w:t xml:space="preserve"> </w:t>
      </w:r>
      <w:r>
        <w:t xml:space="preserve">conjunto de estrategias, la función de payoff multiplicativa y las propiedades</w:t>
      </w:r>
      <w:r>
        <w:t xml:space="preserve"> </w:t>
      </w:r>
      <w:r>
        <w:t xml:space="preserve">de la estructura de juego potencial.</w:t>
      </w:r>
    </w:p>
    <w:p>
      <w:pPr>
        <w:numPr>
          <w:ilvl w:val="0"/>
          <w:numId w:val="1002"/>
        </w:numPr>
      </w:pPr>
      <w:r>
        <w:t xml:space="preserve">Diseñar la función de payoff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con componente sigmoide</w:t>
      </w:r>
      <w:r>
        <w:t xml:space="preserve"> </w:t>
      </w:r>
      <w:r>
        <w:t xml:space="preserve">monótonamente decreciente en la cardinalidad estimada, establecer condiciones</w:t>
      </w:r>
      <w:r>
        <w:t xml:space="preserve"> </w:t>
      </w:r>
      <w:r>
        <w:t xml:space="preserve">suficientes para verificar que preserva la estructura de juego de congestión, y</w:t>
      </w:r>
      <w:r>
        <w:t xml:space="preserve"> </w:t>
      </w:r>
      <w:r>
        <w:t xml:space="preserve">caracterizar el intervalo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que garantiza estabilidad</w:t>
      </w:r>
      <w:r>
        <w:t xml:space="preserve"> </w:t>
      </w:r>
      <w:r>
        <w:t xml:space="preserve">local del equilibrio Nash objetivo mediante un análisis formal de Lyapunov.</w:t>
      </w:r>
    </w:p>
    <w:p>
      <w:pPr>
        <w:numPr>
          <w:ilvl w:val="0"/>
          <w:numId w:val="1002"/>
        </w:numPr>
      </w:pPr>
      <w:r>
        <w:t xml:space="preserve">Proponer la tasa de revisión espacialmente modulada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cuantificar su efecto sobre la frecuencia de reasignaciones y el tiempo de</w:t>
      </w:r>
      <w:r>
        <w:t xml:space="preserve"> </w:t>
      </w:r>
      <w:r>
        <w:t xml:space="preserve">formación de coaliciones en los experimentos.</w:t>
      </w:r>
    </w:p>
    <w:p>
      <w:pPr>
        <w:numPr>
          <w:ilvl w:val="0"/>
          <w:numId w:val="1002"/>
        </w:numPr>
      </w:pPr>
      <w:r>
        <w:t xml:space="preserve">Implementar las tres dinámicas acopladas (consenso distribuido,</w:t>
      </w:r>
      <w:r>
        <w:t xml:space="preserve"> </w:t>
      </w:r>
      <w:r>
        <w:t xml:space="preserve">Smith en tiempo discreto y gradiente reactivo) en un paquete Python</w:t>
      </w:r>
      <w:r>
        <w:t xml:space="preserve"> </w:t>
      </w:r>
      <w:r>
        <w:t xml:space="preserve">reproducible, con soporte para cinco tratamientos y seis escenarios con semillas</w:t>
      </w:r>
      <w:r>
        <w:t xml:space="preserve"> </w:t>
      </w:r>
      <w:r>
        <w:t xml:space="preserve">controladas y registro completo de trayectorias.</w:t>
      </w:r>
    </w:p>
    <w:p>
      <w:pPr>
        <w:numPr>
          <w:ilvl w:val="0"/>
          <w:numId w:val="1002"/>
        </w:numPr>
      </w:pPr>
      <w:r>
        <w:t xml:space="preserve">Validar cualitativamente el comportamiento de formación de coaliciones</w:t>
      </w:r>
      <w:r>
        <w:t xml:space="preserve"> </w:t>
      </w:r>
      <w:r>
        <w:t xml:space="preserve">en CoppeliaSim con robots Pioneer 3-DX en al menos uno de los escenarios de</w:t>
      </w:r>
      <w:r>
        <w:t xml:space="preserve"> </w:t>
      </w:r>
      <w:r>
        <w:t xml:space="preserve">coalición mínima.</w:t>
      </w:r>
    </w:p>
    <w:bookmarkEnd w:id="33"/>
    <w:bookmarkEnd w:id="34"/>
    <w:bookmarkStart w:id="36" w:name="sec:hipotesis"/>
    <w:p>
      <w:pPr>
        <w:pStyle w:val="Ttulo1"/>
      </w:pPr>
      <w:r>
        <w:t xml:space="preserve">Hipótesis de partida</w:t>
      </w:r>
    </w:p>
    <w:p>
      <w:pPr>
        <w:pStyle w:val="FirstParagraph"/>
      </w:pPr>
      <w:r>
        <w:rPr>
          <w:b/>
          <w:bCs/>
        </w:rPr>
        <w:t xml:space="preserve">Pregunta de investigación.</w:t>
      </w:r>
      <w:r>
        <w:t xml:space="preserve"> </w:t>
      </w:r>
      <w:r>
        <w:t xml:space="preserve">¿En qué medida un esquema de coordinación distribuida que opera solo con</w:t>
      </w:r>
      <w:r>
        <w:t xml:space="preserve"> </w:t>
      </w:r>
      <w:r>
        <w:t xml:space="preserve">comunicación local, acoplando estimación por consenso, revisión poblacional de</w:t>
      </w:r>
      <w:r>
        <w:t xml:space="preserve"> </w:t>
      </w:r>
      <w:r>
        <w:t xml:space="preserve">estrategias y navegación reactiva, logra formar coaliciones de cardinalidad mínima</w:t>
      </w:r>
      <w:r>
        <w:t xml:space="preserve"> </w:t>
      </w:r>
      <w:r>
        <w:t xml:space="preserve">en flotas multi-AGV sin coordinador central, y cómo se degrada su desempeño al</w:t>
      </w:r>
      <w:r>
        <w:t xml:space="preserve"> </w:t>
      </w:r>
      <w:r>
        <w:t xml:space="preserve">reducir el rango de comunicación </w:t>
      </w:r>
      <m:oMath>
        <m:r>
          <m:t>R</m:t>
        </m:r>
      </m:oMath>
      <w:r>
        <w:t xml:space="preserve">?</w:t>
      </w:r>
    </w:p>
    <w:p>
      <w:pPr>
        <w:pStyle w:val="Textoindependiente"/>
      </w:pPr>
      <w:r>
        <w:t xml:space="preserve">La pregunta se aborda mediante una escalera comparativa de cinco tratamientos</w:t>
      </w:r>
      <w:r>
        <w:t xml:space="preserve"> </w:t>
      </w:r>
      <w:r>
        <w:t xml:space="preserve">(T1–T5, § </w:t>
      </w:r>
      <w:hyperlink w:anchor="subsec:experimental">
        <w:r>
          <w:rPr>
            <w:rStyle w:val="Hipervnculo"/>
          </w:rPr>
          <w:t xml:space="preserve">4.11</w:t>
        </w:r>
      </w:hyperlink>
      <w:r>
        <w:t xml:space="preserve">) que aísla el papel de cada mecanismo. Las</w:t>
      </w:r>
      <w:r>
        <w:t xml:space="preserve"> </w:t>
      </w:r>
      <w:r>
        <w:t xml:space="preserve">hipótesis H1–H6 son afirmaciones científicas sin umbrales numéricos; los</w:t>
      </w:r>
      <w:r>
        <w:t xml:space="preserve"> </w:t>
      </w:r>
      <w:r>
        <w:t xml:space="preserve">umbrales operativos que las contrastan se recogen por separado en la</w:t>
      </w:r>
      <w:r>
        <w:t xml:space="preserve"> </w:t>
      </w:r>
      <w:r>
        <w:t xml:space="preserve">§ </w:t>
      </w:r>
      <w:hyperlink w:anchor="subsec:criterios">
        <w:r>
          <w:rPr>
            <w:rStyle w:val="Hipervnculo"/>
          </w:rPr>
          <w:t xml:space="preserve">3.1</w:t>
        </w:r>
      </w:hyperlink>
      <w:r>
        <w:t xml:space="preserve">.</w:t>
      </w:r>
    </w:p>
    <w:p>
      <w:pPr>
        <w:pStyle w:val="Textoindependiente"/>
      </w:pPr>
      <w:r>
        <w:rPr>
          <w:b/>
          <w:bCs/>
        </w:rPr>
        <w:t xml:space="preserve">Hipótesis 1.</w:t>
      </w:r>
      <w:r>
        <w:t xml:space="preserve"> </w:t>
      </w:r>
      <w:r>
        <w:t xml:space="preserve">La estimación distribuida por sí sola (DAC más regla voraz, T2) no es suficiente</w:t>
      </w:r>
      <w:r>
        <w:t xml:space="preserve"> </w:t>
      </w:r>
      <w:r>
        <w:t xml:space="preserve">para formar coaliciones de cardinalidad mínima robustas en escenarios</w:t>
      </w:r>
      <w:r>
        <w:t xml:space="preserve"> </w:t>
      </w:r>
      <w:r>
        <w:t xml:space="preserve">heterogéneos: produce</w:t>
      </w:r>
      <w:r>
        <w:t xml:space="preserve"> </w:t>
      </w:r>
      <w:r>
        <w:rPr>
          <w:i/>
          <w:iCs/>
        </w:rPr>
        <w:t xml:space="preserve">chattering</w:t>
      </w:r>
      <w:r>
        <w:t xml:space="preserve"> </w:t>
      </w:r>
      <w:r>
        <w:t xml:space="preserve">en la frontera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 coaliciones</w:t>
      </w:r>
      <w:r>
        <w:t xml:space="preserve"> </w:t>
      </w:r>
      <w:r>
        <w:t xml:space="preserve">subdimensionadas.</w:t>
      </w:r>
    </w:p>
    <w:p>
      <w:pPr>
        <w:pStyle w:val="Textoindependiente"/>
      </w:pPr>
      <w:r>
        <w:rPr>
          <w:b/>
          <w:bCs/>
        </w:rPr>
        <w:t xml:space="preserve">Hipótesis 2.</w:t>
      </w:r>
      <w:r>
        <w:t xml:space="preserve"> </w:t>
      </w:r>
      <w:r>
        <w:t xml:space="preserve">Una dinámica poblacional (T3 o T4) mejora la robustez sobre T2, porque introduce</w:t>
      </w:r>
      <w:r>
        <w:t xml:space="preserve"> </w:t>
      </w:r>
      <w:r>
        <w:t xml:space="preserve">una ley continua de revisión basada en diferencias de payoff que actúa como</w:t>
      </w:r>
      <w:r>
        <w:t xml:space="preserve"> </w:t>
      </w:r>
      <w:r>
        <w:t xml:space="preserve">filtrado temporal de las decisiones.</w:t>
      </w:r>
    </w:p>
    <w:p>
      <w:pPr>
        <w:pStyle w:val="Textoindependiente"/>
      </w:pPr>
      <w:r>
        <w:rPr>
          <w:b/>
          <w:bCs/>
        </w:rPr>
        <w:t xml:space="preserve">Hipótesis 3.</w:t>
      </w:r>
      <w:r>
        <w:t xml:space="preserve"> </w:t>
      </w:r>
      <w:r>
        <w:t xml:space="preserve">El replicador modificado (T3) presenta una degradación progresiva al reducir el</w:t>
      </w:r>
      <w:r>
        <w:t xml:space="preserve"> </w:t>
      </w:r>
      <w:r>
        <w:t xml:space="preserve">rango de comunicación</w:t>
      </w:r>
      <w:r>
        <w:t xml:space="preserve"> </w:t>
      </w:r>
      <m:oMath>
        <m:r>
          <m:t>R</m:t>
        </m:r>
      </m:oMath>
      <w:r>
        <w:t xml:space="preserve">, atribuible al sesgo de la estimación de la media de</w:t>
      </w:r>
      <w:r>
        <w:t xml:space="preserve"> </w:t>
      </w:r>
      <w:r>
        <w:t xml:space="preserve">payoff por consenso sobre grafos irregulares.</w:t>
      </w:r>
    </w:p>
    <w:p>
      <w:pPr>
        <w:pStyle w:val="Textoindependiente"/>
      </w:pPr>
      <w:r>
        <w:rPr>
          <w:b/>
          <w:bCs/>
        </w:rPr>
        <w:t xml:space="preserve">Hipótesis 4.</w:t>
      </w:r>
      <w:r>
        <w:t xml:space="preserve"> </w:t>
      </w:r>
      <w:r>
        <w:t xml:space="preserve">Las dinámicas de Smith (T4) mantienen mejor desempeño que T3 al reducir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porque su comparación bilateral no requiere estimar la media global. La diferencia</w:t>
      </w:r>
      <w:r>
        <w:t xml:space="preserve"> </w:t>
      </w:r>
      <w:r>
        <w:t xml:space="preserve">es especialmente visible en escenarios heterogéneos con cargas de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alto.</w:t>
      </w:r>
    </w:p>
    <w:p>
      <w:pPr>
        <w:pStyle w:val="Textoindependiente"/>
      </w:pPr>
      <w:r>
        <w:rPr>
          <w:b/>
          <w:bCs/>
        </w:rPr>
        <w:t xml:space="preserve">Hipótesis 5.</w:t>
      </w:r>
      <w:r>
        <w:t xml:space="preserve"> </w:t>
      </w:r>
      <w:r>
        <w:t xml:space="preserve">La tasa de revisión espacialmente modulada reduce las reasignaciones por robot en</w:t>
      </w:r>
      <w:r>
        <w:t xml:space="preserve"> </w:t>
      </w:r>
      <w:r>
        <w:t xml:space="preserve">estado estacionario respecto a una tasa constante, sin penalizar significativamente</w:t>
      </w:r>
      <w:r>
        <w:t xml:space="preserve"> </w:t>
      </w:r>
      <w:r>
        <w:t xml:space="preserve">el tiempo de formación de coalición.</w:t>
      </w:r>
    </w:p>
    <w:p>
      <w:pPr>
        <w:pStyle w:val="Textoindependiente"/>
      </w:pPr>
      <w:r>
        <w:rPr>
          <w:b/>
          <w:bCs/>
        </w:rPr>
        <w:t xml:space="preserve">Hipótesis 6.</w:t>
      </w:r>
      <w:r>
        <w:t xml:space="preserve"> </w:t>
      </w:r>
      <w:r>
        <w:t xml:space="preserve">El método propuesto (T4 con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modulada) mantiene una pérdida acotada de</w:t>
      </w:r>
      <w:r>
        <w:t xml:space="preserve"> </w:t>
      </w:r>
      <w:r>
        <w:t xml:space="preserve">throughput frente a la referencia centralizada T5, compensada por la eliminación</w:t>
      </w:r>
      <w:r>
        <w:t xml:space="preserve"> </w:t>
      </w:r>
      <w:r>
        <w:t xml:space="preserve">del coordinador y la operación con comunicación local.</w:t>
      </w:r>
    </w:p>
    <w:bookmarkStart w:id="35" w:name="subsec:criterios"/>
    <w:p>
      <w:pPr>
        <w:pStyle w:val="Ttulo2"/>
      </w:pPr>
      <w:r>
        <w:t xml:space="preserve">Criterios cuantitativos de contraste</w:t>
      </w:r>
    </w:p>
    <w:p>
      <w:pPr>
        <w:pStyle w:val="FirstParagraph"/>
      </w:pPr>
      <w:r>
        <w:t xml:space="preserve">Las hipótesis anteriores se operacionalizan mediante los siguientes umbrales. Los</w:t>
      </w:r>
      <w:r>
        <w:t xml:space="preserve"> </w:t>
      </w:r>
      <w:r>
        <w:t xml:space="preserve">valores numéricos se fijan</w:t>
      </w:r>
      <w:r>
        <w:t xml:space="preserve"> </w:t>
      </w:r>
      <w:r>
        <w:rPr>
          <w:i/>
          <w:iCs/>
        </w:rPr>
        <w:t xml:space="preserve">a priori</w:t>
      </w:r>
      <w:r>
        <w:t xml:space="preserve">, antes de ejecutar la campaña, y se</w:t>
      </w:r>
      <w:r>
        <w:t xml:space="preserve"> </w:t>
      </w:r>
      <w:r>
        <w:t xml:space="preserve">contrastan estadísticamente sobre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repeticiones por</w:t>
      </w:r>
      <w:r>
        <w:t xml:space="preserve"> </w:t>
      </w:r>
      <w:r>
        <w:t xml:space="preserve">tratamiento-escenario, bajo las mismas semillas, trayectorias y parámetros</w:t>
      </w:r>
      <w:r>
        <w:t xml:space="preserve"> </w:t>
      </w:r>
      <w:r>
        <w:t xml:space="preserve">iniciales para todos los métodos.</w:t>
      </w:r>
    </w:p>
    <w:p>
      <w:pPr>
        <w:pStyle w:val="DefinitionTerm"/>
      </w:pPr>
      <w:r>
        <w:t xml:space="preserve">Validación del caso base (Teorema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):</w:t>
      </w:r>
    </w:p>
    <w:p>
      <w:pPr>
        <w:pStyle w:val="Definition"/>
      </w:pPr>
      <w:r>
        <w:t xml:space="preserve">en el</w:t>
      </w:r>
      <w:r>
        <w:t xml:space="preserve"> </w:t>
      </w:r>
      <w:r>
        <w:t xml:space="preserve">Escenario A balanceado (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≡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el número de episodios con convergencia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conv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k</m:t>
        </m:r>
      </m:oMath>
      <w:r>
        <w:t xml:space="preserve">) es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 </w:t>
      </w:r>
      <w:r>
        <w:t xml:space="preserve">de 30.</w:t>
      </w:r>
      <w:r>
        <w:t xml:space="preserve"> </w:t>
      </w:r>
      <w:r>
        <w:t xml:space="preserve">Esta validación sostiene la premisa de H2: la dinámica poblacional admite un</w:t>
      </w:r>
      <w:r>
        <w:t xml:space="preserve"> </w:t>
      </w:r>
      <w:r>
        <w:t xml:space="preserve">equilibrio interior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robots por tarea.</w:t>
      </w:r>
    </w:p>
    <w:p>
      <w:pPr>
        <w:pStyle w:val="DefinitionTerm"/>
      </w:pPr>
      <w:r>
        <w:t xml:space="preserve">H1 (insuficiencia de T2):</w:t>
      </w:r>
    </w:p>
    <w:p>
      <w:pPr>
        <w:pStyle w:val="Definition"/>
      </w:pPr>
      <w:r>
        <w:t xml:space="preserve">en los Escenarios B y C, T2 presenta una tasa</w:t>
      </w:r>
      <w:r>
        <w:t xml:space="preserve"> </w:t>
      </w:r>
      <w:r>
        <w:t xml:space="preserve">de factibilidad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o un número de cambios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chg</m:t>
            </m:r>
          </m:sub>
        </m:sSub>
      </m:oMath>
      <w:r>
        <w:t xml:space="preserve"> </w:t>
      </w:r>
      <w:r>
        <w:t xml:space="preserve">significativamente superior al de T3/T4, evidenciando</w:t>
      </w:r>
      <w:r>
        <w:t xml:space="preserve"> </w:t>
      </w:r>
      <w:r>
        <w:rPr>
          <w:i/>
          <w:iCs/>
        </w:rPr>
        <w:t xml:space="preserve">chattering</w:t>
      </w:r>
      <w:r>
        <w:t xml:space="preserve"> </w:t>
      </w:r>
      <w:r>
        <w:t xml:space="preserve">o</w:t>
      </w:r>
      <w:r>
        <w:t xml:space="preserve"> </w:t>
      </w:r>
      <w:r>
        <w:t xml:space="preserve">coaliciones subdimensionadas.</w:t>
      </w:r>
    </w:p>
    <w:p>
      <w:pPr>
        <w:pStyle w:val="DefinitionTerm"/>
      </w:pPr>
      <w:r>
        <w:t xml:space="preserve">H2 (aporte de la dinámica poblacional):</w:t>
      </w:r>
    </w:p>
    <w:p>
      <w:pPr>
        <w:pStyle w:val="Definition"/>
      </w:pPr>
      <w:r>
        <w:t xml:space="preserve">en los Escenarios B y C, al menos</w:t>
      </w:r>
      <w:r>
        <w:t xml:space="preserve"> </w:t>
      </w:r>
      <w:r>
        <w:t xml:space="preserve">uno de los tratamientos poblacionales (T3 o T4) alcanza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y supera</w:t>
      </w:r>
      <w:r>
        <w:t xml:space="preserve"> </w:t>
      </w:r>
      <w:r>
        <w:t xml:space="preserve">a T2 en factibilidad y throughput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</w:p>
    <w:p>
      <w:pPr>
        <w:pStyle w:val="DefinitionTerm"/>
      </w:pPr>
      <w:r>
        <w:t xml:space="preserve">H3 (degradación de T3 con</w:t>
      </w:r>
      <w:r>
        <w:t xml:space="preserve"> </w:t>
      </w:r>
      <m:oMath>
        <m:r>
          <m:t>R</m:t>
        </m:r>
      </m:oMath>
      <w:r>
        <w:t xml:space="preserve">):</w:t>
      </w:r>
    </w:p>
    <w:p>
      <w:pPr>
        <w:pStyle w:val="Definition"/>
      </w:pPr>
      <w:r>
        <w:t xml:space="preserve">en el Escenario D, la curva de degradación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de T3 decrece de forma monótona al reducir</w:t>
      </w:r>
      <w:r>
        <w:t xml:space="preserve"> </w:t>
      </w:r>
      <m:oMath>
        <m:r>
          <m:t>R</m:t>
        </m:r>
      </m:oMath>
      <w:r>
        <w:t xml:space="preserve">, con una caída más pronunciada que la de T4.</w:t>
      </w:r>
    </w:p>
    <w:p>
      <w:pPr>
        <w:pStyle w:val="DefinitionTerm"/>
      </w:pPr>
      <w:r>
        <w:t xml:space="preserve">H4 (ventaja de T4 sobre T3 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bajo):</w:t>
      </w:r>
    </w:p>
    <w:p>
      <w:pPr>
        <w:pStyle w:val="Definition"/>
      </w:pPr>
      <w:r>
        <w:t xml:space="preserve">en los Escenarios C y D 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reducido (p.ej. 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nor/>
            <m:sty m:val="p"/>
          </m:rPr>
          <m:t>T4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rPr>
            <m:nor/>
            <m:sty m:val="p"/>
          </m:rPr>
          <m:t>T3</m:t>
        </m:r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w:r>
        <w:t xml:space="preserve">diferencia mayor en configuraciones heterogéneas de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alto.</w:t>
      </w:r>
    </w:p>
    <w:p>
      <w:pPr>
        <w:pStyle w:val="DefinitionTerm"/>
      </w:pPr>
      <w:r>
        <w:t xml:space="preserve">H5 (revisión modulada):</w:t>
      </w:r>
    </w:p>
    <w:p>
      <w:pPr>
        <w:pStyle w:val="Definition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chg</m:t>
            </m:r>
          </m:sub>
        </m:sSub>
      </m:oMath>
      <w:r>
        <w:t xml:space="preserve"> </w:t>
      </w:r>
      <w:r>
        <w:t xml:space="preserve">de T4 con tasa espacial es al</w:t>
      </w:r>
      <w:r>
        <w:t xml:space="preserve"> </w:t>
      </w:r>
      <w:r>
        <w:t xml:space="preserve">menos un 30 % menor que con tasa constante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sin que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coal</m:t>
            </m:r>
          </m:sub>
        </m:sSub>
      </m:oMath>
      <w:r>
        <w:t xml:space="preserve"> </w:t>
      </w:r>
      <w:r>
        <w:t xml:space="preserve">aumente más de un 15 %. El umbral del 30 % es una meta</w:t>
      </w:r>
      <w:r>
        <w:t xml:space="preserve"> </w:t>
      </w:r>
      <w:r>
        <w:t xml:space="preserve">operativa conservadora: al valor nominal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rev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, un</w:t>
      </w:r>
      <w:r>
        <w:t xml:space="preserve"> </w:t>
      </w:r>
      <w:r>
        <w:t xml:space="preserve">robot a distancia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rev</m:t>
            </m:r>
          </m:sub>
        </m:sSub>
      </m:oMath>
      <w:r>
        <w:t xml:space="preserve"> </w:t>
      </w:r>
      <w:r>
        <w:t xml:space="preserve">tiene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39</m:t>
        </m:r>
        <m:r>
          <m:t> 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de modo que la reducción agregada depende de la fracción de robots próximos a su</w:t>
      </w:r>
      <w:r>
        <w:t xml:space="preserve"> </w:t>
      </w:r>
      <w:r>
        <w:t xml:space="preserve">destino en estado estacionario; dicha fracción se medirá empíricamente y el</w:t>
      </w:r>
      <w:r>
        <w:t xml:space="preserve"> </w:t>
      </w:r>
      <w:r>
        <w:t xml:space="preserve">umbral se afinará a la luz de los datos.</w:t>
      </w:r>
    </w:p>
    <w:p>
      <w:pPr>
        <w:pStyle w:val="DefinitionTerm"/>
      </w:pPr>
      <w:r>
        <w:t xml:space="preserve">H6 (brecha de descentralización):</w:t>
      </w:r>
    </w:p>
    <w:p>
      <w:pPr>
        <w:pStyle w:val="Definition"/>
      </w:pPr>
      <m:oMath>
        <m:r>
          <m:rPr>
            <m:sty m:val="p"/>
          </m:rPr>
          <m:t>Δ</m:t>
        </m:r>
        <m:r>
          <m:t>J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en escenarios</w:t>
      </w:r>
      <w:r>
        <w:t xml:space="preserve"> </w:t>
      </w:r>
      <w:r>
        <w:t xml:space="preserve">homogéneos y</w:t>
      </w:r>
      <w:r>
        <w:t xml:space="preserve"> </w:t>
      </w:r>
      <m:oMath>
        <m:r>
          <m:rPr>
            <m:sty m:val="p"/>
          </m:rPr>
          <m:t>Δ</m:t>
        </m:r>
        <m:r>
          <m:t>J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40</m:t>
        </m:r>
      </m:oMath>
      <w:r>
        <w:t xml:space="preserve"> </w:t>
      </w:r>
      <w:r>
        <w:t xml:space="preserve">en heterogéneos. Una brecha del 25 % significa</w:t>
      </w:r>
      <w:r>
        <w:t xml:space="preserve"> </w:t>
      </w:r>
      <w:r>
        <w:t xml:space="preserve">que el sistema distribuido completa al menos 3 tareas de cada 4 que completaría</w:t>
      </w:r>
      <w:r>
        <w:t xml:space="preserve"> </w:t>
      </w:r>
      <w:r>
        <w:t xml:space="preserve">un planificador centralizado con estado global perfecto.</w:t>
      </w:r>
    </w:p>
    <w:p>
      <w:pPr>
        <w:pStyle w:val="FirstParagraph"/>
      </w:pPr>
      <w:r>
        <w:t xml:space="preserve">Se adopta además, como criterio transversal, que una coalición se considera</w:t>
      </w:r>
      <w:r>
        <w:t xml:space="preserve"> </w:t>
      </w:r>
      <w:r>
        <w:rPr>
          <w:i/>
          <w:iCs/>
        </w:rPr>
        <w:t xml:space="preserve">factible</w:t>
      </w:r>
      <w:r>
        <w:t xml:space="preserve"> </w:t>
      </w:r>
      <w:r>
        <w:t xml:space="preserve">cuando alcanza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dentro del horizonte; el</w:t>
      </w:r>
      <w:r>
        <w:t xml:space="preserve"> </w:t>
      </w:r>
      <w:r>
        <w:t xml:space="preserve">umbral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refleja que una tasa de fallo del 15 % es recuperable</w:t>
      </w:r>
      <w:r>
        <w:t xml:space="preserve"> </w:t>
      </w:r>
      <w:r>
        <w:t xml:space="preserve">mediante reintento en entornos reales, y umbrales más laxos no serían informativos.</w:t>
      </w:r>
    </w:p>
    <w:bookmarkEnd w:id="35"/>
    <w:bookmarkEnd w:id="36"/>
    <w:bookmarkStart w:id="80" w:name="sec:metodologia"/>
    <w:p>
      <w:pPr>
        <w:pStyle w:val="Ttulo1"/>
      </w:pPr>
      <w:r>
        <w:t xml:space="preserve">Metodología</w:t>
      </w:r>
    </w:p>
    <w:p>
      <w:pPr>
        <w:pStyle w:val="FirstParagraph"/>
      </w:pPr>
      <w:r>
        <w:t xml:space="preserve">Este capítulo desarrolla la metodología del trabajo. En primer lugar se delimita el</w:t>
      </w:r>
      <w:r>
        <w:t xml:space="preserve"> </w:t>
      </w:r>
      <w:r>
        <w:t xml:space="preserve">alcance y las limitaciones del estudio y se sitúa el plan de trabajo; a continuación</w:t>
      </w:r>
      <w:r>
        <w:t xml:space="preserve"> </w:t>
      </w:r>
      <w:r>
        <w:t xml:space="preserve">se formaliza el modelo del sistema y se describen las tres dinámicas acopladas que</w:t>
      </w:r>
      <w:r>
        <w:t xml:space="preserve"> </w:t>
      </w:r>
      <w:r>
        <w:t xml:space="preserve">constituyen el método. El capítulo cierra con el análisis de convergencia, el diseño</w:t>
      </w:r>
      <w:r>
        <w:t xml:space="preserve"> </w:t>
      </w:r>
      <w:r>
        <w:t xml:space="preserve">experimental, las métricas y los criterios de aceptación.</w:t>
      </w:r>
    </w:p>
    <w:bookmarkStart w:id="44" w:name="sec:alcance"/>
    <w:p>
      <w:pPr>
        <w:pStyle w:val="Ttulo2"/>
      </w:pPr>
      <w:r>
        <w:t xml:space="preserve">Alcance y limitaciones</w:t>
      </w:r>
    </w:p>
    <w:p>
      <w:pPr>
        <w:pStyle w:val="FirstParagraph"/>
      </w:pPr>
      <w:r>
        <w:t xml:space="preserve">Esta sección delimita qué aspectos del problema aborda el TFM y cuáles quedan fuera, y</w:t>
      </w:r>
      <w:r>
        <w:t xml:space="preserve"> </w:t>
      </w:r>
      <w:r>
        <w:t xml:space="preserve">sitúa el trabajo realizado dentro del cronograma global. La distinción explícita entre</w:t>
      </w:r>
      <w:r>
        <w:t xml:space="preserve"> </w:t>
      </w:r>
      <w:r>
        <w:t xml:space="preserve">alcance y limitaciones acota las afirmaciones que el trabajo puede sostener y orienta</w:t>
      </w:r>
      <w:r>
        <w:t xml:space="preserve"> </w:t>
      </w:r>
      <w:r>
        <w:t xml:space="preserve">la interpretación de los resultados de la entrega final.</w:t>
      </w:r>
    </w:p>
    <w:bookmarkStart w:id="37" w:name="alcance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El trabajo se limita a un entorno 2D con robots de cinemática uniciclo. La validación</w:t>
      </w:r>
      <w:r>
        <w:t xml:space="preserve"> </w:t>
      </w:r>
      <w:r>
        <w:t xml:space="preserve">es exclusivamente por simulación: Python proporciona los resultados cuantitativos y</w:t>
      </w:r>
      <w:r>
        <w:t xml:space="preserve"> </w:t>
      </w:r>
      <w:r>
        <w:t xml:space="preserve">CoppeliaSim proporciona la validación visual aplicada. El sistema puede manejar hasta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AGV 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tareas activas simultáneas; el límite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responde</w:t>
      </w:r>
      <w:r>
        <w:t xml:space="preserve"> </w:t>
      </w:r>
      <w:r>
        <w:t xml:space="preserve">a la complejidad computacional del simulador Python en tiempo real y al rango de</w:t>
      </w:r>
      <w:r>
        <w:t xml:space="preserve"> </w:t>
      </w:r>
      <w:r>
        <w:t xml:space="preserve">flotas AGV típico en almacenes medianos, no a una restricción teórica del método. El rango de comunicación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se trata como parámetro variable entre 1 m e infinito. Las cargas se modelan como puntos de destino con requisito mínimo de cardinalidad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 Esta es una decisión de</w:t>
      </w:r>
      <w:r>
        <w:t xml:space="preserve"> </w:t>
      </w:r>
      <w:r>
        <w:rPr>
          <w:b/>
          <w:bCs/>
        </w:rPr>
        <w:t xml:space="preserve">descomposición por capas</w:t>
      </w:r>
      <w:r>
        <w:t xml:space="preserve">: la capa de</w:t>
      </w:r>
      <w:r>
        <w:t xml:space="preserve"> </w:t>
      </w:r>
      <w:r>
        <w:t xml:space="preserve">asignación (este TFM) determina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robots forman la coalición y</w:t>
      </w:r>
      <w:r>
        <w:t xml:space="preserve"> </w:t>
      </w:r>
      <w:r>
        <w:rPr>
          <w:i/>
          <w:iCs/>
        </w:rPr>
        <w:t xml:space="preserve">cuándo</w:t>
      </w:r>
      <w:r>
        <w:t xml:space="preserve"> </w:t>
      </w:r>
      <w:r>
        <w:t xml:space="preserve">inician el transporte; la capa de manipulación (no modelada aquí)</w:t>
      </w:r>
      <w:r>
        <w:t xml:space="preserve"> </w:t>
      </w:r>
      <w:r>
        <w:t xml:space="preserve">determina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aplican fuerzas de contacto para mover la carga de forma</w:t>
      </w:r>
      <w:r>
        <w:t xml:space="preserve"> </w:t>
      </w:r>
      <w:r>
        <w:t xml:space="preserve">estable. Esta segunda capa está documentada en</w:t>
      </w:r>
      <w:r>
        <w:t xml:space="preserve"> </w:t>
      </w:r>
      <w:r>
        <w:t xml:space="preserve">Ebel et al. (2024)</w:t>
      </w:r>
      <w:r>
        <w:t xml:space="preserve"> </w:t>
      </w:r>
      <w:r>
        <w:t xml:space="preserve">y</w:t>
      </w:r>
      <w:r>
        <w:t xml:space="preserve"> </w:t>
      </w:r>
      <w:r>
        <w:t xml:space="preserve">Rosenfelder et al. (2024)</w:t>
      </w:r>
      <w:r>
        <w:t xml:space="preserve">, que resuelven el control de fuerzas para empuje y</w:t>
      </w:r>
      <w:r>
        <w:t xml:space="preserve"> </w:t>
      </w:r>
      <w:r>
        <w:t xml:space="preserve">agarre no-prehensil con robots diferenciales. No se modela el contacto mecánico</w:t>
      </w:r>
      <w:r>
        <w:t xml:space="preserve"> </w:t>
      </w:r>
      <w:r>
        <w:t xml:space="preserve">entre robot y carga durante el transporte; la fase de transporte propaga</w:t>
      </w:r>
      <w:r>
        <w:t xml:space="preserve"> </w:t>
      </w:r>
      <w:r>
        <w:t xml:space="preserve">cinemáticamente el centroide de la coalición hacia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Textoindependiente"/>
      </w:pPr>
      <w:r>
        <w:t xml:space="preserve">El trabajo incluye explícitamente las tres dinámicas acopladas ejecutadas en un</w:t>
      </w:r>
      <w:r>
        <w:t xml:space="preserve"> </w:t>
      </w:r>
      <w:r>
        <w:t xml:space="preserve">único bucle de control cada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, la función de payoff</w:t>
      </w:r>
      <w:r>
        <w:t xml:space="preserve"> </w:t>
      </w:r>
      <w:r>
        <w:t xml:space="preserve">multiplicativa con parámetros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, y el análisis formal</w:t>
      </w:r>
      <w:r>
        <w:t xml:space="preserve"> </w:t>
      </w:r>
      <w:r>
        <w:t xml:space="preserve">de convergencia para el caso simétrico con comunicación global</w:t>
      </w:r>
      <w:r>
        <w:t xml:space="preserve"> </w:t>
      </w:r>
      <w:r>
        <w:t xml:space="preserve">(Teorema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). El diseño experimental contempla seis</w:t>
      </w:r>
      <w:r>
        <w:t xml:space="preserve"> </w:t>
      </w:r>
      <w:r>
        <w:t xml:space="preserve">escenarios con cinco tratamientos comparativos y al menos 30 repeticiones por</w:t>
      </w:r>
      <w:r>
        <w:t xml:space="preserve"> </w:t>
      </w:r>
      <w:r>
        <w:t xml:space="preserve">combinación, validación cualitativa en CoppeliaSim con robots Pioneer 3-DX</w:t>
      </w:r>
      <w:r>
        <w:t xml:space="preserve"> </w:t>
      </w:r>
      <w:r>
        <w:t xml:space="preserve">(Escenario F), y un paquete Python documentado y reproducible con semillas</w:t>
      </w:r>
      <w:r>
        <w:t xml:space="preserve"> </w:t>
      </w:r>
      <w:r>
        <w:t xml:space="preserve">fijadas, configuraciones YAML y registro completo de trayectorias.</w:t>
      </w:r>
    </w:p>
    <w:bookmarkEnd w:id="37"/>
    <w:bookmarkStart w:id="38" w:name="limitaciones"/>
    <w:p>
      <w:pPr>
        <w:pStyle w:val="Heading3"/>
      </w:pPr>
      <w:r>
        <w:t xml:space="preserve">Limitaciones</w:t>
      </w:r>
    </w:p>
    <w:p>
      <w:pPr>
        <w:pStyle w:val="FirstParagraph"/>
      </w:pPr>
      <w:r>
        <w:t xml:space="preserve">Quedan fuera del alcance la experimentación con hardware real, la percepción</w:t>
      </w:r>
      <w:r>
        <w:t xml:space="preserve"> </w:t>
      </w:r>
      <w:r>
        <w:t xml:space="preserve">visual, SLAM, evitación de obstáculos complejos y planificación global de rutas.</w:t>
      </w:r>
      <w:r>
        <w:t xml:space="preserve"> </w:t>
      </w:r>
      <w:r>
        <w:t xml:space="preserve">El análisis formal de convergencia (Teorema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) se</w:t>
      </w:r>
      <w:r>
        <w:t xml:space="preserve"> </w:t>
      </w:r>
      <w:r>
        <w:t xml:space="preserve">restringe al caso simétrico con comunicación global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 y tareas</w:t>
      </w:r>
      <w:r>
        <w:t xml:space="preserve"> </w:t>
      </w:r>
      <w:r>
        <w:t xml:space="preserve">homogéneas; la extensión al caso general con grafo irregular y tareas</w:t>
      </w:r>
      <w:r>
        <w:t xml:space="preserve"> </w:t>
      </w:r>
      <w:r>
        <w:t xml:space="preserve">heterogéneas queda como trabajo doctoral futuro. Esa extensión conecta con el</w:t>
      </w:r>
      <w:r>
        <w:t xml:space="preserve"> </w:t>
      </w:r>
      <w:r>
        <w:t xml:space="preserve">formalismo de dinámicas del replicador distribuido con procesado en grafos</w:t>
      </w:r>
      <w:r>
        <w:t xml:space="preserve"> </w:t>
      </w:r>
      <w:r>
        <w:t xml:space="preserve">(DRD-PI), donde la convolución de payoffs sobre la estructura espectral del</w:t>
      </w:r>
      <w:r>
        <w:t xml:space="preserve"> </w:t>
      </w:r>
      <w:r>
        <w:t xml:space="preserve">Laplaciano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sigue la teoría de procesado de señales en grafos de</w:t>
      </w:r>
      <w:r>
        <w:t xml:space="preserve"> </w:t>
      </w:r>
      <w:r>
        <w:t xml:space="preserve">Sandryhaila and Moura (2013)</w:t>
      </w:r>
      <w:r>
        <w:t xml:space="preserve">. Tampoco se aborda la generación dinámica de tareas</w:t>
      </w:r>
      <w:r>
        <w:t xml:space="preserve"> </w:t>
      </w:r>
      <w:r>
        <w:t xml:space="preserve">durante la ejecución, aunque los experimentos de perturbación (Escenario E)</w:t>
      </w:r>
      <w:r>
        <w:t xml:space="preserve"> </w:t>
      </w:r>
      <w:r>
        <w:t xml:space="preserve">prueban la reactividad ante cambios en el conjunto de tareas.</w:t>
      </w:r>
    </w:p>
    <w:p>
      <w:pPr>
        <w:pStyle w:val="Textoindependiente"/>
      </w:pPr>
      <w:r>
        <w:t xml:space="preserve">La cota inferior de cardinalidad introduce no suavidad potencial cuando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muy grande (la función sigmoide se aproxima a una función escalón). Esta zona</w:t>
      </w:r>
      <w:r>
        <w:t xml:space="preserve"> </w:t>
      </w:r>
      <w:r>
        <w:t xml:space="preserve">de parámetros se excluye explícitamente del análisis: el TFM opera en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. Incluso dentro de ese intervalo, en</w:t>
      </w:r>
      <w:r>
        <w:t xml:space="preserve"> </w:t>
      </w:r>
      <w:r>
        <w:t xml:space="preserve">escenarios donde el número total de robots es inferior a la demanda total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&lt;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), el sistema no puede satisfacer todos los requisitos de</w:t>
      </w:r>
      <w:r>
        <w:t xml:space="preserve"> </w:t>
      </w:r>
      <w:r>
        <w:t xml:space="preserve">cardinalidad simultáneamente: las dinámicas de Smith oscilarán sin alcanzar</w:t>
      </w:r>
      <w:r>
        <w:t xml:space="preserve"> </w:t>
      </w:r>
      <w:r>
        <w:t xml:space="preserve">el equilibrio interior y el estado estacionario dependerá de las prioridades</w:t>
      </w:r>
      <w:r>
        <w:t xml:space="preserve"> </w:t>
      </w:r>
      <w:r>
        <w:t xml:space="preserve">relativas de las tareas. Este régimen queda fuera del alcance del análisis</w:t>
      </w:r>
      <w:r>
        <w:t xml:space="preserve"> </w:t>
      </w:r>
      <w:r>
        <w:t xml:space="preserve">formal. Además, la tasa de revisión modulada reduce pero no elimina las</w:t>
      </w:r>
      <w:r>
        <w:t xml:space="preserve"> </w:t>
      </w:r>
      <w:r>
        <w:t xml:space="preserve">oscilaciones de alta frecuencia en la frontera del símplex (</w:t>
      </w:r>
      <w:r>
        <w:rPr>
          <w:i/>
          <w:iCs/>
        </w:rPr>
        <w:t xml:space="preserve">chattering</w:t>
      </w:r>
      <w:r>
        <w:t xml:space="preserve">)</w:t>
      </w:r>
      <w:r>
        <w:t xml:space="preserve"> </w:t>
      </w:r>
      <w:r>
        <w:t xml:space="preserve">cuando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está cercano a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; este comportamiento es observable</w:t>
      </w:r>
      <w:r>
        <w:t xml:space="preserve"> </w:t>
      </w:r>
      <w:r>
        <w:t xml:space="preserve">en simulación y se reportará en los resultados de la entrega final.</w:t>
      </w:r>
    </w:p>
    <w:bookmarkEnd w:id="38"/>
    <w:bookmarkStart w:id="43" w:name="sec:cronograma"/>
    <w:p>
      <w:pPr>
        <w:pStyle w:val="Heading3"/>
      </w:pPr>
      <w:r>
        <w:t xml:space="preserve">Plan de trabajo y cronograma</w:t>
      </w:r>
    </w:p>
    <w:p>
      <w:pPr>
        <w:pStyle w:val="FirstParagraph"/>
      </w:pPr>
      <w:r>
        <w:t xml:space="preserve">El cronograma (Figura </w:t>
      </w:r>
      <w:hyperlink w:anchor="fig:gantt">
        <w:r>
          <w:rPr>
            <w:rStyle w:val="Hipervnculo"/>
          </w:rPr>
          <w:t xml:space="preserve">2</w:t>
        </w:r>
      </w:hyperlink>
      <w:r>
        <w:t xml:space="preserve">) abarca desde el inicio oficial del TFM</w:t>
      </w:r>
      <w:r>
        <w:t xml:space="preserve"> </w:t>
      </w:r>
      <w:r>
        <w:t xml:space="preserve">(4 de marzo de 2026) hasta la primera convocatoria de defensa (21–25 de</w:t>
      </w:r>
      <w:r>
        <w:t xml:space="preserve"> </w:t>
      </w:r>
      <w:r>
        <w:t xml:space="preserve">septiembre de 2026), con tres tutorías colectivas síncronas en los hitos T0,</w:t>
      </w:r>
      <w:r>
        <w:t xml:space="preserve"> </w:t>
      </w:r>
      <w:r>
        <w:t xml:space="preserve">T1 y T2. Las etapas completadas aparecen en naranja; las pendientes, en gris claro.</w:t>
      </w:r>
    </w:p>
    <w:bookmarkStart w:id="42" w:name="fig:gantt"/>
    <w:p>
      <w:pPr>
        <w:pStyle w:val="CaptionedFigure"/>
      </w:pPr>
      <w:r>
        <w:drawing>
          <wp:inline>
            <wp:extent cx="5127625" cy="23485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-gant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23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Cronograma del TFM.</w:t>
      </w:r>
    </w:p>
    <w:bookmarkEnd w:id="42"/>
    <w:p>
      <w:pPr>
        <w:pStyle w:val="Textoindependiente"/>
      </w:pPr>
      <w:r>
        <w:t xml:space="preserve">La investigación adopta un diseño cuantitativo, experimental en simulación y</w:t>
      </w:r>
      <w:r>
        <w:t xml:space="preserve"> </w:t>
      </w:r>
      <w:r>
        <w:t xml:space="preserve">comparativo. Más que demostrar la superioridad de una técnica concreta, busca</w:t>
      </w:r>
      <w:r>
        <w:t xml:space="preserve"> </w:t>
      </w:r>
      <w:r>
        <w:t xml:space="preserve">caracterizar, mediante una escalera comparativa incremental de cinco tratamientos,</w:t>
      </w:r>
      <w:r>
        <w:t xml:space="preserve"> </w:t>
      </w:r>
      <w:r>
        <w:t xml:space="preserve">qué nivel de sofisticación (estimación distribuida, dinámica poblacional y política</w:t>
      </w:r>
      <w:r>
        <w:t xml:space="preserve"> </w:t>
      </w:r>
      <w:r>
        <w:t xml:space="preserve">de revisión) se requiere para formar coaliciones de cardinalidad mínima de forma</w:t>
      </w:r>
      <w:r>
        <w:t xml:space="preserve"> </w:t>
      </w:r>
      <w:r>
        <w:t xml:space="preserve">distribuida. Cada tratamiento</w:t>
      </w:r>
      <w:r>
        <w:t xml:space="preserve"> </w:t>
      </w:r>
      <w:r>
        <w:t xml:space="preserve">añade un mecanismo sobre el anterior y se evalúa qué problema resuelve y cuál</w:t>
      </w:r>
      <w:r>
        <w:t xml:space="preserve"> </w:t>
      </w:r>
      <w:r>
        <w:t xml:space="preserve">deja abierto: T1 (heurística voraz local), T2 (consenso dinámico de media más</w:t>
      </w:r>
      <w:r>
        <w:t xml:space="preserve"> </w:t>
      </w:r>
      <w:r>
        <w:t xml:space="preserve">regla voraz), T3 (replicador distribuido modificado), T4 (dinámicas de Smith con</w:t>
      </w:r>
      <w:r>
        <w:t xml:space="preserve"> </w:t>
      </w:r>
      <w:r>
        <w:t xml:space="preserve">tasa de revisión espacialmente modulada) y T5 (referencia centralizada</w:t>
      </w:r>
      <w:r>
        <w:t xml:space="preserve"> </w:t>
      </w:r>
      <w:r>
        <w:t xml:space="preserve">replanificada). El método propuesto en este TFM es el tratamiento T4; el</w:t>
      </w:r>
      <w:r>
        <w:t xml:space="preserve"> </w:t>
      </w:r>
      <w:r>
        <w:t xml:space="preserve">contraste entre su tasa de revisión modulada y una tasa constante se trata como</w:t>
      </w:r>
      <w:r>
        <w:t xml:space="preserve"> </w:t>
      </w:r>
      <w:r>
        <w:t xml:space="preserve">ablación interna, sin constituir un tratamiento separado. T5 funciona como</w:t>
      </w:r>
      <w:r>
        <w:t xml:space="preserve"> </w:t>
      </w:r>
      <w:r>
        <w:t xml:space="preserve">referencia centralizada que acota empíricamente el coste de la descentralización,</w:t>
      </w:r>
      <w:r>
        <w:t xml:space="preserve"> </w:t>
      </w:r>
      <w:r>
        <w:t xml:space="preserve">no como un óptimo absoluto. La metodología se organiza en quince subsecciones que cubren</w:t>
      </w:r>
      <w:r>
        <w:t xml:space="preserve"> </w:t>
      </w:r>
      <w:r>
        <w:t xml:space="preserve">el modelo del sistema, las dinámicas acopladas, el análisis de convergencia, el</w:t>
      </w:r>
      <w:r>
        <w:t xml:space="preserve"> </w:t>
      </w:r>
      <w:r>
        <w:t xml:space="preserve">diseño experimental y los criterios de aceptación.</w:t>
      </w:r>
    </w:p>
    <w:bookmarkEnd w:id="43"/>
    <w:bookmarkEnd w:id="44"/>
    <w:bookmarkStart w:id="48" w:name="modelo-del-sistema"/>
    <w:p>
      <w:pPr>
        <w:pStyle w:val="Ttulo2"/>
      </w:pPr>
      <w:r>
        <w:t xml:space="preserve">Modelo del sistema</w:t>
      </w:r>
    </w:p>
    <w:p>
      <w:pPr>
        <w:pStyle w:val="FirstParagraph"/>
      </w:pPr>
      <w:r>
        <w:t xml:space="preserve">El modelo del sistema se compone de tres elementos: los robots, descritos por una</w:t>
      </w:r>
      <w:r>
        <w:t xml:space="preserve"> </w:t>
      </w:r>
      <w:r>
        <w:t xml:space="preserve">cinemática de uniciclo; las tareas, caracterizadas por su posición y su requisito de</w:t>
      </w:r>
      <w:r>
        <w:t xml:space="preserve"> </w:t>
      </w:r>
      <w:r>
        <w:t xml:space="preserve">cardinalidad mínima; y el grafo de comunicación, que determina la información local</w:t>
      </w:r>
      <w:r>
        <w:t xml:space="preserve"> </w:t>
      </w:r>
      <w:r>
        <w:t xml:space="preserve">disponible para cada robot. Los tres se formalizan a continuación y fijan la notación</w:t>
      </w:r>
      <w:r>
        <w:t xml:space="preserve"> </w:t>
      </w:r>
      <w:r>
        <w:t xml:space="preserve">empleada en el resto del capítulo.</w:t>
      </w:r>
    </w:p>
    <w:bookmarkStart w:id="45" w:name="robots"/>
    <w:p>
      <w:pPr>
        <w:pStyle w:val="Heading3"/>
      </w:pPr>
      <w:r>
        <w:t xml:space="preserve">Robots</w:t>
      </w:r>
    </w:p>
    <w:p>
      <w:pPr>
        <w:pStyle w:val="FirstParagraph"/>
      </w:pPr>
      <w:r>
        <w:t xml:space="preserve">Cada AGV sigue cinemática uniciclo en tiempo discreto con período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:</w:t>
      </w:r>
    </w:p>
    <w:p>
      <w:pPr>
        <w:pStyle w:val="Textoindependiente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con entrada de control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sujeta 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El estado del robot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45"/>
    <w:bookmarkStart w:id="46" w:name="tareas"/>
    <w:p>
      <w:pPr>
        <w:pStyle w:val="Heading3"/>
      </w:pPr>
      <w:r>
        <w:t xml:space="preserve">Tareas</w:t>
      </w:r>
    </w:p>
    <w:p>
      <w:pPr>
        <w:pStyle w:val="FirstParagraph"/>
      </w:pPr>
      <w:r>
        <w:t xml:space="preserve">Cada tarea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queda definida por su posición de recogida</w:t>
      </w:r>
      <w:r>
        <w:t xml:space="preserve">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su destino de entrega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 recompensa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 su requisito mínimo de cardinalidad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La tarea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representa el estado de inactividad, con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El conjunto de estrategias disponibles para cada robot 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.</w:t>
      </w:r>
    </w:p>
    <w:bookmarkEnd w:id="46"/>
    <w:bookmarkStart w:id="47" w:name="grafo-de-comunicación"/>
    <w:p>
      <w:pPr>
        <w:pStyle w:val="Heading3"/>
      </w:pPr>
      <w:r>
        <w:t xml:space="preserve">Grafo de comunicación</w:t>
      </w:r>
    </w:p>
    <w:p>
      <w:pPr>
        <w:pStyle w:val="FirstParagraph"/>
      </w:pPr>
      <w:r>
        <w:t xml:space="preserve">El grafo de comunicación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es dinámico:</w:t>
      </w:r>
      <w:r>
        <w:t xml:space="preserve"> </w:t>
      </w:r>
      <w:r>
        <w:t xml:space="preserve">dos robots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son vecinos si</w:t>
      </w:r>
      <w:r>
        <w:t xml:space="preserve"> </w:t>
      </w:r>
      <m:oMath>
        <m:d>
          <m:dPr>
            <m:begChr m:val="∥"/>
            <m:sepChr m:val=""/>
            <m:endChr m:val="∥"/>
            <m:grow/>
          </m:dPr>
          <m:e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i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j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≤</m:t>
        </m:r>
        <m:r>
          <m:t>R</m:t>
        </m:r>
      </m:oMath>
      <w:r>
        <w:t xml:space="preserve">, donde</w:t>
      </w:r>
      <w:r>
        <w:t xml:space="preserve"> </w:t>
      </w:r>
      <m:oMath>
        <m:sSubSup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  <m:sup>
            <m:r>
              <m:t>x</m:t>
            </m:r>
            <m:r>
              <m:t>y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 el rango de</w:t>
      </w:r>
      <w:r>
        <w:t xml:space="preserve"> </w:t>
      </w:r>
      <w:r>
        <w:t xml:space="preserve">comunicación. El conjunto de vecinos del robot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en el instante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≠</m:t>
        </m:r>
        <m:r>
          <m:t>i</m:t>
        </m:r>
        <m:r>
          <m:rPr>
            <m:sty m:val="p"/>
          </m:rPr>
          <m:t>:</m:t>
        </m:r>
        <m:d>
          <m:dPr>
            <m:begChr m:val="∥"/>
            <m:sepChr m:val=""/>
            <m:endChr m:val="∥"/>
            <m:grow/>
          </m:dPr>
          <m:e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i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j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≤</m:t>
        </m:r>
        <m:r>
          <m:t>R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El grado máximo del grafo 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47"/>
    <w:bookmarkEnd w:id="48"/>
    <w:bookmarkStart w:id="53" w:name="función-de-payoff-multiplicativa"/>
    <w:p>
      <w:pPr>
        <w:pStyle w:val="Ttulo2"/>
      </w:pPr>
      <w:r>
        <w:t xml:space="preserve">Función de payoff multiplicativa</w:t>
      </w:r>
    </w:p>
    <w:p>
      <w:pPr>
        <w:pStyle w:val="FirstParagraph"/>
      </w:pPr>
      <w:r>
        <w:t xml:space="preserve">La función de payoff del robot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para la tarea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tiene la forma</w:t>
      </w:r>
      <w:r>
        <w:t xml:space="preserve"> </w:t>
      </w:r>
      <w:r>
        <w:t xml:space="preserve">multiplicativa: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q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x</m:t>
                      </m:r>
                      <m:r>
                        <m:t>y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 los dos factores que componen el payoff son:</w:t>
      </w:r>
    </w:p>
    <w:p>
      <w:pPr>
        <w:pStyle w:val="Textoindependiente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Ψ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factor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i/>
          <w:iCs/>
        </w:rPr>
        <w:t xml:space="preserve">demanda sigmoide de coalición</w:t>
      </w:r>
      <w:r>
        <w:t xml:space="preserve">.</w:t>
      </w:r>
      <w:r>
        <w:t xml:space="preserve"> </w:t>
      </w:r>
      <w:r>
        <w:t xml:space="preserve">Es monótonamente decreciente 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(el número estimado de</w:t>
      </w:r>
      <w:r>
        <w:t xml:space="preserve"> </w:t>
      </w:r>
      <w:r>
        <w:t xml:space="preserve">robots en la tarea</w:t>
      </w:r>
      <w:r>
        <w:t xml:space="preserve"> </w:t>
      </w:r>
      <m:oMath>
        <m:r>
          <m:t>k</m:t>
        </m:r>
      </m:oMath>
      <w:r>
        <w:t xml:space="preserve">): cuando la tarea tiene pocos robots respecto a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y el payoff es alto (la tarea</w:t>
      </w:r>
      <w:r>
        <w:t xml:space="preserve"> </w:t>
      </w:r>
      <w:r>
        <w:rPr>
          <w:i/>
          <w:iCs/>
        </w:rPr>
        <w:t xml:space="preserve">recluta</w:t>
      </w:r>
      <w:r>
        <w:t xml:space="preserve"> </w:t>
      </w:r>
      <w:r>
        <w:t xml:space="preserve">ag</w:t>
      </w:r>
      <w:r>
        <w:softHyphen/>
      </w:r>
      <w:r>
        <w:t xml:space="preserve">entes);</w:t>
      </w:r>
      <w:r>
        <w:t xml:space="preserve"> </w:t>
      </w:r>
      <w:r>
        <w:t xml:space="preserve">cuando tiene suficientes,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y el payoff cae (la tarea está</w:t>
      </w:r>
      <w:r>
        <w:t xml:space="preserve"> </w:t>
      </w:r>
      <w:r>
        <w:rPr>
          <w:i/>
          <w:iCs/>
        </w:rPr>
        <w:t xml:space="preserve">saturada</w:t>
      </w:r>
      <w:r>
        <w:t xml:space="preserve">). Esta monotonicidad decreciente es la que preserva la estructura</w:t>
      </w:r>
      <w:r>
        <w:t xml:space="preserve"> </w:t>
      </w:r>
      <w:r>
        <w:t xml:space="preserve">de juego de congestión ponderado y distingue este diseño del planteamiento</w:t>
      </w:r>
      <w:r>
        <w:t xml:space="preserve"> </w:t>
      </w:r>
      <w:r>
        <w:t xml:space="preserve">de cotas superiores de</w:t>
      </w:r>
      <w:r>
        <w:t xml:space="preserve"> </w:t>
      </w:r>
      <w:r>
        <w:t xml:space="preserve">J. P. Martínez-Piazuelo et al. (2022)</w:t>
      </w:r>
      <w:r>
        <w:t xml:space="preserve">.</w:t>
      </w:r>
    </w:p>
    <w:p>
      <w:pPr>
        <w:pStyle w:val="Textoindependiente"/>
      </w:pPr>
      <w:r>
        <w:t xml:space="preserve">El factor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es el descuento espacial gaussiano: robots lejanos de la</w:t>
      </w:r>
      <w:r>
        <w:t xml:space="preserve"> </w:t>
      </w:r>
      <w:r>
        <w:t xml:space="preserve">tarea perciben un payoff reducido, lo que incorpora la dinámica espacial al</w:t>
      </w:r>
      <w:r>
        <w:t xml:space="preserve"> </w:t>
      </w:r>
      <w:r>
        <w:t xml:space="preserve">juego de asignación. Para el estado de inactividad se asigna un payoff base</w:t>
      </w:r>
      <w:r>
        <w:t xml:space="preserve"> </w:t>
      </w:r>
      <w:r>
        <w:t xml:space="preserve">positivo pequeño: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 pequeño (por defecto 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lo que evita que la dinámica de Smith se congele por ausencia de diferencias de</w:t>
      </w:r>
      <w:r>
        <w:t xml:space="preserve"> </w:t>
      </w:r>
      <w:r>
        <w:t xml:space="preserve">payoff cuando todas las tareas están saturadas (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). El valor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es suficientemente pequeño para</w:t>
      </w:r>
      <w:r>
        <w:t xml:space="preserve"> </w:t>
      </w:r>
      <w:r>
        <w:t xml:space="preserve">no distorsionar el equilibrio Nash en presencia de tareas activas con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≫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en el equilibrio interior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de modo</w:t>
      </w:r>
      <w:r>
        <w:t xml:space="preserve"> </w:t>
      </w:r>
      <w:r>
        <w:t xml:space="preserve">que ningún robot tiene incentivo a elegir el estado de inactividad y</w:t>
      </w:r>
      <w:r>
        <w:t xml:space="preserve"> </w:t>
      </w:r>
      <m:oMath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es Nash.</w:t>
      </w:r>
    </w:p>
    <w:bookmarkStart w:id="52" w:name="fig:payoff"/>
    <w:p>
      <w:pPr>
        <w:pStyle w:val="CaptionedFigure"/>
      </w:pPr>
      <w:r>
        <w:drawing>
          <wp:inline>
            <wp:extent cx="4587875" cy="152444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fig-payoff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152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Componentes de la función de payoff: sigmoide de cardinalidad y descuento espacial.</w:t>
      </w:r>
    </w:p>
    <w:bookmarkEnd w:id="52"/>
    <w:bookmarkEnd w:id="53"/>
    <w:bookmarkStart w:id="55" w:name="X852c7836be48ed7086f241a4cf8a3c6839d1fdf"/>
    <w:p>
      <w:pPr>
        <w:pStyle w:val="Ttulo2"/>
      </w:pPr>
      <w:r>
        <w:t xml:space="preserve">Dinámica 1: consenso dinámico de media (DAC)</w:t>
      </w:r>
    </w:p>
    <w:p>
      <w:pPr>
        <w:pStyle w:val="FirstParagraph"/>
      </w:pPr>
      <w:r>
        <w:t xml:space="preserve">Cuando la estrategia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cambia, la fracción de robots en cada tarea cambia</w:t>
      </w:r>
      <w:r>
        <w:t xml:space="preserve"> </w:t>
      </w:r>
      <w:r>
        <w:t xml:space="preserve">también; el estimador debe seguir esa señal variable sin reinicializaciones</w:t>
      </w:r>
      <w:r>
        <w:t xml:space="preserve"> </w:t>
      </w:r>
      <w:r>
        <w:t xml:space="preserve">abruptas que introduzcan discontinuidades en el payoff.</w:t>
      </w:r>
      <w:r>
        <w:t xml:space="preserve"> </w:t>
      </w:r>
      <w:r>
        <w:t xml:space="preserve">Se define la señal local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y se emplea el</w:t>
      </w:r>
      <w:r>
        <w:t xml:space="preserve"> </w:t>
      </w:r>
      <w:r>
        <w:rPr>
          <w:i/>
          <w:iCs/>
        </w:rPr>
        <w:t xml:space="preserve">consenso dinámico de media</w:t>
      </w:r>
      <w:r>
        <w:t xml:space="preserve"> </w:t>
      </w:r>
      <w:r>
        <w:t xml:space="preserve">(DAC)</w:t>
      </w:r>
      <w:r>
        <w:t xml:space="preserve"> </w:t>
      </w:r>
      <w:r>
        <w:t xml:space="preserve">(Kia et al. 2019)</w:t>
      </w:r>
      <w:r>
        <w:t xml:space="preserve">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 ganancia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. El tercer término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compensa instantáneamente el salto</w:t>
      </w:r>
      <w:r>
        <w:t xml:space="preserve"> </w:t>
      </w:r>
      <w:r>
        <w:t xml:space="preserve">en la señal local cuando el robot reasigna su estrategia, sin necesidad de</w:t>
      </w:r>
      <w:r>
        <w:t xml:space="preserve"> </w:t>
      </w:r>
      <w:r>
        <w:t xml:space="preserve">reinicializar el estado del estimador.</w:t>
      </w:r>
    </w:p>
    <w:p>
      <w:pPr>
        <w:pStyle w:val="Textoindependiente"/>
      </w:pPr>
      <w:r>
        <w:t xml:space="preserve">El término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requiere conocer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antes de actualizar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; por ello la dinámica de Smith (Bloque 2) precede a la actualización</w:t>
      </w:r>
      <w:r>
        <w:t xml:space="preserve"> </w:t>
      </w:r>
      <w:r>
        <w:t xml:space="preserve">del estimador (Bloque 3) en el bucle de control (véase Algoritmo </w:t>
      </w:r>
      <w:hyperlink w:anchor="alg:loop">
        <w:r>
          <w:rPr>
            <w:rStyle w:val="Hipervnculo"/>
          </w:rPr>
          <w:t xml:space="preserve">[alg:loop]</w:t>
        </w:r>
      </w:hyperlink>
      <w:r>
        <w:t xml:space="preserve">).</w:t>
      </w:r>
    </w:p>
    <w:p>
      <w:pPr>
        <w:pStyle w:val="Textoindependiente"/>
      </w:pPr>
      <w:r>
        <w:t xml:space="preserve">El payoff se evalúa con el argumento clippeado al intervalo válido: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q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x</m:t>
                      </m:r>
                      <m:r>
                        <m:t>y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El estado interno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puede tomar valores fuera 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de forma</w:t>
      </w:r>
      <w:r>
        <w:t xml:space="preserve"> </w:t>
      </w:r>
      <w:r>
        <w:t xml:space="preserve">transitoria (efecto normal del DAC durante reasignaciones masivas) sin afectar la</w:t>
      </w:r>
      <w:r>
        <w:t xml:space="preserve"> </w:t>
      </w:r>
      <w:r>
        <w:t xml:space="preserve">estabilidad del bucle, porque el payoff resultante se mantiene acotado en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bookmarkStart w:id="54" w:name="obs:init_obs"/>
    <w:p>
      <w:pPr>
        <w:pStyle w:val="Textoindependiente"/>
      </w:pPr>
      <w:r>
        <w:rPr>
          <w:b/>
          <w:bCs/>
        </w:rPr>
        <w:t xml:space="preserve">Observacion 1</w:t>
      </w:r>
      <w:r>
        <w:t xml:space="preserve"> </w:t>
      </w:r>
      <w:r>
        <w:t xml:space="preserve">(Error de seguimiento del DAC y sensibilidad al payoff).</w:t>
      </w:r>
      <w:r>
        <w:t xml:space="preserve"> </w:t>
      </w:r>
      <w:r>
        <w:t xml:space="preserve"> </w:t>
      </w:r>
      <w:r>
        <w:rPr>
          <w:i/>
          <w:iCs/>
        </w:rPr>
        <w:t xml:space="preserve">Para un grafo estacionario conectado con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agentes, el DAC</w:t>
      </w:r>
      <w:r>
        <w:rPr>
          <w:i/>
          <w:iCs/>
        </w:rPr>
        <w:t xml:space="preserve"> </w:t>
      </w:r>
      <w:hyperlink w:anchor="eq:consenso">
        <w:r>
          <w:rPr>
            <w:rStyle w:val="Hipervnculo"/>
            <w:i/>
            <w:iCs/>
          </w:rPr>
          <w:t xml:space="preserve">[eq:consenso]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mantiene el error de seguimiento acotado por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bajo cambios de estrategia individuales y recupera la media exacta en tiempo</w:t>
      </w:r>
      <w:r>
        <w:rPr>
          <w:i/>
          <w:i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ε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entre eventos</w:t>
      </w:r>
      <w:r>
        <w:rPr>
          <w:i/>
          <w:iCs/>
        </w:rPr>
        <w:t xml:space="preserve"> </w:t>
      </w:r>
      <w:r>
        <w:rPr>
          <w:i/>
          <w:iCs/>
        </w:rPr>
        <w:t xml:space="preserve">(Kia et al. 2019)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La inicialización uniforme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acelera la convergencia inicial;</w:t>
      </w:r>
      <w:r>
        <w:rPr>
          <w:i/>
          <w:iCs/>
        </w:rPr>
        <w:t xml:space="preserve"> </w:t>
      </w:r>
      <w:r>
        <w:rPr>
          <w:i/>
          <w:iCs/>
        </w:rPr>
        <w:t xml:space="preserve">la indicador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]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es igualmente válida</w:t>
      </w:r>
      <w:r>
        <w:rPr>
          <w:i/>
          <w:iCs/>
        </w:rPr>
        <w:t xml:space="preserve"> </w:t>
      </w:r>
      <w:r>
        <w:rPr>
          <w:i/>
          <w:iCs/>
        </w:rPr>
        <w:t xml:space="preserve">pues el DAC absorbe el salto inicial como si fuera un evento de reasignación.</w:t>
      </w:r>
      <w:r>
        <w:rPr>
          <w:i/>
          <w:iCs/>
        </w:rPr>
        <w:t xml:space="preserve"> </w:t>
      </w:r>
      <w:r>
        <w:rPr>
          <w:i/>
          <w:iCs/>
        </w:rPr>
        <w:t xml:space="preserve">En los experimentos se comparan ambas inicializaciones en el Escenario A.</w:t>
      </w:r>
    </w:p>
    <w:bookmarkEnd w:id="54"/>
    <w:p>
      <w:pPr>
        <w:pStyle w:val="Textoindependiente"/>
      </w:pPr>
      <w:r>
        <w:t xml:space="preserve">En grafos dinámicos 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finito, el error de consenso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introduce un sesgo acotado en los payoffs, cuyo efecto sobre el equilibrio</w:t>
      </w:r>
      <w:r>
        <w:t xml:space="preserve"> </w:t>
      </w:r>
      <w:r>
        <w:t xml:space="preserve">se cuantifica en los experimentos del Escenario D.</w:t>
      </w:r>
    </w:p>
    <w:bookmarkEnd w:id="55"/>
    <w:bookmarkStart w:id="58" w:name="subsec:smith"/>
    <w:p>
      <w:pPr>
        <w:pStyle w:val="Ttulo2"/>
      </w:pPr>
      <w:r>
        <w:t xml:space="preserve">Dinámica 2: Smith distribuidas en tiempo discreto</w:t>
      </w:r>
    </w:p>
    <w:p>
      <w:pPr>
        <w:pStyle w:val="FirstParagraph"/>
      </w:pPr>
      <w:r>
        <w:t xml:space="preserve">El vector de preferencias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evoluciona según las dinámicas de</w:t>
      </w:r>
      <w:r>
        <w:t xml:space="preserve"> </w:t>
      </w:r>
      <w:r>
        <w:t xml:space="preserve">Smith en tiempo discreto: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"/>
                        </m:rP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</m:e>
            </m:d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 </w:t>
      </w:r>
      <w:r>
        <w:t xml:space="preserve">es la proyección ortogonal sobre</w:t>
      </w:r>
      <w:r>
        <w:t xml:space="preserve"> </w:t>
      </w:r>
      <w:r>
        <w:t xml:space="preserve">el símplex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(calculada por el algoritmo estándar de clasificación</w:t>
      </w:r>
      <w:r>
        <w:t xml:space="preserve"> </w:t>
      </w:r>
      <w:r>
        <w:t xml:space="preserve">y umbral de complejidad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)</m:t>
        </m:r>
      </m:oMath>
      <w:r>
        <w:t xml:space="preserve">), y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 la tasa de revisión del robot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La proyección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 </w:t>
      </w:r>
      <w:r>
        <w:t xml:space="preserve">se implementa como salvaguarda numérica frente al</w:t>
      </w:r>
      <w:r>
        <w:t xml:space="preserve"> </w:t>
      </w:r>
      <w:r>
        <w:t xml:space="preserve">error de punto flotante; la cota de paso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ya garantiza la invarianza</w:t>
      </w:r>
      <w:r>
        <w:t xml:space="preserve"> </w:t>
      </w:r>
      <w:r>
        <w:t xml:space="preserve">del símplex en la dinámica ideal.</w:t>
      </w:r>
      <w:r>
        <w:t xml:space="preserve"> </w:t>
      </w:r>
      <w:r>
        <w:t xml:space="preserve">El primer término de</w:t>
      </w:r>
      <w:r>
        <w:t xml:space="preserve"> </w:t>
      </w:r>
      <w:hyperlink w:anchor="eq:smith_update">
        <w:r>
          <w:rPr>
            <w:rStyle w:val="Hipervnculo"/>
          </w:rPr>
          <w:t xml:space="preserve">[eq:smith_update]</w:t>
        </w:r>
      </w:hyperlink>
      <w:r>
        <w:t xml:space="preserve"> </w:t>
      </w:r>
      <w:r>
        <w:t xml:space="preserve">representa el flujo de entrada desde</w:t>
      </w:r>
      <w:r>
        <w:t xml:space="preserve"> </w:t>
      </w:r>
      <w:r>
        <w:t xml:space="preserve">estrategias con menor payoff; el segundo, el flujo de salida hacia estrategias con</w:t>
      </w:r>
      <w:r>
        <w:t xml:space="preserve"> </w:t>
      </w:r>
      <w:r>
        <w:t xml:space="preserve">mayor payoff. Esta comparación bilateral elimina la necesidad de conocer la media</w:t>
      </w:r>
      <w:r>
        <w:t xml:space="preserve"> </w:t>
      </w:r>
      <w:r>
        <w:t xml:space="preserve">global del payoff, a diferencia del replicador distribuido.</w:t>
      </w:r>
    </w:p>
    <w:bookmarkStart w:id="57" w:name="X6a5032c7056284c8cf3e5b4487695ddb979d446"/>
    <w:p>
      <w:pPr>
        <w:pStyle w:val="Heading4"/>
      </w:pPr>
      <w:r>
        <w:t xml:space="preserve">Regla de histéresis para la selección de estrategia.</w:t>
      </w:r>
    </w:p>
    <w:p>
      <w:pPr>
        <w:pStyle w:val="FirstParagraph"/>
      </w:pPr>
      <w:r>
        <w:t xml:space="preserve">La estrategia efectiva del robot se actualiza con un umbral de histéresis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(valor nominal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Tabla </w:t>
      </w:r>
      <w:hyperlink w:anchor="tab:params">
        <w:r>
          <w:rPr>
            <w:rStyle w:val="Hipervnculo"/>
          </w:rPr>
          <w:t xml:space="preserve">[tab:params]</w:t>
        </w:r>
      </w:hyperlink>
      <w:r>
        <w:t xml:space="preserve">):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arg max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S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  <m:sSup>
                          <m:e>
                            <m: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en otro caso,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arg max</m:t>
            </m:r>
          </m:e>
          <m:sub>
            <m:r>
              <m:t>k</m:t>
            </m:r>
          </m:sub>
        </m:sSub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La condición exige que la estrategia dominante</w:t>
      </w:r>
      <w:r>
        <w:t xml:space="preserve"> </w:t>
      </w:r>
      <w:r>
        <w:t xml:space="preserve">aventaje a la actual en al menos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antes de ejecutar el cambio, lo que reduce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chattering</w:t>
      </w:r>
      <w:r>
        <w:t xml:space="preserve"> </w:t>
      </w:r>
      <w:r>
        <w:t xml:space="preserve">sin alterar los puntos de equilibrio de la dinámica.</w:t>
      </w:r>
    </w:p>
    <w:bookmarkStart w:id="56" w:name="lema:factibilidad"/>
    <w:p>
      <w:pPr>
        <w:pStyle w:val="Textoindependiente"/>
      </w:pPr>
      <w:r>
        <w:rPr>
          <w:b/>
          <w:bCs/>
        </w:rPr>
        <w:t xml:space="preserve">Lema 1</w:t>
      </w:r>
      <w:r>
        <w:t xml:space="preserve"> </w:t>
      </w:r>
      <w:r>
        <w:t xml:space="preserve">(Factibilidad de la partición pura).</w:t>
      </w:r>
      <w:r>
        <w:t xml:space="preserve"> </w:t>
      </w:r>
      <w:r>
        <w:t xml:space="preserve"> </w:t>
      </w:r>
      <w:r>
        <w:rPr>
          <w:i/>
          <w:iCs/>
        </w:rPr>
        <w:t xml:space="preserve">Bajo la regla</w:t>
      </w:r>
      <w:r>
        <w:rPr>
          <w:i/>
          <w:iCs/>
        </w:rPr>
        <w:t xml:space="preserve"> </w:t>
      </w:r>
      <w:hyperlink w:anchor="eq:hysteresis">
        <w:r>
          <w:rPr>
            <w:rStyle w:val="Hipervnculo"/>
            <w:i/>
            <w:iCs/>
          </w:rPr>
          <w:t xml:space="preserve">[eq:hysteresis]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, los conjuntos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forman en todo instante una partición pura de los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robots sobre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(incluyendo la tarea de inactividad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). En particular,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en todo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: la cardinalidad total de las coaliciones es siempre exactamente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</w:p>
    <w:bookmarkEnd w:id="56"/>
    <w:p>
      <w:pPr>
        <w:pStyle w:val="Textoindependiente"/>
      </w:pPr>
      <w:r>
        <w:rPr>
          <w:i/>
          <w:iCs/>
        </w:rPr>
        <w:t xml:space="preserve">Proof.</w:t>
      </w:r>
      <w:r>
        <w:t xml:space="preserve"> </w:t>
      </w:r>
      <w:r>
        <w:t xml:space="preserve">La regla</w:t>
      </w:r>
      <w:r>
        <w:t xml:space="preserve"> </w:t>
      </w:r>
      <w:hyperlink w:anchor="eq:hysteresis">
        <w:r>
          <w:rPr>
            <w:rStyle w:val="Hipervnculo"/>
          </w:rPr>
          <w:t xml:space="preserve">[eq:hysteresis]</w:t>
        </w:r>
      </w:hyperlink>
      <w:r>
        <w:t xml:space="preserve"> </w:t>
      </w:r>
      <w:r>
        <w:t xml:space="preserve">es determinista y asigna cada robot a exactamente un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en cada paso, con empate resuelto manteniendo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La partición se preserva por inducción trivial. La igualdad de la suma se sigue</w:t>
      </w:r>
      <w:r>
        <w:t xml:space="preserve"> </w:t>
      </w:r>
      <w:r>
        <w:t xml:space="preserve">de que los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robots son disjuntos. ◻</w:t>
      </w:r>
    </w:p>
    <w:bookmarkEnd w:id="57"/>
    <w:bookmarkEnd w:id="58"/>
    <w:bookmarkStart w:id="59" w:name="tasa-de-revisión-espacialmente-modulada"/>
    <w:p>
      <w:pPr>
        <w:pStyle w:val="Ttulo2"/>
      </w:pPr>
      <w:r>
        <w:t xml:space="preserve">Tasa de revisión espacialmente modulada</w:t>
      </w:r>
    </w:p>
    <w:p>
      <w:pPr>
        <w:pStyle w:val="FirstParagraph"/>
      </w:pPr>
      <w:r>
        <w:t xml:space="preserve">La tasa de revisión de cada robot depende de su distancia a la posición de la</w:t>
      </w:r>
      <w:r>
        <w:t xml:space="preserve"> </w:t>
      </w:r>
      <w:r>
        <w:t xml:space="preserve">tarea que actualmente persigue: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∥"/>
                              <m:sepChr m:val=""/>
                              <m:endChr m:val="∥"/>
                              <m:grow/>
                            </m:dPr>
                            <m:e>
                              <m:sSubSup>
                                <m:e>
                                  <m:r>
                                    <m:rPr>
                                      <m:sty m:val="b"/>
                                    </m:rPr>
                                    <m:t>q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x</m:t>
                                  </m:r>
                                  <m:r>
                                    <m:t>y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b"/>
                                    </m:rPr>
                                    <m:t>l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m:t>s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rev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  <m:r>
          <m:t> 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rev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El piso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mantiene una tasa mínima de revisión incluso en robots muy</w:t>
      </w:r>
      <w:r>
        <w:t xml:space="preserve"> </w:t>
      </w:r>
      <w:r>
        <w:t xml:space="preserve">próximos al destino, evitando que el lazo de Smith quede congelado ante perturbaciones. Los robots lejanos tienen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pueden reconsiderar con tasa plena. Para robots en estado de inactividad</w:t>
      </w:r>
      <w:r>
        <w:t xml:space="preserve"> </w:t>
      </w:r>
      <w:r>
        <w:t xml:space="preserve">(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se usa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Textoindependiente"/>
      </w:pPr>
      <w:r>
        <w:t xml:space="preserve">La tasa modulada actúa como un término de histéresis suave que mitiga el</w:t>
      </w:r>
      <w:r>
        <w:t xml:space="preserve"> </w:t>
      </w:r>
      <w:r>
        <w:rPr>
          <w:i/>
          <w:iCs/>
        </w:rPr>
        <w:t xml:space="preserve">chattering</w:t>
      </w:r>
      <w:r>
        <w:t xml:space="preserve"> </w:t>
      </w:r>
      <w:r>
        <w:t xml:space="preserve">cerca de los umbrales de cardinalidad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: los robots comprometidos</w:t>
      </w:r>
      <w:r>
        <w:t xml:space="preserve"> </w:t>
      </w:r>
      <w:r>
        <w:t xml:space="preserve">con su tarea son más resistentes a la reasignación que los que aún navegan</w:t>
      </w:r>
      <w:r>
        <w:t xml:space="preserve"> </w:t>
      </w:r>
      <w:r>
        <w:t xml:space="preserve">hacia su destino.</w:t>
      </w:r>
    </w:p>
    <w:bookmarkEnd w:id="59"/>
    <w:bookmarkStart w:id="61" w:name="dinámica-3-campo-de-gradiente-reactivo"/>
    <w:p>
      <w:pPr>
        <w:pStyle w:val="Ttulo2"/>
      </w:pPr>
      <w:r>
        <w:t xml:space="preserve">Dinámica 3: campo de gradiente reactivo</w:t>
      </w:r>
    </w:p>
    <w:p>
      <w:pPr>
        <w:pStyle w:val="FirstParagraph"/>
      </w:pPr>
      <w:r>
        <w:t xml:space="preserve">La navegación regula prácticamente un</w:t>
      </w:r>
      <w:r>
        <w:t xml:space="preserve"> </w:t>
      </w:r>
      <w:r>
        <w:rPr>
          <w:i/>
          <w:iCs/>
        </w:rPr>
        <w:t xml:space="preserve">punto adelantado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situado a distancia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por delante del centro del robot en su dirección de</w:t>
      </w:r>
      <w:r>
        <w:t xml:space="preserve"> </w:t>
      </w:r>
      <w:r>
        <w:t xml:space="preserve">avance: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q</m:t>
              </m:r>
            </m:e>
            <m:sub>
              <m:r>
                <m:t>i</m:t>
              </m:r>
            </m:sub>
            <m:sup>
              <m:r>
                <m:t>x</m:t>
              </m:r>
              <m:r>
                <m:t>y</m:t>
              </m:r>
            </m:sup>
          </m:sSubSup>
          <m:r>
            <m:rPr>
              <m:sty m:val="p"/>
            </m:rPr>
            <m:t>+</m:t>
          </m:r>
          <m:r>
            <m:t>ℓ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ℓ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movimiento se obtiene minimizando localmente un campo de potencial artificial</w:t>
      </w:r>
      <w:r>
        <w:t xml:space="preserve"> </w:t>
      </w:r>
      <w:r>
        <w:t xml:space="preserve">(Bullo et al. 2009)</w:t>
      </w:r>
      <w:r>
        <w:t xml:space="preserve"> </w:t>
      </w:r>
      <w:r>
        <w:t xml:space="preserve">definido sobre el punto adelantado: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η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h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ε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m:t>+</m:t>
          </m:r>
          <m:r>
            <m:t>δ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[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form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 el primer término crea un pozo de potencial con mínimo en el objetivo</w:t>
      </w:r>
      <w:r>
        <w:t xml:space="preserve"> </w:t>
      </w:r>
      <w:r>
        <w:t xml:space="preserve">efectivo</w:t>
      </w:r>
      <w:r>
        <w:t xml:space="preserve"> </w:t>
      </w:r>
      <m:oMath>
        <m:sSubSup>
          <m:e>
            <m:r>
              <m:rPr>
                <m:sty m:val="b"/>
              </m:rPr>
              <m:t>l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</m:oMath>
      <w:r>
        <w:t xml:space="preserve"> </w:t>
      </w:r>
      <w:r>
        <w:t xml:space="preserve">(ec. </w:t>
      </w:r>
      <w:hyperlink w:anchor="eq:target_switch">
        <w:r>
          <w:rPr>
            <w:rStyle w:val="Hipervnculo"/>
          </w:rPr>
          <w:t xml:space="preserve">[eq:target_switch]</w:t>
        </w:r>
      </w:hyperlink>
      <w:r>
        <w:t xml:space="preserve">); el</w:t>
      </w:r>
      <w:r>
        <w:t xml:space="preserve"> </w:t>
      </w:r>
      <w:r>
        <w:t xml:space="preserve">segundo repele a los robots entre sí para evitar colisiones; y el tercero mantiene</w:t>
      </w:r>
      <w:r>
        <w:t xml:space="preserve"> </w:t>
      </w:r>
      <w:r>
        <w:t xml:space="preserve">la geometría de coalición. El parámetro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regulariza el denominador cuadrático y evita singularidades; la forma</w:t>
      </w:r>
      <w:r>
        <w:t xml:space="preserve"> </w:t>
      </w:r>
      <m:oMath>
        <m:sSup>
          <m:e>
            <m:d>
              <m:dPr>
                <m:begChr m:val="∥"/>
                <m:sepChr m:val=""/>
                <m:endChr m:val="∥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ε</m:t>
            </m:r>
          </m:e>
          <m:sub>
            <m:r>
              <m:t>r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diferenciable en todo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w:r>
        <w:t xml:space="preserve">proporciona un gradiente repulsivo acotado incluso para robots en contacto. Los</w:t>
      </w:r>
      <w:r>
        <w:t xml:space="preserve"> </w:t>
      </w:r>
      <w:r>
        <w:t xml:space="preserve">campos de potencial artificial presentan el problema clásico de mínimos locales</w:t>
      </w:r>
      <w:r>
        <w:t xml:space="preserve"> </w:t>
      </w:r>
      <w:r>
        <w:t xml:space="preserve">(Bullo et al. 2009)</w:t>
      </w:r>
      <w:r>
        <w:t xml:space="preserve">; en los experimentos se mitiga mediante una</w:t>
      </w:r>
      <w:r>
        <w:t xml:space="preserve"> </w:t>
      </w:r>
      <w:r>
        <w:t xml:space="preserve">perturbación aleatoria cuando la velocidad del robot cae por debajo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 </w:t>
      </w:r>
      <w:r>
        <w:t xml:space="preserve">durante más de 5 pasos consecutivos. El término de repulsión</w:t>
      </w:r>
      <w:r>
        <w:t xml:space="preserve"> </w:t>
      </w:r>
      <w:r>
        <w:t xml:space="preserve">no garantiza formalmente la ausencia de colisiones: la evitación es heurística y</w:t>
      </w:r>
      <w:r>
        <w:t xml:space="preserve"> </w:t>
      </w:r>
      <w:r>
        <w:t xml:space="preserve">depende de los valores de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. La distancia geométrica de</w:t>
      </w:r>
      <w:r>
        <w:t xml:space="preserve"> </w:t>
      </w:r>
      <w:r>
        <w:t xml:space="preserve">formación es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load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robot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donde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≡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es la cardinalidad mínima de la</w:t>
      </w:r>
      <w:r>
        <w:t xml:space="preserve"> </w:t>
      </w:r>
      <w:r>
        <w:t xml:space="preserve">tarea actualmente asignada al robot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Para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la fórmula da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(sin geometría de formación, el robot</w:t>
      </w:r>
      <w:r>
        <w:t xml:space="preserve"> </w:t>
      </w:r>
      <w:r>
        <w:t xml:space="preserve">se posiciona directamente sobre la carga); para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load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robot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(los dos robots quedan en lados opuestos de la carga). La zona</w:t>
      </w:r>
      <w:r>
        <w:t xml:space="preserve"> </w:t>
      </w:r>
      <w:r>
        <w:t xml:space="preserve">de formación se activa cuando</w:t>
      </w:r>
      <w:r>
        <w:t xml:space="preserve"> </w:t>
      </w:r>
      <m:oMath>
        <m:d>
          <m:dPr>
            <m:begChr m:val="∥"/>
            <m:sepChr m:val=""/>
            <m:endChr m:val="∥"/>
            <m:grow/>
          </m:dPr>
          <m:e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l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form</m:t>
            </m:r>
          </m:sub>
        </m:sSub>
      </m:oMath>
      <w:r>
        <w:t xml:space="preserve">.</w:t>
      </w:r>
      <w:r>
        <w:t xml:space="preserve"> </w:t>
      </w:r>
      <w:r>
        <w:t xml:space="preserve">Análogamente a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, el gradiente del término de formación emplea una</w:t>
      </w:r>
      <w:r>
        <w:t xml:space="preserve"> </w:t>
      </w:r>
      <w:r>
        <w:t xml:space="preserve">regularización</w:t>
      </w:r>
      <w:r>
        <w:t xml:space="preserve"> </w:t>
      </w:r>
      <m:oMath>
        <m:sSub>
          <m:e>
            <m:r>
              <m:t>ε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en el denominador del vector unitario,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h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d>
          <m:dPr>
            <m:begChr m:val="∥"/>
            <m:sepChr m:val=""/>
            <m:endChr m:val="∥"/>
            <m:grow/>
          </m:dPr>
          <m:e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, lo que</w:t>
      </w:r>
      <w:r>
        <w:t xml:space="preserve"> </w:t>
      </w:r>
      <w:r>
        <w:t xml:space="preserve">evita la singularidad cuando</w:t>
      </w:r>
      <w:r>
        <w:t xml:space="preserve"> </w:t>
      </w:r>
      <m:oMath>
        <m:d>
          <m:dPr>
            <m:begChr m:val="∥"/>
            <m:sepChr m:val=""/>
            <m:endChr m:val="∥"/>
            <m:grow/>
          </m:dPr>
          <m:e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Textoindependiente"/>
      </w:pPr>
      <w:r>
        <w:t xml:space="preserve">El campo de gradiente se aplica sobre el punto adelantado, no sobre el centro, y se</w:t>
      </w:r>
      <w:r>
        <w:t xml:space="preserve"> </w:t>
      </w:r>
      <w:r>
        <w:t xml:space="preserve">convierte en comandos cinemáticos invirtiendo el jacobiano del punto adelantado:</w:t>
      </w:r>
    </w:p>
    <w:p>
      <w:pPr>
        <w:pStyle w:val="Textoindependiente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  <m:e>
                        <m:phant>
                          <m:phantPr>
                            <m:show m:val="off"/>
                          </m:phant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</m:e>
                        </m:phant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b"/>
                </m:rP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i</m:t>
                  </m:r>
                </m:sub>
              </m:sSub>
            </m:sub>
          </m:sSub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seguida de saturación 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El</w:t>
      </w:r>
      <w:r>
        <w:t xml:space="preserve"> </w:t>
      </w:r>
      <w:r>
        <w:t xml:space="preserve">jacobiano tiene determinante</w:t>
      </w:r>
      <w:r>
        <w:t xml:space="preserve"> </w:t>
      </w:r>
      <m:oMath>
        <m:r>
          <m:t>ℓ</m:t>
        </m:r>
      </m:oMath>
      <w:r>
        <w:t xml:space="preserve">, por lo que es invertible para todo</w:t>
      </w:r>
      <w:r>
        <w:t xml:space="preserve"> </w:t>
      </w:r>
      <m:oMath>
        <m:r>
          <m:t>ℓ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En la práctica, la conversión regula el punto adelantado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una</w:t>
      </w:r>
      <w:r>
        <w:t xml:space="preserve"> </w:t>
      </w:r>
      <w:r>
        <w:t xml:space="preserve">vecindad del objetivo y evita aplicar un gradiente cartesiano directamente sobre el</w:t>
      </w:r>
      <w:r>
        <w:t xml:space="preserve"> </w:t>
      </w:r>
      <w:r>
        <w:t xml:space="preserve">centro geométrico del robot diferencial, con lo que respeta su naturaleza no holonómica.</w:t>
      </w:r>
    </w:p>
    <w:bookmarkStart w:id="60" w:name="subsubsec:transporte"/>
    <w:p>
      <w:pPr>
        <w:pStyle w:val="Heading3"/>
      </w:pPr>
      <w:r>
        <w:t xml:space="preserve">Fase de transporte y transición al destino</w:t>
      </w:r>
    </w:p>
    <w:p>
      <w:pPr>
        <w:pStyle w:val="FirstParagraph"/>
      </w:pPr>
      <w:r>
        <w:t xml:space="preserve">Una vez que la coalición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cumple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durante al menos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pasos consecutivos, el sistema activa el</w:t>
      </w:r>
      <w:r>
        <w:t xml:space="preserve"> </w:t>
      </w:r>
      <w:r>
        <w:rPr>
          <w:i/>
          <w:iCs/>
        </w:rPr>
        <w:t xml:space="preserve">modo de transporte</w:t>
      </w:r>
      <w:r>
        <w:t xml:space="preserve">: el objetivo del campo de gradiente</w:t>
      </w:r>
      <w:r>
        <w:t xml:space="preserve"> </w:t>
      </w:r>
      <w:hyperlink w:anchor="eq:potential">
        <w:r>
          <w:rPr>
            <w:rStyle w:val="Hipervnculo"/>
          </w:rPr>
          <w:t xml:space="preserve">[eq:potential]</w:t>
        </w:r>
      </w:hyperlink>
      <w:r>
        <w:t xml:space="preserve"> </w:t>
      </w:r>
      <w:r>
        <w:t xml:space="preserve">cambia de la posición de recogida</w:t>
      </w:r>
      <w:r>
        <w:t xml:space="preserve">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 destino de descarga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Formalmente, el término de atracción de</w:t>
      </w:r>
      <w:r>
        <w:t xml:space="preserve"> </w:t>
      </w:r>
      <w:hyperlink w:anchor="eq:potential">
        <w:r>
          <w:rPr>
            <w:rStyle w:val="Hipervnculo"/>
          </w:rPr>
          <w:t xml:space="preserve">[eq:potential]</w:t>
        </w:r>
      </w:hyperlink>
      <w:r>
        <w:t xml:space="preserve"> </w:t>
      </w:r>
      <w:r>
        <w:t xml:space="preserve">emplea el objetivo efectivo:</w:t>
      </w:r>
    </w:p>
    <w:p>
      <w:pPr>
        <w:pStyle w:val="Textoindependiente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l</m:t>
              </m:r>
            </m:e>
            <m:sub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C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 </m:t>
                    </m:r>
                    <m:r>
                      <m:rPr>
                        <m:nor/>
                        <m:sty m:val="p"/>
                      </m:rPr>
                      <m:t>(fase de reclutamiento)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C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 </m:t>
                    </m:r>
                    <m:r>
                      <m:rPr>
                        <m:nor/>
                        <m:sty m:val="p"/>
                      </m:rPr>
                      <m:t>(fase de transporte)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La transición de modo </w:t>
      </w:r>
      <w:hyperlink w:anchor="eq:target_switch">
        <w:r>
          <w:rPr>
            <w:rStyle w:val="Hipervnculo"/>
          </w:rPr>
          <w:t xml:space="preserve">[eq:target_switch]</w:t>
        </w:r>
      </w:hyperlink>
      <w:r>
        <w:t xml:space="preserve"> </w:t>
      </w:r>
      <w:r>
        <w:t xml:space="preserve">asume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load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robot</m:t>
            </m:r>
          </m:sub>
        </m:sSub>
        <m:r>
          <m:rPr>
            <m:sty m:val="p"/>
          </m:rPr>
          <m:t>)</m:t>
        </m:r>
      </m:oMath>
      <w:r>
        <w:t xml:space="preserve">, condición que garantiza que los robots</w:t>
      </w:r>
      <w:r>
        <w:t xml:space="preserve"> </w:t>
      </w:r>
      <w:r>
        <w:t xml:space="preserve">capaces de rodear una misma carga forman un subgrafo completo y evalúan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 forma sincronizada; por debajo de ese umbral la</w:t>
      </w:r>
      <w:r>
        <w:t xml:space="preserve"> </w:t>
      </w:r>
      <w:r>
        <w:t xml:space="preserve">decisión de modo puede fragmentarse, régimen caracterizado en el Escenario D.</w:t>
      </w:r>
    </w:p>
    <w:p>
      <w:pPr>
        <w:pStyle w:val="Textoindependiente"/>
      </w:pPr>
      <w:r>
        <w:t xml:space="preserve">Además, durante la fase de transporte el factor espacial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se fija</w:t>
      </w:r>
      <w:r>
        <w:t xml:space="preserve"> </w:t>
      </w:r>
      <w:r>
        <w:t xml:space="preserve">en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para todos los robots de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</m:oMath>
      <w:r>
        <w:t xml:space="preserve">. Sin esta corrección, la</w:t>
      </w:r>
      <w:r>
        <w:t xml:space="preserve"> </w:t>
      </w:r>
      <w:r>
        <w:t xml:space="preserve">distancia</w:t>
      </w:r>
      <w:r>
        <w:t xml:space="preserve"> </w:t>
      </w:r>
      <m:oMath>
        <m:d>
          <m:dPr>
            <m:begChr m:val="∥"/>
            <m:sepChr m:val=""/>
            <m:endChr m:val="∥"/>
            <m:grow/>
          </m:dPr>
          <m:e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i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l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crecería a medida que la</w:t>
      </w:r>
      <w:r>
        <w:t xml:space="preserve"> </w:t>
      </w:r>
      <w:r>
        <w:t xml:space="preserve">coalición se aleja del punto de recogida hacia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t xml:space="preserve">, lo que reduciría</w:t>
      </w:r>
      <w:r>
        <w:t xml:space="preserve"> </w:t>
      </w:r>
      <w:r>
        <w:t xml:space="preserve">artificialmente el payoff de la tarea y podría inducir defecciones de la</w:t>
      </w:r>
      <w:r>
        <w:t xml:space="preserve"> </w:t>
      </w:r>
      <w:r>
        <w:t xml:space="preserve">coalición durante el transporte.</w:t>
      </w:r>
    </w:p>
    <w:p>
      <w:pPr>
        <w:pStyle w:val="Textoindependiente"/>
      </w:pPr>
      <w:r>
        <w:t xml:space="preserve">La transición es bidireccional: si durante el modo de transporte la coalición</w:t>
      </w:r>
      <w:r>
        <w:t xml:space="preserve"> </w:t>
      </w:r>
      <w:r>
        <w:t xml:space="preserve">pierde un miembro y satisface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durante</w:t>
      </w:r>
      <w:r>
        <w:t xml:space="preserve"> </w:t>
      </w:r>
      <m:oMath>
        <m:sSub>
          <m:e>
            <m:r>
              <m:t>τ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pasos</w:t>
      </w:r>
      <w:r>
        <w:t xml:space="preserve"> </w:t>
      </w:r>
      <w:r>
        <w:t xml:space="preserve">consecutivos (por ejemplo, por la retirada abrupta de un robot), el modo revierte</w:t>
      </w:r>
      <w:r>
        <w:t xml:space="preserve"> </w:t>
      </w:r>
      <w:r>
        <w:t xml:space="preserve">a reclutamiento, el objetivo efectivo regresa a</w:t>
      </w:r>
      <w:r>
        <w:t xml:space="preserve">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y el factor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vuelve a calcularse dinámicamente. Esta histéresis evita</w:t>
      </w:r>
      <w:r>
        <w:t xml:space="preserve"> </w:t>
      </w:r>
      <w:r>
        <w:t xml:space="preserve">transiciones espurias debidas a fluctuaciones momentáneas en la coalición.</w:t>
      </w:r>
    </w:p>
    <w:p>
      <w:pPr>
        <w:pStyle w:val="Textoindependiente"/>
      </w:pPr>
      <w:r>
        <w:t xml:space="preserve">La tarea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considera completada cuando el centroide de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se</w:t>
      </w:r>
      <w:r>
        <w:t xml:space="preserve"> </w:t>
      </w:r>
      <w:r>
        <w:t xml:space="preserve">encuentra dentro de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del destino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t xml:space="preserve">; en ese instante</w:t>
      </w:r>
      <w:r>
        <w:t xml:space="preserve"> </w:t>
      </w:r>
      <w:r>
        <w:t xml:space="preserve">se detiene el reloj de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</m:oMath>
      <w:r>
        <w:t xml:space="preserve">.</w:t>
      </w:r>
    </w:p>
    <w:p>
      <w:pPr>
        <w:pStyle w:val="Textoindependiente"/>
      </w:pPr>
      <w:r>
        <w:rPr>
          <w:b/>
          <w:bCs/>
        </w:rPr>
        <w:t xml:space="preserve">Observacion 2</w:t>
      </w:r>
      <w:r>
        <w:t xml:space="preserve"> </w:t>
      </w:r>
      <w:r>
        <w:t xml:space="preserve">(Modelo cinemático de la fase de transporte).</w:t>
      </w:r>
      <w:r>
        <w:t xml:space="preserve"> </w:t>
      </w:r>
      <w:r>
        <w:t xml:space="preserve"> </w:t>
      </w:r>
      <w:r>
        <w:rPr>
          <w:i/>
          <w:iCs/>
        </w:rPr>
        <w:t xml:space="preserve">El modelo de transporte es puramente cinemático: se propaga el movimiento</w:t>
      </w:r>
      <w:r>
        <w:rPr>
          <w:i/>
          <w:iCs/>
        </w:rPr>
        <w:t xml:space="preserve"> </w:t>
      </w:r>
      <w:r>
        <w:rPr>
          <w:i/>
          <w:iCs/>
        </w:rPr>
        <w:t xml:space="preserve">del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centroide de la coalición</w:t>
      </w:r>
      <w:r>
        <w:rPr>
          <w:i/>
          <w:iCs/>
        </w:rPr>
        <w:t xml:space="preserve"> </w:t>
      </w:r>
      <w:r>
        <w:rPr>
          <w:i/>
          <w:iCs/>
        </w:rPr>
        <w:t xml:space="preserve">hacia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, sin simular la</w:t>
      </w:r>
      <w:r>
        <w:rPr>
          <w:i/>
          <w:iCs/>
        </w:rPr>
        <w:t xml:space="preserve"> </w:t>
      </w:r>
      <w:r>
        <w:rPr>
          <w:i/>
          <w:iCs/>
        </w:rPr>
        <w:t xml:space="preserve">respuesta dinámica de la carga a las fuerzas de contacto. La geometría de</w:t>
      </w:r>
      <w:r>
        <w:rPr>
          <w:i/>
          <w:iCs/>
        </w:rPr>
        <w:t xml:space="preserve"> </w:t>
      </w:r>
      <w:r>
        <w:rPr>
          <w:i/>
          <w:iCs/>
        </w:rPr>
        <w:t xml:space="preserve">formación</w:t>
      </w:r>
      <w:r>
        <w:rPr>
          <w:i/>
          <w:iCs/>
        </w:rP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define las condiciones iniciales de posición relativa</w:t>
      </w:r>
      <w:r>
        <w:rPr>
          <w:i/>
          <w:iCs/>
        </w:rPr>
        <w:t xml:space="preserve"> </w:t>
      </w:r>
      <w:r>
        <w:rPr>
          <w:i/>
          <w:iCs/>
        </w:rPr>
        <w:t xml:space="preserve">que un controlador de manipulación aguas abajo (como el propuesto por</w:t>
      </w:r>
      <w:r>
        <w:rPr>
          <w:i/>
          <w:iCs/>
        </w:rPr>
        <w:t xml:space="preserve"> </w:t>
      </w:r>
      <w:r>
        <w:rPr>
          <w:i/>
          <w:iCs/>
        </w:rPr>
        <w:t xml:space="preserve">Ebel et al. (2024)</w:t>
      </w:r>
      <w:r>
        <w:rPr>
          <w:i/>
          <w:iCs/>
        </w:rPr>
        <w:t xml:space="preserve">) consumiría para calcular las fuerzas necesarias.</w:t>
      </w:r>
      <w:r>
        <w:rPr>
          <w:i/>
          <w:iCs/>
        </w:rPr>
        <w:t xml:space="preserve"> </w:t>
      </w:r>
      <w:r>
        <w:rPr>
          <w:i/>
          <w:iCs/>
        </w:rPr>
        <w:t xml:space="preserve">En la simulación Python se registra la trayectoria de la pose de la carga como</w:t>
      </w:r>
      <w:r>
        <w:rPr>
          <w:i/>
          <w:iCs/>
        </w:rPr>
        <w:t xml:space="preserve"> </w:t>
      </w:r>
      <w:r>
        <w:rPr>
          <w:i/>
          <w:iCs/>
        </w:rPr>
        <w:t xml:space="preserve">el centroide de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durante el modo de transporte; en la validación</w:t>
      </w:r>
      <w:r>
        <w:rPr>
          <w:i/>
          <w:iCs/>
        </w:rPr>
        <w:t xml:space="preserve"> </w:t>
      </w:r>
      <w:r>
        <w:rPr>
          <w:i/>
          <w:iCs/>
        </w:rPr>
        <w:t xml:space="preserve">CoppeliaSim (Escenario F) se representa como un cuboide pasivo acoplado</w:t>
      </w:r>
      <w:r>
        <w:rPr>
          <w:i/>
          <w:iCs/>
        </w:rPr>
        <w:t xml:space="preserve"> </w:t>
      </w:r>
      <w:r>
        <w:rPr>
          <w:i/>
          <w:iCs/>
        </w:rPr>
        <w:t xml:space="preserve">cinemáticamente a ese centroide.</w:t>
      </w:r>
    </w:p>
    <w:bookmarkEnd w:id="60"/>
    <w:bookmarkEnd w:id="61"/>
    <w:bookmarkStart w:id="66" w:name="subsec:acoplamiento"/>
    <w:p>
      <w:pPr>
        <w:pStyle w:val="Ttulo2"/>
      </w:pPr>
      <w:r>
        <w:t xml:space="preserve">Acoplamiento entre las tres dinámicas</w:t>
      </w:r>
    </w:p>
    <w:p>
      <w:pPr>
        <w:pStyle w:val="FirstParagraph"/>
      </w:pPr>
      <w:r>
        <w:t xml:space="preserve">Las tres dinámicas están bidireccionalmente acopladas en un único bucle de</w:t>
      </w:r>
      <w:r>
        <w:t xml:space="preserve"> </w:t>
      </w:r>
      <w:r>
        <w:t xml:space="preserve">control ejecutado cada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(Fig. </w:t>
      </w:r>
      <w:hyperlink w:anchor="fig:loop">
        <w:r>
          <w:rPr>
            <w:rStyle w:val="Hipervnculo"/>
          </w:rPr>
          <w:t xml:space="preserve">4</w:t>
        </w:r>
      </w:hyperlink>
      <w:r>
        <w:t xml:space="preserve">). Este</w:t>
      </w:r>
      <w:r>
        <w:t xml:space="preserve"> </w:t>
      </w:r>
      <w:r>
        <w:t xml:space="preserve">acoplamiento forma un sistema retroalimentado en el que la posición afecta</w:t>
      </w:r>
      <w:r>
        <w:t xml:space="preserve"> </w:t>
      </w:r>
      <w:r>
        <w:t xml:space="preserve">al payoff, el payoff afecta a la estrategia, la estrategia afecta al movimiento,</w:t>
      </w:r>
      <w:r>
        <w:t xml:space="preserve"> </w:t>
      </w:r>
      <w:r>
        <w:t xml:space="preserve">y el movimiento cambia la posición y la topología de comunicación.</w:t>
      </w:r>
    </w:p>
    <w:bookmarkStart w:id="65" w:name="fig:loop"/>
    <w:p>
      <w:pPr>
        <w:pStyle w:val="CaptionedFigure"/>
      </w:pPr>
      <w:r>
        <w:drawing>
          <wp:inline>
            <wp:extent cx="3778250" cy="291922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gures/fig-loop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291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Bucle de control de las tres dinámicas acopladas.</w:t>
      </w:r>
    </w:p>
    <w:bookmarkEnd w:id="65"/>
    <w:p>
      <w:pPr>
        <w:pStyle w:val="Textoindependiente"/>
      </w:pPr>
      <w:r>
        <w:t xml:space="preserve">&gt;</w:t>
      </w:r>
      <w:r>
        <w:t xml:space="preserve">p</w:t>
      </w:r>
      <w:r>
        <w:t xml:space="preserve">0.27</w:t>
      </w:r>
      <w:r>
        <w:t xml:space="preserve">Y</w:t>
      </w:r>
      <w:r>
        <w:t xml:space="preserve"> </w:t>
      </w:r>
      <w:r>
        <w:t xml:space="preserve">Interacción &amp; Descripción</w:t>
      </w:r>
      <w:r>
        <w:br/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&amp;</w:t>
      </w:r>
      <w:r>
        <w:t xml:space="preserve"> </w:t>
      </w:r>
      <w:r>
        <w:t xml:space="preserve">La estrategia determina el destino</w:t>
      </w:r>
      <w:r>
        <w:t xml:space="preserve"> </w:t>
      </w:r>
      <m:oMath>
        <m:sSub>
          <m:e>
            <m:r>
              <m:rPr>
                <m:sty m:val="b"/>
              </m:rPr>
              <m:t>l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y modifica el campo de</w:t>
      </w:r>
      <w:r>
        <w:t xml:space="preserve"> </w:t>
      </w:r>
      <w:r>
        <w:t xml:space="preserve">potencial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.</w:t>
      </w:r>
      <w:r>
        <w:br/>
      </w:r>
      <m:oMath>
        <m:sSubSup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  <m:sup>
            <m:r>
              <m:t>x</m:t>
            </m:r>
            <m:r>
              <m:t>y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Ψ</m:t>
        </m:r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w:r>
        <w:t xml:space="preserve">La posición determina el descuento espacial del payoff de cada tarea.</w:t>
      </w:r>
      <w:r>
        <w:br/>
      </w:r>
      <m:oMath>
        <m:sSubSup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  <m:sup>
            <m:r>
              <m:t>x</m:t>
            </m:r>
            <m:r>
              <m:t>y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w:r>
        <w:t xml:space="preserve">El movimiento cambia la topología del grafo y la velocidad de consenso.</w:t>
      </w:r>
      <w:r>
        <w:br/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→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w:r>
        <w:t xml:space="preserve">El cambio de estrategia inyecta instantáneamente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en el DAC,</w:t>
      </w:r>
      <w:r>
        <w:t xml:space="preserve"> </w:t>
      </w:r>
      <w:r>
        <w:t xml:space="preserve">compensando el salto sin reinicializar el estimador.</w:t>
      </w:r>
      <w:r>
        <w:br/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←</m:t>
        </m:r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l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&amp;</w:t>
      </w:r>
      <w:r>
        <w:t xml:space="preserve"> </w:t>
      </w:r>
      <w:r>
        <w:t xml:space="preserve">La tasa de revisión depende de la distancia al destino actual.</w:t>
      </w:r>
      <w:r>
        <w:br/>
      </w:r>
    </w:p>
    <w:bookmarkEnd w:id="66"/>
    <w:bookmarkStart w:id="67" w:name="subsec:pseudocodigo"/>
    <w:p>
      <w:pPr>
        <w:pStyle w:val="Ttulo2"/>
      </w:pPr>
      <w:r>
        <w:t xml:space="preserve">Pseudocódigo del bucle de control</w:t>
      </w:r>
    </w:p>
    <w:p>
      <w:pPr>
        <w:pStyle w:val="FirstParagraph"/>
      </w:pPr>
      <w:r>
        <w:t xml:space="preserve">El Algoritmo </w:t>
      </w:r>
      <w:hyperlink w:anchor="alg:loop">
        <w:r>
          <w:rPr>
            <w:rStyle w:val="Hipervnculo"/>
          </w:rPr>
          <w:t xml:space="preserve">[alg:loop]</w:t>
        </w:r>
      </w:hyperlink>
      <w:r>
        <w:t xml:space="preserve"> </w:t>
      </w:r>
      <w:r>
        <w:t xml:space="preserve">formaliza el bucle de control ejecutado por cada robot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en cada paso temporal. Los pasos de los tres bloques dinámicos se ejecutan</w:t>
      </w:r>
      <w:r>
        <w:t xml:space="preserve"> </w:t>
      </w:r>
      <w:r>
        <w:t xml:space="preserve">secuencialmente dentro del mismo instante</w:t>
      </w:r>
      <w:r>
        <w:t xml:space="preserve"> </w:t>
      </w:r>
      <m:oMath>
        <m:r>
          <m:t>t</m:t>
        </m:r>
      </m:oMath>
      <w:r>
        <w:t xml:space="preserve">; las comunicaciones con los vecinos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se realizan al inicio del paso y se consideran atómicas.</w:t>
      </w:r>
    </w:p>
    <w:p>
      <w:pPr>
        <w:pStyle w:val="Textoindependiente"/>
      </w:pPr>
      <m:oMath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modo</w:t>
      </w:r>
      <m:oMath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contadores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Textoindependiente"/>
      </w:pPr>
      <w:r>
        <w:rPr>
          <w:b/>
          <w:bCs/>
        </w:rPr>
        <w:t xml:space="preserve">Bloque 1: Cálculo de payoffs</w:t>
      </w:r>
      <w:r>
        <w:t xml:space="preserve"> </w:t>
      </w:r>
      <w:hyperlink w:anchor="eq:payoff_clip">
        <w:r>
          <w:rPr>
            <w:rStyle w:val="Hipervnculo"/>
          </w:rPr>
          <w:t xml:space="preserve">[eq:payoff_clip]</w:t>
        </w:r>
      </w:hyperlink>
      <w:r>
        <w:t xml:space="preserve"> </w:t>
      </w:r>
      <m:oMath>
        <m:sSubSup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←</m:t>
        </m:r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m:oMath>
        <m:sSubSup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←</m:t>
        </m:r>
        <m:sSub>
          <m:e>
            <m:r>
              <m:rPr>
                <m:sty m:val="b"/>
              </m:rP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exp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b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x</m:t>
                        </m:r>
                        <m:r>
                          <m:t>y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Ψ</m:t>
            </m:r>
          </m:e>
          <m:sub>
            <m:r>
              <m:t>k</m:t>
            </m:r>
          </m:sub>
        </m:sSub>
      </m:oMath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0</m:t>
            </m:r>
          </m:sub>
        </m:sSub>
      </m:oMath>
    </w:p>
    <w:p>
      <w:pPr>
        <w:pStyle w:val="Textoindependiente"/>
      </w:pPr>
      <w:r>
        <w:rPr>
          <w:b/>
          <w:bCs/>
        </w:rPr>
        <w:t xml:space="preserve">Bloque 2: Dinámica de Smith</w:t>
      </w:r>
      <w:r>
        <w:t xml:space="preserve"> </w:t>
      </w:r>
      <w:hyperlink w:anchor="eq:smith_update">
        <w:r>
          <w:rPr>
            <w:rStyle w:val="Hipervnculo"/>
          </w:rPr>
          <w:t xml:space="preserve">[eq:smith_update]</w:t>
        </w:r>
      </w:hyperlink>
      <w:r>
        <w:t xml:space="preserve">–</w:t>
      </w:r>
      <w:hyperlink w:anchor="eq:proyeccion">
        <w:r>
          <w:rPr>
            <w:rStyle w:val="Hipervnculo"/>
          </w:rPr>
          <w:t xml:space="preserve">[eq:proyeccion]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μ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exp</m:t>
            </m:r>
            <m:r>
              <m:t>​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b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x</m:t>
                        </m:r>
                        <m:r>
                          <m:t>y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p>
                    </m:sSubSup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sSubSup>
              <m:e>
                <m:r>
                  <m:t>σ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  <m:sSub>
          <m:e>
            <m:r>
              <m:t>μ</m:t>
            </m:r>
          </m:e>
          <m:sub>
            <m:r>
              <m:t>i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sSub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>+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  <m:r>
              <m:t>​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</m:e>
            </m:nary>
          </m:e>
        </m:d>
      </m:oMath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p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arg max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Textoindependiente"/>
      </w:pPr>
      <w:r>
        <w:rPr>
          <w:b/>
          <w:bCs/>
        </w:rPr>
        <w:t xml:space="preserve">Bloque 3: Consenso dinámico de media (DAC)</w:t>
      </w:r>
      <w:r>
        <w:t xml:space="preserve"> </w:t>
      </w:r>
      <w:hyperlink w:anchor="eq:consenso">
        <w:r>
          <w:rPr>
            <w:rStyle w:val="Hipervnculo"/>
          </w:rPr>
          <w:t xml:space="preserve">[eq:consenso]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  <m:r>
          <m:t>​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N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</w:p>
    <w:p>
      <w:pPr>
        <w:pStyle w:val="Textoindependiente"/>
      </w:pPr>
      <w:r>
        <w:rPr>
          <w:b/>
          <w:bCs/>
        </w:rPr>
        <w:t xml:space="preserve">Bloque 4: Gradiente reactivo y cinemática</w:t>
      </w:r>
      <w:r>
        <w:t xml:space="preserve"> </w:t>
      </w:r>
      <w:hyperlink w:anchor="eq:potential">
        <w:r>
          <w:rPr>
            <w:rStyle w:val="Hipervnculo"/>
          </w:rPr>
          <w:t xml:space="preserve">[eq:potential]</w:t>
        </w:r>
      </w:hyperlink>
      <w:r>
        <w:t xml:space="preserve">–</w:t>
      </w:r>
      <w:hyperlink w:anchor="eq:lookahead_cmd">
        <w:r>
          <w:rPr>
            <w:rStyle w:val="Hipervnculo"/>
          </w:rPr>
          <w:t xml:space="preserve">[eq:lookahead_cmd]</w:t>
        </w:r>
      </w:hyperlink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Sup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  <m:sup>
            <m:r>
              <m:t>x</m:t>
            </m:r>
            <m:r>
              <m:t>y</m:t>
            </m:r>
          </m:sup>
        </m:sSubSup>
        <m:r>
          <m:rPr>
            <m:sty m:val="p"/>
          </m:rPr>
          <m:t>+</m:t>
        </m:r>
        <m:r>
          <m:t>ℓ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h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i</m:t>
                </m:r>
              </m:sub>
            </m:sSub>
          </m:sub>
        </m:sSub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 </m:t>
        </m:r>
        <m:sSubSup>
          <m:e>
            <m:r>
              <m:rPr>
                <m:sty m:val="b"/>
              </m:rPr>
              <m:t>l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[</m:t>
        </m:r>
        <m:r>
          <m:t> 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 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t> 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←</m:t>
        </m:r>
        <m:r>
          <m:t>J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ℓ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b"/>
              </m:rPr>
              <m:t>u</m:t>
            </m:r>
          </m:e>
          <m:sub>
            <m:r>
              <m:t>h</m:t>
            </m:r>
          </m:sub>
        </m:sSub>
      </m:oMath>
      <w:r>
        <w:t xml:space="preserve">, saturado 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</m:oMath>
      <w:r>
        <w:t xml:space="preserve"> </w:t>
      </w:r>
      <w:r>
        <w:t xml:space="preserve">unicycle_step</w:t>
      </w:r>
      <m:oMath>
        <m:r>
          <m:rPr>
            <m:sty m:val="p"/>
          </m:rPr>
          <m:t>(</m:t>
        </m:r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Textoindependiente"/>
      </w:pPr>
      <w:r>
        <w:rPr>
          <w:b/>
          <w:bCs/>
        </w:rPr>
        <w:t xml:space="preserve">Actualización del grafo y modo de tarea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≠</m:t>
        </m:r>
        <m:r>
          <m:t>i</m:t>
        </m:r>
        <m:r>
          <m:rPr>
            <m:sty m:val="p"/>
          </m:rPr>
          <m:t>:</m:t>
        </m:r>
        <m:d>
          <m:dPr>
            <m:begChr m:val="∥"/>
            <m:sepChr m:val=""/>
            <m:endChr m:val="∥"/>
            <m:grow/>
          </m:dPr>
          <m:e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i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Sup>
              <m:e>
                <m:r>
                  <m:rPr>
                    <m:sty m:val="b"/>
                  </m:rPr>
                  <m:t>q</m:t>
                </m:r>
              </m:e>
              <m:sub>
                <m:r>
                  <m:t>j</m:t>
                </m:r>
              </m:sub>
              <m:sup>
                <m:r>
                  <m:t>x</m:t>
                </m:r>
                <m:r>
                  <m:t>y</m:t>
                </m:r>
              </m:sup>
            </m:sSub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≤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←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1</m:t>
        </m:r>
      </m:oMath>
      <w:r>
        <w:t xml:space="preserve">;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←</m:t>
        </m:r>
        <m:r>
          <m:t>0</m:t>
        </m:r>
      </m:oMath>
      <w: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←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</m:t>
        </m:r>
      </m:oMath>
      <w:r>
        <w:t xml:space="preserve">;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←</m:t>
        </m:r>
        <m:r>
          <m:t>0</m:t>
        </m:r>
      </m:oMath>
      <w:r>
        <w:t xml:space="preserve"> </w:t>
      </w:r>
      <w:r>
        <w:t xml:space="preserve">modo</w:t>
      </w:r>
      <m:oMath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</m:oMath>
      <w:r>
        <w:t xml:space="preserve"> </w:t>
      </w:r>
      <w:r>
        <w:t xml:space="preserve">transporte</w:t>
      </w:r>
      <w:r>
        <w:t xml:space="preserve"> </w:t>
      </w:r>
      <w:r>
        <w:t xml:space="preserve">modo</w:t>
      </w:r>
      <m:oMath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←</m:t>
        </m:r>
      </m:oMath>
      <w:r>
        <w:t xml:space="preserve"> </w:t>
      </w:r>
      <w:r>
        <w:t xml:space="preserve">reclutamiento</w:t>
      </w:r>
    </w:p>
    <w:p>
      <w:pPr>
        <w:pStyle w:val="Textoindependiente"/>
      </w:pPr>
      <w:r>
        <w:rPr>
          <w:b/>
          <w:bCs/>
        </w:rPr>
        <w:t xml:space="preserve">Observacion 3</w:t>
      </w:r>
      <w:r>
        <w:t xml:space="preserve"> </w:t>
      </w:r>
      <w:r>
        <w:t xml:space="preserve">(Error de seguimiento del DAC tras cambios simultáneos).</w:t>
      </w:r>
      <w:r>
        <w:t xml:space="preserve"> </w:t>
      </w:r>
      <w:r>
        <w:t xml:space="preserve"> </w:t>
      </w:r>
      <w:r>
        <w:rPr>
          <w:i/>
          <w:iCs/>
        </w:rPr>
        <w:t xml:space="preserve">Cuando varios robots cambian de estrategia en el mismo instante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, los términos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correspondientes inyectan el salto instantáneo en el estimador</w:t>
      </w:r>
      <w:r>
        <w:rPr>
          <w:i/>
          <w:iCs/>
        </w:rPr>
        <w:t xml:space="preserve"> </w:t>
      </w:r>
      <w:r>
        <w:rPr>
          <w:i/>
          <w:iCs/>
        </w:rPr>
        <w:t xml:space="preserve">sin reinicializarlo. Sin embargo, si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robots reasignan simultáneamente, el DAC</w:t>
      </w:r>
      <w:r>
        <w:rPr>
          <w:i/>
          <w:iCs/>
        </w:rPr>
        <w:t xml:space="preserve"> </w:t>
      </w:r>
      <w:r>
        <w:rPr>
          <w:i/>
          <w:iCs/>
        </w:rPr>
        <w:t xml:space="preserve">acumula un error de seguimiento inicial acotado por</w:t>
      </w:r>
      <w:r>
        <w:rPr>
          <w:i/>
          <w:i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; el transitorio decae</w:t>
      </w:r>
      <w:r>
        <w:rPr>
          <w:i/>
          <w:iCs/>
        </w:rPr>
        <w:t xml:space="preserve"> </w:t>
      </w:r>
      <w:r>
        <w:rPr>
          <w:i/>
          <w:iCs/>
        </w:rPr>
        <w:t xml:space="preserve">como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ε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y se extingue en</w:t>
      </w:r>
      <w:r>
        <w:rPr>
          <w:i/>
          <w:i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ε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pasos.</w:t>
      </w:r>
      <w:r>
        <w:rPr>
          <w:i/>
          <w:iCs/>
        </w:rPr>
        <w:t xml:space="preserve"> </w:t>
      </w:r>
      <w:r>
        <w:rPr>
          <w:i/>
          <w:iCs/>
        </w:rPr>
        <w:t xml:space="preserve">El efecto acumulado de estos transitorios queda capturado por la métrica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en el Escenario A.</w:t>
      </w:r>
    </w:p>
    <w:bookmarkEnd w:id="67"/>
    <w:bookmarkStart w:id="72" w:name="análisis-de-convergencia"/>
    <w:p>
      <w:pPr>
        <w:pStyle w:val="Ttulo2"/>
      </w:pPr>
      <w:r>
        <w:t xml:space="preserve">Análisis de convergencia</w:t>
      </w:r>
    </w:p>
    <w:p>
      <w:pPr>
        <w:pStyle w:val="FirstParagraph"/>
      </w:pPr>
      <w:r>
        <w:t xml:space="preserve">El análisis formal se presenta en dos pasos: un teorema de convergencia para el</w:t>
      </w:r>
      <w:r>
        <w:t xml:space="preserve"> </w:t>
      </w:r>
      <w:r>
        <w:rPr>
          <w:i/>
          <w:iCs/>
        </w:rPr>
        <w:t xml:space="preserve">caso base ideal</w:t>
      </w:r>
      <w:r>
        <w:t xml:space="preserve"> </w:t>
      </w:r>
      <w:r>
        <w:t xml:space="preserve">y una proposición que acota la perturbación introducida por</w:t>
      </w:r>
      <w:r>
        <w:t xml:space="preserve"> </w:t>
      </w:r>
      <w:r>
        <w:t xml:space="preserve">el consenso local 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finito. El análisis del caso general (grafo irregular,</w:t>
      </w:r>
      <w:r>
        <w:t xml:space="preserve"> </w:t>
      </w:r>
      <w:r>
        <w:t xml:space="preserve">tareas heterogéneas, cardinalidades distintas) queda como extensión doctoral.</w:t>
      </w:r>
    </w:p>
    <w:bookmarkStart w:id="68" w:name="prop:convergencia"/>
    <w:p>
      <w:pPr>
        <w:pStyle w:val="Textoindependiente"/>
      </w:pPr>
      <w:r>
        <w:rPr>
          <w:b/>
          <w:bCs/>
        </w:rPr>
        <w:t xml:space="preserve">Teorema 1</w:t>
      </w:r>
      <w:r>
        <w:t xml:space="preserve"> </w:t>
      </w:r>
      <w:r>
        <w:t xml:space="preserve">(Convergencia, caso base ideal).</w:t>
      </w:r>
      <w:r>
        <w:t xml:space="preserve"> </w:t>
      </w:r>
      <w:r>
        <w:t xml:space="preserve"> </w:t>
      </w:r>
      <w:r>
        <w:rPr>
          <w:i/>
          <w:iCs/>
        </w:rPr>
        <w:t xml:space="preserve">Considérese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robots con rango de comunicación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(sin error de</w:t>
      </w:r>
      <w:r>
        <w:rPr>
          <w:i/>
          <w:iCs/>
        </w:rPr>
        <w:t xml:space="preserve"> </w:t>
      </w:r>
      <w:r>
        <w:rPr>
          <w:i/>
          <w:iCs/>
        </w:rPr>
        <w:t xml:space="preserve">consenso),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tareas homogéneas con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para todo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para</w:t>
      </w:r>
      <w:r>
        <w:rPr>
          <w:i/>
          <w:iCs/>
        </w:rPr>
        <w:t xml:space="preserve"> </w:t>
      </w:r>
      <w:r>
        <w:rPr>
          <w:i/>
          <w:iCs/>
        </w:rPr>
        <w:t xml:space="preserve">todo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(balance exacto), factor espacial</w:t>
      </w:r>
      <w:r>
        <w:rPr>
          <w:i/>
          <w:iCs/>
        </w:rP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≡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sin</w:t>
      </w:r>
      <w:r>
        <w:rPr>
          <w:i/>
          <w:iCs/>
        </w:rPr>
        <w:t xml:space="preserve"> </w:t>
      </w:r>
      <w:r>
        <w:rPr>
          <w:i/>
          <w:iCs/>
        </w:rPr>
        <w:t xml:space="preserve">transición de modo. Bajo las dinámicas de Smith</w:t>
      </w:r>
      <w:r>
        <w:rPr>
          <w:i/>
          <w:iCs/>
        </w:rPr>
        <w:t xml:space="preserve"> </w:t>
      </w:r>
      <w:hyperlink w:anchor="eq:smith_update">
        <w:r>
          <w:rPr>
            <w:rStyle w:val="Hipervnculo"/>
            <w:i/>
            <w:iCs/>
          </w:rPr>
          <w:t xml:space="preserve">[eq:smith_update]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con payoff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(comunicación global perfecta,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donde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 estrictamente decreciente en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N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, el único</w:t>
      </w:r>
      <w:r>
        <w:rPr>
          <w:i/>
          <w:iCs/>
        </w:rPr>
        <w:t xml:space="preserve"> </w:t>
      </w:r>
      <w:r>
        <w:rPr>
          <w:i/>
          <w:iCs/>
        </w:rPr>
        <w:t xml:space="preserve">equilibrio Nash interior 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</m:den>
          </m:f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Este equilibrio es localmente asintóticamente estable bajo la condición</w:t>
      </w:r>
      <w:r>
        <w:rPr>
          <w:i/>
          <w:iCs/>
        </w:rPr>
        <w:t xml:space="preserve"> </w:t>
      </w:r>
      <w:r>
        <w:rPr>
          <w:i/>
          <w:iCs/>
        </w:rPr>
        <w:t xml:space="preserve">(C1)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 donde los límites</w:t>
      </w:r>
      <w:r>
        <w:rPr>
          <w:i/>
          <w:iCs/>
        </w:rPr>
        <w:t xml:space="preserve"> </w:t>
      </w:r>
      <w:r>
        <w:rPr>
          <w:i/>
          <w:iCs/>
        </w:rPr>
        <w:t xml:space="preserve">están dados explícitamente por: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para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grande (primer orden de Taylor).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es una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condición de separación de payoff</w:t>
      </w:r>
      <w:r>
        <w:rPr>
          <w:i/>
          <w:iCs/>
        </w:rPr>
        <w:t xml:space="preserve">: garantiza que la diferencia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sea suficiente para distinguir el estado subtamaño (</w:t>
      </w:r>
      <m:oMath>
        <m:r>
          <m:t>z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del sobretamaño (</w:t>
      </w:r>
      <m:oMath>
        <m:r>
          <m:t>z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). La derivación es directa: con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β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se tiene</w:t>
      </w:r>
      <w:r>
        <w:rPr>
          <w:i/>
          <w:iCs/>
        </w:rP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la condición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equivale a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es decir,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garantiza la estabilidad local de la dinámica en tiempo discreto:</w:t>
      </w:r>
      <w:r>
        <w:rPr>
          <w:i/>
          <w:iCs/>
        </w:rPr>
        <w:t xml:space="preserve"> </w:t>
      </w:r>
      <w:r>
        <w:rPr>
          <w:i/>
          <w:iCs/>
        </w:rPr>
        <w:t xml:space="preserve">se obtiene de la condición de que el paso de actualización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sSub>
          <m:e>
            <m:r>
              <m:t>μ</m:t>
            </m:r>
          </m:e>
          <m:sub>
            <m:r>
              <m:t>0</m:t>
            </m:r>
          </m:sub>
        </m:sSub>
        <m:r>
          <m:t>r</m:t>
        </m:r>
        <m:r>
          <m:t>N</m:t>
        </m:r>
        <m:r>
          <m:t>β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2</m:t>
        </m:r>
      </m:oMath>
      <w:r>
        <w:rPr>
          <w:i/>
          <w:iCs/>
        </w:rPr>
        <w:t xml:space="preserve">, derivada de la linealización en</w:t>
      </w:r>
      <w:r>
        <w:rPr>
          <w:i/>
          <w:iCs/>
        </w:rP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Nota (alcance de las hipótesis).</w:t>
      </w:r>
      <w:r>
        <w:t xml:space="preserve"> </w:t>
      </w:r>
      <w:r>
        <w:t xml:space="preserve">Al no haber transición de modo, la</w:t>
      </w:r>
      <w:r>
        <w:t xml:space="preserve"> </w:t>
      </w:r>
      <w:r>
        <w:t xml:space="preserve">coalición no migra al destino y el sistema permanece en la fase estacionaria de</w:t>
      </w:r>
      <w:r>
        <w:t xml:space="preserve"> </w:t>
      </w:r>
      <w:r>
        <w:t xml:space="preserve">reclutamiento, donde además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(sin descuento espacial). El equilibrio</w:t>
      </w:r>
      <w:r>
        <w:t xml:space="preserve"> </w:t>
      </w:r>
      <w:r>
        <w:t xml:space="preserve">se analiza, por tanto, únicamente en esa fase; la fase de transporte y el cierre de</w:t>
      </w:r>
      <w:r>
        <w:t xml:space="preserve"> </w:t>
      </w:r>
      <w:r>
        <w:t xml:space="preserve">la tarea se evalúan empíricamente en los Escenarios B, C y E. Conviene subrayar,</w:t>
      </w:r>
      <w:r>
        <w:t xml:space="preserve"> </w:t>
      </w:r>
      <w:r>
        <w:t xml:space="preserve">asimismo, que las cotas</w:t>
      </w:r>
      <w:r>
        <w:t xml:space="preserve"> </w:t>
      </w:r>
      <w:hyperlink w:anchor="eq:betamin">
        <w:r>
          <w:rPr>
            <w:rStyle w:val="Hipervnculo"/>
          </w:rPr>
          <w:t xml:space="preserve">[eq:betamin]</w:t>
        </w:r>
      </w:hyperlink>
      <w:r>
        <w:t xml:space="preserve">–</w:t>
      </w:r>
      <w:hyperlink w:anchor="eq:betamax">
        <w:r>
          <w:rPr>
            <w:rStyle w:val="Hipervnculo"/>
          </w:rPr>
          <w:t xml:space="preserve">[eq:betamax]</w:t>
        </w:r>
      </w:hyperlink>
      <w:r>
        <w:t xml:space="preserve"> </w:t>
      </w:r>
      <w:r>
        <w:t xml:space="preserve">son condiciones</w:t>
      </w:r>
      <w:r>
        <w:t xml:space="preserve"> </w:t>
      </w:r>
      <w:r>
        <w:rPr>
          <w:i/>
          <w:iCs/>
        </w:rPr>
        <w:t xml:space="preserve">suficientes</w:t>
      </w:r>
      <w:r>
        <w:t xml:space="preserve"> </w:t>
      </w:r>
      <w:r>
        <w:t xml:space="preserve">derivadas del análisis de Lyapunov: valores de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fuera del</w:t>
      </w:r>
      <w:r>
        <w:t xml:space="preserve"> </w:t>
      </w:r>
      <w:r>
        <w:t xml:space="preserve">intervalo pueden seguir siendo estables, pero el teorema no lo garantiza.</w:t>
      </w:r>
    </w:p>
    <w:p>
      <w:pPr>
        <w:pStyle w:val="Textoindependiente"/>
      </w:pPr>
      <w:r>
        <w:rPr>
          <w:i/>
          <w:iCs/>
        </w:rPr>
        <w:t xml:space="preserve">Demostración (esbozo).</w:t>
      </w:r>
      <w:r>
        <w:t xml:space="preserve"> </w:t>
      </w:r>
      <w:r>
        <w:t xml:space="preserve">El argumento se construye en cuatro pasos.</w:t>
      </w:r>
    </w:p>
    <w:p>
      <w:pPr>
        <w:pStyle w:val="Textoindependiente"/>
      </w:pPr>
      <w:r>
        <w:rPr>
          <w:b/>
          <w:bCs/>
        </w:rPr>
        <w:t xml:space="preserve">Paso 1: estructura de juego potencial.</w:t>
      </w:r>
      <w:r>
        <w:t xml:space="preserve"> </w:t>
      </w:r>
      <w:r>
        <w:t xml:space="preserve">La función de payoff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es estrictamente</w:t>
      </w:r>
      <w:r>
        <w:t xml:space="preserve"> </w:t>
      </w:r>
      <w:r>
        <w:t xml:space="preserve">decreciente en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: cuantos más robots hay en la tarea</w:t>
      </w:r>
      <w:r>
        <w:t xml:space="preserve"> </w:t>
      </w:r>
      <m:oMath>
        <m:r>
          <m:t>k</m:t>
        </m:r>
      </m:oMath>
      <w:r>
        <w:t xml:space="preserve">, menor es el payoff.</w:t>
      </w:r>
      <w:r>
        <w:t xml:space="preserve"> </w:t>
      </w:r>
      <w:r>
        <w:t xml:space="preserve">Esta propiedad define un juego de congestión simétrico. Por el resultado de</w:t>
      </w:r>
      <w:r>
        <w:t xml:space="preserve"> </w:t>
      </w:r>
      <w:r>
        <w:t xml:space="preserve">Monderer y Shapley</w:t>
      </w:r>
      <w:r>
        <w:t xml:space="preserve"> </w:t>
      </w:r>
      <w:r>
        <w:t xml:space="preserve">(Monderer and Shapley 1996)</w:t>
      </w:r>
      <w:r>
        <w:t xml:space="preserve">, todo juego de congestión</w:t>
      </w:r>
      <w:r>
        <w:t xml:space="preserve"> </w:t>
      </w:r>
      <w:r>
        <w:t xml:space="preserve">simétrico es un juego potencial (véase también</w:t>
      </w:r>
      <w:r>
        <w:t xml:space="preserve"> </w:t>
      </w:r>
      <w:r>
        <w:t xml:space="preserve">Sandholm (2010)</w:t>
      </w:r>
      <w:r>
        <w:t xml:space="preserve">,</w:t>
      </w:r>
      <w:r>
        <w:t xml:space="preserve"> </w:t>
      </w:r>
      <w:r>
        <w:t xml:space="preserve">Cap. 3) con función potencial</w:t>
      </w:r>
    </w:p>
    <w:p>
      <w:pPr>
        <w:pStyle w:val="Textoindependiente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Φ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Paso 2: Smith como ascenso en el potencial.</w:t>
      </w:r>
      <w:r>
        <w:t xml:space="preserve"> </w:t>
      </w:r>
      <w:r>
        <w:t xml:space="preserve">Las dinámicas de Smith son un protocolo de revisión de paridad (pairwise protocol)</w:t>
      </w:r>
      <w:r>
        <w:t xml:space="preserve"> </w:t>
      </w:r>
      <w:r>
        <w:t xml:space="preserve">que en tiempo continuo asciende sobre el potencial: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 lo largo de</w:t>
      </w:r>
      <w:r>
        <w:t xml:space="preserve"> </w:t>
      </w:r>
      <w:r>
        <w:t xml:space="preserve">las trayectorias, con igualdad sólo en los equilibrios de Nash</w:t>
      </w:r>
      <w:r>
        <w:t xml:space="preserve"> </w:t>
      </w:r>
      <w:r>
        <w:t xml:space="preserve">(</w:t>
      </w:r>
      <w:r>
        <w:t xml:space="preserve">Sandholm (2010)</w:t>
      </w:r>
      <w:r>
        <w:t xml:space="preserve">, §5.6 y §7.1). Para la versión</w:t>
      </w:r>
      <w:r>
        <w:t xml:space="preserve"> </w:t>
      </w:r>
      <w:r>
        <w:rPr>
          <w:i/>
          <w:iCs/>
        </w:rPr>
        <w:t xml:space="preserve">distribuida</w:t>
      </w:r>
      <w:r>
        <w:t xml:space="preserve"> </w:t>
      </w:r>
      <w:r>
        <w:t xml:space="preserve">empleada aquí,</w:t>
      </w:r>
      <w:r>
        <w:t xml:space="preserve"> </w:t>
      </w:r>
      <w:r>
        <w:t xml:space="preserve">Barreiro-Gómez et al. (2017)</w:t>
      </w:r>
      <w:r>
        <w:t xml:space="preserve"> </w:t>
      </w:r>
      <w:r>
        <w:t xml:space="preserve">prueban la estabilidad</w:t>
      </w:r>
      <w:r>
        <w:t xml:space="preserve"> </w:t>
      </w:r>
      <w:r>
        <w:t xml:space="preserve">asintótica del equilibrio de Nash en juegos potenciales mediante la función de</w:t>
      </w:r>
      <w:r>
        <w:t xml:space="preserve"> </w:t>
      </w:r>
      <w:r>
        <w:t xml:space="preserve">Lyapunov</w:t>
      </w:r>
      <w:r>
        <w:t xml:space="preserve"> </w:t>
      </w:r>
      <m:oMath>
        <m:sSub>
          <m:e>
            <m:r>
              <m:t>E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E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"/>
              </m:rPr>
              <m:t>f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L</m:t>
            </m:r>
          </m:e>
          <m:sup>
            <m:r>
              <m:rPr>
                <m:sty m:val="p"/>
              </m:rPr>
              <m:t>(</m:t>
            </m:r>
            <m:r>
              <m:rPr>
                <m:sty m:val="b"/>
              </m:rP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b"/>
          </m:rPr>
          <m:t>f</m:t>
        </m:r>
        <m:r>
          <m:rPr>
            <m:sty m:val="p"/>
          </m:rPr>
          <m:t>≤</m:t>
        </m:r>
        <m:r>
          <m:t>0</m:t>
        </m:r>
      </m:oMath>
      <w:r>
        <w:t xml:space="preserve">. La formulación en</w:t>
      </w:r>
      <w:r>
        <w:t xml:space="preserve"> </w:t>
      </w:r>
      <w:r>
        <w:rPr>
          <w:i/>
          <w:iCs/>
        </w:rPr>
        <w:t xml:space="preserve">tiempo discreto</w:t>
      </w:r>
      <w:r>
        <w:t xml:space="preserve"> </w:t>
      </w:r>
      <w:r>
        <w:t xml:space="preserve">se sustenta en</w:t>
      </w:r>
      <w:r>
        <w:t xml:space="preserve"> </w:t>
      </w:r>
      <w:r>
        <w:t xml:space="preserve">Martínez-Piazuelo et al. (2020, 2022)</w:t>
      </w:r>
      <w:r>
        <w:t xml:space="preserve">, que establecen la estabilidad asintótica de las dinámicas</w:t>
      </w:r>
      <w:r>
        <w:t xml:space="preserve"> </w:t>
      </w:r>
      <w:r>
        <w:t xml:space="preserve">de Smith distribuidas en tiempo discreto bajo una condición suficiente sobre el tamaño</w:t>
      </w:r>
      <w:r>
        <w:t xml:space="preserve"> </w:t>
      </w:r>
      <w:r>
        <w:t xml:space="preserve">del paso de actualización, inversamente proporcional al número máximo de vecinos en el</w:t>
      </w:r>
      <w:r>
        <w:t xml:space="preserve"> </w:t>
      </w:r>
      <w:r>
        <w:t xml:space="preserve">grafo.</w:t>
      </w:r>
      <w:r>
        <w:t xml:space="preserve"> </w:t>
      </w:r>
      <w:r>
        <w:t xml:space="preserve">Esta cota sobre el paso</w:t>
      </w:r>
      <w:r>
        <w:t xml:space="preserve"> </w:t>
      </w:r>
      <w:r>
        <w:t xml:space="preserve">es del mismo tipo que la que define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(Paso 4): la función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satisface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/</m:t>
        </m:r>
        <m:r>
          <m:t>4</m:t>
        </m:r>
      </m:oMath>
      <w:r>
        <w:t xml:space="preserve">, por lo que es Lipschitz-</w:t>
      </w:r>
      <m:oMath>
        <m:f>
          <m:fPr>
            <m:type m:val="lin"/>
          </m:fPr>
          <m:num>
            <m:r>
              <m:t>β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y el payoff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r>
          <m:t>r</m:t>
        </m:r>
        <m:r>
          <m:t> 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es Lipschitz-</w:t>
      </w:r>
      <m:oMath>
        <m:f>
          <m:fPr>
            <m:type m:val="lin"/>
          </m:fPr>
          <m:num>
            <m:r>
              <m:t>r</m:t>
            </m:r>
            <m:r>
              <m:t>N</m:t>
            </m:r>
            <m:r>
              <m:t>β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(el factor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proviene del cambio de variable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y es estrictamente decreciente en la masa de la estrategia. Bajo estas hipótesis,</w:t>
      </w:r>
      <w:r>
        <w:t xml:space="preserve"> </w:t>
      </w:r>
      <w:r>
        <w:t xml:space="preserve">los únicos puntos fijos son los máximos 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sobre el símplex.</w:t>
      </w:r>
    </w:p>
    <w:p>
      <w:pPr>
        <w:pStyle w:val="Textoindependiente"/>
      </w:pPr>
      <w:r>
        <w:rPr>
          <w:b/>
          <w:bCs/>
        </w:rPr>
        <w:t xml:space="preserve">Paso 3: unicidad del máximo interior.</w:t>
      </w:r>
      <w:r>
        <w:t xml:space="preserve"> </w:t>
      </w:r>
      <w:r>
        <w:t xml:space="preserve">La Hessiana 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en el espacio ambiente es diagonal con entradas</w:t>
      </w:r>
      <w:r>
        <w:t xml:space="preserve"> </w:t>
      </w:r>
      <m:oMath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b>
          <m:e>
            <m:r>
              <m:rPr>
                <m:sty m:val="p"/>
              </m:rPr>
              <m:t>|</m:t>
            </m:r>
          </m:e>
          <m:sub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r</m:t>
        </m:r>
        <m:r>
          <m:t>N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N</m:t>
        </m:r>
        <m:r>
          <m:t>β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donde se usó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β</m:t>
        </m:r>
        <m:r>
          <m:t> </m:t>
        </m:r>
        <m:r>
          <m:rPr>
            <m:sty m:val="p"/>
          </m:rPr>
          <m:t>Φ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y la</w:t>
      </w:r>
      <w:r>
        <w:t xml:space="preserve"> </w:t>
      </w:r>
      <w:r>
        <w:t xml:space="preserve">regla de la cadena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r</m:t>
        </m:r>
        <m:r>
          <m:t> 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En el subespacio tangente al símplex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dimensión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la Hessiana restringida sigue siendo definida negativa pues todos sus valores propios</w:t>
      </w:r>
      <w:r>
        <w:t xml:space="preserve"> </w:t>
      </w:r>
      <w:r>
        <w:t xml:space="preserve">son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N</m:t>
        </m:r>
        <m:r>
          <m:t>β</m:t>
        </m:r>
        <m:r>
          <m:rPr>
            <m:sty m:val="p"/>
          </m:rPr>
          <m:t>/</m:t>
        </m:r>
        <m:r>
          <m:t>4</m:t>
        </m:r>
      </m:oMath>
      <w:r>
        <w:t xml:space="preserve">; por tanto, la maximización restringida tiene un único máximo</w:t>
      </w:r>
      <w:r>
        <w:t xml:space="preserve"> </w:t>
      </w:r>
      <w:r>
        <w:t xml:space="preserve">interior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y en ese punto</w:t>
      </w:r>
      <w:r>
        <w:t xml:space="preserve"> </w:t>
      </w:r>
      <m:oMath>
        <m:r>
          <m:t>N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n</m:t>
        </m:r>
      </m:oMath>
      <w:r>
        <w:t xml:space="preserve">: la restricción de cardinalidad</w:t>
      </w:r>
      <w:r>
        <w:t xml:space="preserve"> </w:t>
      </w:r>
      <w:r>
        <w:t xml:space="preserve">se satisface exactamente.</w:t>
      </w:r>
    </w:p>
    <w:p>
      <w:pPr>
        <w:pStyle w:val="Textoindependiente"/>
      </w:pPr>
      <w:r>
        <w:rPr>
          <w:b/>
          <w:bCs/>
        </w:rPr>
        <w:t xml:space="preserve">Paso 4: estabilidad local en tiempo discreto.</w:t>
      </w:r>
      <w:r>
        <w:t xml:space="preserve"> </w:t>
      </w:r>
      <w:r>
        <w:t xml:space="preserve">Se define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 un entorno</w:t>
      </w:r>
      <w:r>
        <w:t xml:space="preserve"> </w:t>
      </w:r>
      <w:r>
        <w:t xml:space="preserve">de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(no negativa por ser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el máximo de</w:t>
      </w:r>
      <w:r>
        <w:t xml:space="preserve"> </w:t>
      </w:r>
      <m:oMath>
        <m:r>
          <m:t>V</m:t>
        </m:r>
      </m:oMath>
      <w:r>
        <w:t xml:space="preserve">).</w:t>
      </w:r>
      <w:r>
        <w:t xml:space="preserve"> </w:t>
      </w:r>
      <w:r>
        <w:t xml:space="preserve">Dado que las dinámicas de Smith ascienden sobre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(Paso 2),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es una</w:t>
      </w:r>
      <w:r>
        <w:t xml:space="preserve"> </w:t>
      </w:r>
      <w:r>
        <w:t xml:space="preserve">función de Lyapunov estricta en ese entorno.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es una</w:t>
      </w:r>
      <w:r>
        <w:t xml:space="preserve"> </w:t>
      </w:r>
      <w:r>
        <w:rPr>
          <w:i/>
          <w:iCs/>
        </w:rPr>
        <w:t xml:space="preserve">condición de separación de payoff</w:t>
      </w:r>
      <w:r>
        <w:t xml:space="preserve">: garantiza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lo que produce pendiente suficiente en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para que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sea localmente estricta.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proviene de exigir radio espectral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 la linealización de Smith</w:t>
      </w:r>
      <w:r>
        <w:t xml:space="preserve"> </w:t>
      </w:r>
      <w:r>
        <w:t xml:space="preserve">en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la condición escalar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sSub>
          <m:e>
            <m:r>
              <m:t>μ</m:t>
            </m:r>
          </m:e>
          <m:sub>
            <m:r>
              <m:t>0</m:t>
            </m:r>
          </m:sub>
        </m:sSub>
        <m:r>
          <m:t>r</m:t>
        </m:r>
        <m:r>
          <m:t>N</m:t>
        </m:r>
        <m:r>
          <m:t>β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es la cota resultante.</w:t>
      </w:r>
      <w:r>
        <w:t xml:space="preserve"> </w:t>
      </w:r>
      <w:r>
        <w:t xml:space="preserve">Combinados,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asegura que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decrece estrictamente</w:t>
      </w:r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es localmente asintóticamente estable. ◻</w:t>
      </w:r>
    </w:p>
    <w:p>
      <w:pPr>
        <w:pStyle w:val="Textoindependiente"/>
      </w:pPr>
      <w:r>
        <w:t xml:space="preserve">El 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 </w:t>
      </w:r>
      <w:r>
        <w:t xml:space="preserve">describe un caso idealizado. El sistema</w:t>
      </w:r>
      <w:r>
        <w:t xml:space="preserve"> </w:t>
      </w:r>
      <w:r>
        <w:t xml:space="preserve">realmente implementado opera 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finito, factor espacial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t xml:space="preserve">activo y</w:t>
      </w:r>
      <w:r>
        <w:t xml:space="preserve"> </w:t>
      </w:r>
      <w:r>
        <w:t xml:space="preserve">transición de modo, condiciones que separan el payoff efectivo del payoff del juego</w:t>
      </w:r>
      <w:r>
        <w:t xml:space="preserve"> </w:t>
      </w:r>
      <w:r>
        <w:t xml:space="preserve">base. La siguiente proposición acota esa separación.</w:t>
      </w:r>
    </w:p>
    <w:bookmarkStart w:id="69" w:name="prop:perturbacion"/>
    <w:p>
      <w:pPr>
        <w:pStyle w:val="Textoindependiente"/>
      </w:pPr>
      <w:r>
        <w:rPr>
          <w:b/>
          <w:bCs/>
        </w:rPr>
        <w:t xml:space="preserve">Proposicion 1</w:t>
      </w:r>
      <w:r>
        <w:t xml:space="preserve"> </w:t>
      </w:r>
      <w:r>
        <w:t xml:space="preserve">(Perturbación por consenso local).</w:t>
      </w:r>
      <w:r>
        <w:t xml:space="preserve"> </w:t>
      </w:r>
      <w:r>
        <w:t xml:space="preserve"> </w:t>
      </w:r>
      <w:r>
        <w:rPr>
          <w:i/>
          <w:iCs/>
        </w:rPr>
        <w:t xml:space="preserve">Sea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el error de estimación del DAC, y</w:t>
      </w:r>
      <w:r>
        <w:rPr>
          <w:i/>
          <w:iCs/>
        </w:rPr>
        <w:t xml:space="preserve"> </w:t>
      </w:r>
      <w:r>
        <w:rPr>
          <w:i/>
          <w:iCs/>
        </w:rPr>
        <w:t xml:space="preserve">supóngase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acc>
          <m:accPr>
            <m:chr m:val="‾"/>
          </m:accPr>
          <m:e>
            <m:r>
              <m:t>e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para todo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,</m:t>
        </m:r>
        <m:r>
          <m:t>k</m:t>
        </m:r>
      </m:oMath>
      <w:r>
        <w:rPr>
          <w:i/>
          <w:iCs/>
        </w:rPr>
        <w:t xml:space="preserve">. Entonces la perturbación del</w:t>
      </w:r>
      <w:r>
        <w:rPr>
          <w:i/>
          <w:iCs/>
        </w:rPr>
        <w:t xml:space="preserve"> </w:t>
      </w:r>
      <w:r>
        <w:rPr>
          <w:i/>
          <w:iCs/>
        </w:rPr>
        <w:t xml:space="preserve">payoff respecto al juego base está acotada por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δ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t>β</m:t>
              </m:r>
              <m:r>
                <m:t> </m:t>
              </m:r>
              <m:r>
                <m:t>N</m:t>
              </m:r>
            </m:num>
            <m:den>
              <m:r>
                <m:t>4</m:t>
              </m:r>
            </m:den>
          </m:f>
          <m:r>
            <m:t> </m:t>
          </m:r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.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Como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t> 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Ψ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/</m:t>
        </m:r>
        <m:r>
          <m:t>4</m:t>
        </m:r>
      </m:oMath>
      <w:r>
        <w:t xml:space="preserve">, el teorema del valor medio aplicado a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con el</w:t>
      </w:r>
      <w:r>
        <w:t xml:space="preserve"> </w:t>
      </w:r>
      <w:r>
        <w:t xml:space="preserve">cambio de variable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da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N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 </m:t>
        </m:r>
        <m:r>
          <m:t>N</m:t>
        </m:r>
        <m:r>
          <m:t> </m:t>
        </m: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(</m:t>
        </m:r>
        <m:r>
          <m:t>β</m:t>
        </m:r>
        <m:r>
          <m:t>N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 </m:t>
        </m:r>
        <m:acc>
          <m:accPr>
            <m:chr m:val="‾"/>
          </m:accPr>
          <m:e>
            <m:r>
              <m:t>e</m:t>
            </m:r>
          </m:e>
        </m:acc>
      </m:oMath>
      <w:r>
        <w:t xml:space="preserve">; multiplicando por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t> </m:t>
        </m:r>
        <m:r>
          <m:rPr>
            <m:sty m:val="p"/>
          </m:rPr>
          <m:t>Ψ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se obtiene la cota. ◻</w:t>
      </w:r>
    </w:p>
    <w:p>
      <w:pPr>
        <w:pStyle w:val="Textoindependiente"/>
      </w:pPr>
      <w:r>
        <w:t xml:space="preserve">En consecuencia, el sistema implementado corresponde a una versión perturbada del</w:t>
      </w:r>
      <w:r>
        <w:t xml:space="preserve"> </w:t>
      </w:r>
      <w:r>
        <w:t xml:space="preserve">juego base del 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, acotada por la</w:t>
      </w:r>
      <w:r>
        <w:t xml:space="preserve"> </w:t>
      </w:r>
      <w:r>
        <w:t xml:space="preserve">Proposición </w:t>
      </w:r>
      <w:hyperlink w:anchor="prop:perturbacion">
        <w:r>
          <w:rPr>
            <w:rStyle w:val="Hipervnculo"/>
          </w:rPr>
          <w:t xml:space="preserve">1</w:t>
        </w:r>
      </w:hyperlink>
      <w:r>
        <w:t xml:space="preserve">. La propiedad que cabe esperar es entonces la</w:t>
      </w:r>
      <w:r>
        <w:t xml:space="preserve"> </w:t>
      </w:r>
      <w:r>
        <w:rPr>
          <w:i/>
          <w:iCs/>
        </w:rPr>
        <w:t xml:space="preserve">convergencia práctica a una vecindad del equilibrio</w:t>
      </w:r>
      <w:r>
        <w:t xml:space="preserve"> </w:t>
      </w:r>
      <w:r>
        <w:t xml:space="preserve">(y no la convergencia</w:t>
      </w:r>
      <w:r>
        <w:t xml:space="preserve"> </w:t>
      </w:r>
      <w:r>
        <w:t xml:space="preserve">exacta al equilibrio Nash ideal), cuyo radio se evalúa empíricamente mediante las</w:t>
      </w:r>
      <w:r>
        <w:t xml:space="preserve"> </w:t>
      </w:r>
      <w:r>
        <w:t xml:space="preserve">métricas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Δ</m:t>
        </m:r>
        <m:r>
          <m:t>J</m:t>
        </m:r>
      </m:oMath>
      <w:r>
        <w:t xml:space="preserve">.</w:t>
      </w:r>
    </w:p>
    <w:p>
      <w:pPr>
        <w:pStyle w:val="Textoindependiente"/>
      </w:pPr>
      <w:r>
        <w:rPr>
          <w:b/>
          <w:bCs/>
        </w:rPr>
        <w:t xml:space="preserve">Observacion 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El Teorema </w:t>
      </w:r>
      <w:hyperlink w:anchor="prop:convergencia">
        <w:r>
          <w:rPr>
            <w:rStyle w:val="Hipervnculo"/>
            <w:i/>
            <w:iCs/>
          </w:rPr>
          <w:t xml:space="preserve">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Para los parámetros nominales (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t>​</m:t>
        </m:r>
        <m:r>
          <m:rPr>
            <m:sty m:val="p"/>
          </m:rPr>
          <m:t>=</m:t>
        </m:r>
        <m:r>
          <m:t>​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=</m:t>
        </m:r>
        <m:r>
          <m:t>​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r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6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  <m:r>
          <m:t>​</m:t>
        </m:r>
        <m:r>
          <m:rPr>
            <m:sty m:val="p"/>
          </m:rPr>
          <m:t>=</m:t>
        </m:r>
        <m:r>
          <m:t>​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2</m:t>
        </m:r>
      </m:oMath>
      <w:r>
        <w:rPr>
          <w:i/>
          <w:iCs/>
        </w:rPr>
        <w:t xml:space="preserve">), los límites </w:t>
      </w:r>
      <w:hyperlink w:anchor="eq:betamin">
        <w:r>
          <w:rPr>
            <w:rStyle w:val="Hipervnculo"/>
            <w:i/>
            <w:iCs/>
          </w:rPr>
          <w:t xml:space="preserve">[eq:betamin]</w:t>
        </w:r>
      </w:hyperlink>
      <w:r>
        <w:rPr>
          <w:i/>
          <w:iCs/>
        </w:rPr>
        <w:t xml:space="preserve">–</w:t>
      </w:r>
      <w:hyperlink w:anchor="eq:betamax">
        <w:r>
          <w:rPr>
            <w:rStyle w:val="Hipervnculo"/>
            <w:i/>
            <w:iCs/>
          </w:rPr>
          <w:t xml:space="preserve">[eq:betamax]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dan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26</m:t>
        </m:r>
        <m:r>
          <m:rPr>
            <m:sty m:val="p"/>
          </m:rPr>
          <m:t>,</m:t>
        </m:r>
        <m:r>
          <m:t>7</m:t>
        </m:r>
      </m:oMath>
      <w:r>
        <w:rPr>
          <w:i/>
          <w:iCs/>
        </w:rPr>
        <w:t xml:space="preserve">, por lo que el</w:t>
      </w:r>
      <w:r>
        <w:rPr>
          <w:i/>
          <w:iCs/>
        </w:rPr>
        <w:t xml:space="preserve"> </w:t>
      </w:r>
      <w:r>
        <w:rPr>
          <w:i/>
          <w:iCs/>
        </w:rPr>
        <w:t xml:space="preserve">valor nominal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satisface la condición (C1) con amplio margen.</w:t>
      </w:r>
      <w:r>
        <w:rPr>
          <w:i/>
          <w:iCs/>
        </w:rPr>
        <w:t xml:space="preserve"> </w:t>
      </w:r>
      <w:r>
        <w:rPr>
          <w:i/>
          <w:iCs/>
        </w:rPr>
        <w:t xml:space="preserve">Cuando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 finito, el error de consenso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introduce una perturbación</w:t>
      </w:r>
      <w:r>
        <w:rPr>
          <w:i/>
          <w:iCs/>
        </w:rPr>
        <w:t xml:space="preserve"> </w:t>
      </w:r>
      <w:r>
        <w:rPr>
          <w:i/>
          <w:iCs/>
        </w:rPr>
        <w:t xml:space="preserve">en los payoffs cuyo efecto sobre el equilibrio se mide experimentalmente en el</w:t>
      </w:r>
      <w:r>
        <w:rPr>
          <w:i/>
          <w:iCs/>
        </w:rPr>
        <w:t xml:space="preserve"> </w:t>
      </w:r>
      <w:r>
        <w:rPr>
          <w:i/>
          <w:iCs/>
        </w:rPr>
        <w:t xml:space="preserve">Escenario D mediante la curva de degradación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La extensión a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≠</m:t>
        </m:r>
        <m:r>
          <m:t>K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(número no divisible exactamente) introduce estados</w:t>
      </w:r>
      <w:r>
        <w:rPr>
          <w:i/>
          <w:iCs/>
        </w:rPr>
        <w:t xml:space="preserve"> </w:t>
      </w:r>
      <w:r>
        <w:rPr>
          <w:i/>
          <w:iCs/>
        </w:rPr>
        <w:t xml:space="preserve">de inactividad</w:t>
      </w:r>
      <w:r>
        <w:rPr>
          <w:i/>
          <w:iCs/>
        </w:rPr>
        <w:t xml:space="preserve"> </w:t>
      </w:r>
      <m:oMath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es parte del análisis general que queda como</w:t>
      </w:r>
      <w:r>
        <w:rPr>
          <w:i/>
          <w:iCs/>
        </w:rPr>
        <w:t xml:space="preserve"> </w:t>
      </w:r>
      <w:r>
        <w:rPr>
          <w:i/>
          <w:iCs/>
        </w:rPr>
        <w:t xml:space="preserve">trabajo futuro. El dominio de atracción de</w:t>
      </w:r>
      <w:r>
        <w:rPr>
          <w:i/>
          <w:iCs/>
        </w:rP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no se estima en este</w:t>
      </w:r>
      <w:r>
        <w:rPr>
          <w:i/>
          <w:iCs/>
        </w:rPr>
        <w:t xml:space="preserve"> </w:t>
      </w:r>
      <w:r>
        <w:rPr>
          <w:i/>
          <w:iCs/>
        </w:rPr>
        <w:t xml:space="preserve">esbozo; la convergencia desde inicializaciones arbitrarias sobre el símplex se</w:t>
      </w:r>
      <w:r>
        <w:rPr>
          <w:i/>
          <w:iCs/>
        </w:rPr>
        <w:t xml:space="preserve"> </w:t>
      </w:r>
      <w:r>
        <w:rPr>
          <w:i/>
          <w:iCs/>
        </w:rPr>
        <w:t xml:space="preserve">verifica numéricamente en el Escenario A (configuración balanceada).</w:t>
      </w:r>
    </w:p>
    <w:bookmarkStart w:id="70" w:name="obs:fracciones_enteras"/>
    <w:p>
      <w:pPr>
        <w:pStyle w:val="Textoindependiente"/>
      </w:pPr>
      <w:r>
        <w:rPr>
          <w:b/>
          <w:bCs/>
        </w:rPr>
        <w:t xml:space="preserve">Observacion 5</w:t>
      </w:r>
      <w:r>
        <w:t xml:space="preserve"> </w:t>
      </w:r>
      <w:r>
        <w:t xml:space="preserve">(Puente entre fracciones continuas y coaliciones enteras).</w:t>
      </w:r>
      <w:r>
        <w:t xml:space="preserve"> </w:t>
      </w:r>
      <w:r>
        <w:t xml:space="preserve"> </w:t>
      </w:r>
      <w:r>
        <w:rPr>
          <w:i/>
          <w:iCs/>
        </w:rPr>
        <w:t xml:space="preserve">El Teorema </w:t>
      </w:r>
      <w:hyperlink w:anchor="prop:convergencia">
        <w:r>
          <w:rPr>
            <w:rStyle w:val="Hipervnculo"/>
            <w:i/>
            <w:iCs/>
          </w:rPr>
          <w:t xml:space="preserve">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prueba que la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fracción</w:t>
      </w:r>
      <w:r>
        <w:rPr>
          <w:i/>
          <w:iCs/>
        </w:rPr>
        <w:t xml:space="preserve"> </w:t>
      </w:r>
      <w:r>
        <w:rPr>
          <w:i/>
          <w:iCs/>
        </w:rPr>
        <w:t xml:space="preserve">de robots</w:t>
      </w:r>
      <w:r>
        <w:rPr>
          <w:i/>
          <w:iCs/>
        </w:rPr>
        <w:t xml:space="preserve"> </w:t>
      </w:r>
      <w:r>
        <w:rPr>
          <w:i/>
          <w:iCs/>
        </w:rPr>
        <w:t xml:space="preserve">converge a</w:t>
      </w:r>
      <w:r>
        <w:rPr>
          <w:i/>
          <w:iCs/>
        </w:rP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, un punto del símplex continuo. El requisito de</w:t>
      </w:r>
      <w:r>
        <w:rPr>
          <w:i/>
          <w:iCs/>
        </w:rPr>
        <w:t xml:space="preserve"> </w:t>
      </w:r>
      <w:r>
        <w:rPr>
          <w:i/>
          <w:iCs/>
        </w:rPr>
        <w:t xml:space="preserve">cardinalidad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vive en el dominio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entero</w:t>
      </w:r>
      <w:r>
        <w:rPr>
          <w:i/>
          <w:iCs/>
        </w:rPr>
        <w:t xml:space="preserve">: un robot</w:t>
      </w:r>
      <w:r>
        <w:rPr>
          <w:i/>
          <w:iCs/>
        </w:rPr>
        <w:t xml:space="preserve"> </w:t>
      </w:r>
      <w:r>
        <w:rPr>
          <w:i/>
          <w:iCs/>
        </w:rPr>
        <w:t xml:space="preserve">se asigna a la tarea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i/>
          <w:iCs/>
        </w:rPr>
        <w:t xml:space="preserve">. La correspondencia no es</w:t>
      </w:r>
      <w:r>
        <w:rPr>
          <w:i/>
          <w:iCs/>
        </w:rPr>
        <w:t xml:space="preserve"> </w:t>
      </w:r>
      <w:r>
        <w:rPr>
          <w:i/>
          <w:iCs/>
        </w:rPr>
        <w:t xml:space="preserve">exacta: incluso con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, los números enteros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pueden</w:t>
      </w:r>
      <w:r>
        <w:rPr>
          <w:i/>
          <w:iCs/>
        </w:rPr>
        <w:t xml:space="preserve"> </w:t>
      </w:r>
      <w:r>
        <w:rPr>
          <w:i/>
          <w:iCs/>
        </w:rPr>
        <w:t xml:space="preserve">diferir en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según cómo se resuelvan los empates en</w:t>
      </w:r>
      <w:r>
        <w:rPr>
          <w:i/>
          <w:iCs/>
        </w:rP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En particular, cuando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el sistema alcanza el equilibrio interior, 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distribución simétrica implica exactamente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robots por tarea con probabilidad</w:t>
      </w:r>
      <w:r>
        <w:rPr>
          <w:i/>
          <w:iCs/>
        </w:rPr>
        <w:t xml:space="preserve"> </w:t>
      </w:r>
      <w:r>
        <w:rPr>
          <w:i/>
          <w:iCs/>
        </w:rPr>
        <w:t xml:space="preserve">alta pero no garantizada al 100 %. La tasa de factibilidad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(proporción de</w:t>
      </w:r>
      <w:r>
        <w:rPr>
          <w:i/>
          <w:iCs/>
        </w:rPr>
        <w:t xml:space="preserve"> </w:t>
      </w:r>
      <w:r>
        <w:rPr>
          <w:i/>
          <w:iCs/>
        </w:rPr>
        <w:t xml:space="preserve">episodios en que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se alcanza para toda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dentro del</w:t>
      </w:r>
      <w:r>
        <w:rPr>
          <w:i/>
          <w:iCs/>
        </w:rPr>
        <w:t xml:space="preserve"> </w:t>
      </w:r>
      <w:r>
        <w:rPr>
          <w:i/>
          <w:iCs/>
        </w:rPr>
        <w:t xml:space="preserve">horizonte) es la métrica empírica que cierra este puente.</w:t>
      </w:r>
    </w:p>
    <w:bookmarkEnd w:id="70"/>
    <w:bookmarkStart w:id="71" w:name="lema:entero"/>
    <w:p>
      <w:pPr>
        <w:pStyle w:val="Textoindependiente"/>
      </w:pPr>
      <w:r>
        <w:rPr>
          <w:b/>
          <w:bCs/>
        </w:rPr>
        <w:t xml:space="preserve">Lema 2</w:t>
      </w:r>
      <w:r>
        <w:t xml:space="preserve"> </w:t>
      </w:r>
      <w:r>
        <w:t xml:space="preserve">(Criterio entero de factibilidad).</w:t>
      </w:r>
      <w:r>
        <w:t xml:space="preserve"> </w:t>
      </w:r>
      <w:r>
        <w:t xml:space="preserve"> </w:t>
      </w:r>
      <w:r>
        <w:rPr>
          <w:i/>
          <w:iCs/>
        </w:rPr>
        <w:t xml:space="preserve">Sea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rPr>
                    <m:sty m:val="p"/>
                  </m:rPr>
                  <m:t>[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sub>
            </m:sSub>
          </m:e>
        </m:nary>
      </m:oMath>
      <w:r>
        <w:rPr>
          <w:i/>
          <w:iCs/>
        </w:rPr>
        <w:t xml:space="preserve"> </w:t>
      </w:r>
      <w:r>
        <w:rPr>
          <w:i/>
          <w:iCs/>
        </w:rPr>
        <w:t xml:space="preserve">la ocupación</w:t>
      </w:r>
      <w:r>
        <w:rPr>
          <w:i/>
          <w:iCs/>
        </w:rPr>
        <w:t xml:space="preserve"> </w:t>
      </w:r>
      <w:r>
        <w:rPr>
          <w:i/>
          <w:iCs/>
        </w:rPr>
        <w:t xml:space="preserve">empírica pura de la tarea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de modo que</w:t>
      </w:r>
      <w:r>
        <w:rPr>
          <w:i/>
          <w:iCs/>
        </w:rPr>
        <w:t xml:space="preserve"> </w:t>
      </w:r>
      <m:oMath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es</w:t>
      </w:r>
      <w:r>
        <w:rPr>
          <w:i/>
          <w:iCs/>
        </w:rPr>
        <w:t xml:space="preserve"> </w:t>
      </w:r>
      <w:r>
        <w:rPr>
          <w:i/>
          <w:iCs/>
        </w:rPr>
        <w:t xml:space="preserve">el número de robots con estrategia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k</m:t>
        </m:r>
      </m:oMath>
      <w:r>
        <w:rPr>
          <w:i/>
          <w:iCs/>
        </w:rPr>
        <w:t xml:space="preserve">. En general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, con igualdad cuando todos esos robots se</w:t>
      </w:r>
      <w:r>
        <w:rPr>
          <w:i/>
          <w:iCs/>
        </w:rPr>
        <w:t xml:space="preserve"> </w:t>
      </w:r>
      <w:r>
        <w:rPr>
          <w:i/>
          <w:iCs/>
        </w:rPr>
        <w:t xml:space="preserve">encuentran dentro del radio de detección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 la tarea (coalición ya</w:t>
      </w:r>
      <w:r>
        <w:rPr>
          <w:i/>
          <w:iCs/>
        </w:rPr>
        <w:t xml:space="preserve"> </w:t>
      </w:r>
      <w:r>
        <w:rPr>
          <w:i/>
          <w:iCs/>
        </w:rPr>
        <w:t xml:space="preserve">formada, régimen estacionario); en transitorios o durante reasignaciones la</w:t>
      </w:r>
      <w:r>
        <w:rPr>
          <w:i/>
          <w:iCs/>
        </w:rPr>
        <w:t xml:space="preserve"> </w:t>
      </w:r>
      <w:r>
        <w:rPr>
          <w:i/>
          <w:iCs/>
        </w:rPr>
        <w:t xml:space="preserve">desigualdad puede ser estricta. Bajo dicha igualdad:</w:t>
      </w:r>
      <w:r>
        <w:rPr>
          <w:i/>
          <w:iCs/>
        </w:rPr>
        <w:t xml:space="preserve"> </w:t>
      </w:r>
      <w:r>
        <w:rPr>
          <w:i/>
          <w:iCs/>
        </w:rPr>
        <w:t xml:space="preserve">(i)</w:t>
      </w:r>
      <w:r>
        <w:rPr>
          <w:i/>
          <w:iCs/>
        </w:rPr>
        <w:t xml:space="preserve"> si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para toda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entonces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para toda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(ii)</w:t>
      </w:r>
      <w:r>
        <w:rPr>
          <w:i/>
          <w:iCs/>
        </w:rPr>
        <w:t xml:space="preserve"> en el caso balanceado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</m:oMath>
      <w:r>
        <w:rPr>
          <w:i/>
          <w:iCs/>
        </w:rPr>
        <w:t xml:space="preserve">, si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para toda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entonces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exactamente.</w:t>
      </w:r>
    </w:p>
    <w:bookmarkEnd w:id="71"/>
    <w:p>
      <w:pPr>
        <w:pStyle w:val="Textoindependiente"/>
      </w:pPr>
      <w:r>
        <w:rPr>
          <w:i/>
          <w:iCs/>
        </w:rPr>
        <w:t xml:space="preserve">Proof.</w:t>
      </w:r>
      <w:r>
        <w:t xml:space="preserve"> </w:t>
      </w:r>
      <w:r>
        <w:t xml:space="preserve">Bajo la igualdad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y siendo</w:t>
      </w:r>
      <w:r>
        <w:t xml:space="preserve"> </w:t>
      </w:r>
      <m:oMath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entero:</w:t>
      </w:r>
      <w:r>
        <w:t xml:space="preserve"> </w:t>
      </w:r>
      <w:r>
        <w:t xml:space="preserve">(i)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implica</w:t>
      </w:r>
      <w:r>
        <w:t xml:space="preserve"> </w:t>
      </w:r>
      <m:oMath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; (ii)</w:t>
      </w:r>
      <w:r>
        <w:t xml:space="preserve"> </w:t>
      </w:r>
      <m:oMath>
        <m:r>
          <m:rPr>
            <m:sty m:val="p"/>
          </m:rPr>
          <m:t>|</m:t>
        </m:r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enteros fuerza</w:t>
      </w:r>
      <w:r>
        <w:t xml:space="preserve"> </w:t>
      </w:r>
      <m:oMath>
        <m:r>
          <m:t>N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. ◻</w:t>
      </w:r>
    </w:p>
    <w:p>
      <w:pPr>
        <w:pStyle w:val="Textoindependiente"/>
      </w:pPr>
      <w:r>
        <w:t xml:space="preserve">Este lema conecta el equilibrio continuo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del</w:t>
      </w:r>
      <w:r>
        <w:t xml:space="preserve"> </w:t>
      </w:r>
      <w:r>
        <w:t xml:space="preserve">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 </w:t>
      </w:r>
      <w:r>
        <w:t xml:space="preserve">con la factibilidad entera: en régimen estacionario,</w:t>
      </w:r>
      <w:r>
        <w:t xml:space="preserve"> </w:t>
      </w:r>
      <w:r>
        <w:t xml:space="preserve">una vecindad de radio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alrededor de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es suficiente para la cardinalidad</w:t>
      </w:r>
      <w:r>
        <w:t xml:space="preserve"> </w:t>
      </w:r>
      <w:r>
        <w:t xml:space="preserve">exacta.</w:t>
      </w:r>
    </w:p>
    <w:p>
      <w:pPr>
        <w:pStyle w:val="Textoindependiente"/>
      </w:pPr>
      <w:r>
        <w:rPr>
          <w:b/>
          <w:bCs/>
        </w:rPr>
        <w:t xml:space="preserve">Observacion 6</w:t>
      </w:r>
      <w:r>
        <w:t xml:space="preserve"> </w:t>
      </w:r>
      <w:r>
        <w:t xml:space="preserve">(Tiempo de convergencia del DAC).</w:t>
      </w:r>
      <w:r>
        <w:t xml:space="preserve"> </w:t>
      </w:r>
      <w:r>
        <w:t xml:space="preserve"> </w:t>
      </w:r>
      <w:r>
        <w:rPr>
          <w:i/>
          <w:iCs/>
        </w:rPr>
        <w:t xml:space="preserve">Para los parámetros nominales, el tiempo de contracción del error de seguimiento</w:t>
      </w:r>
      <w:r>
        <w:rPr>
          <w:i/>
          <w:iCs/>
        </w:rPr>
        <w:t xml:space="preserve"> </w:t>
      </w:r>
      <w:r>
        <w:rPr>
          <w:i/>
          <w:iCs/>
        </w:rPr>
        <w:t xml:space="preserve">del DAC se estima a partir del término de difusión en la red: el error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ε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decae como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ε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i/>
          <w:iCs/>
        </w:rPr>
        <w:t xml:space="preserve">, donde</w:t>
      </w:r>
      <w:r>
        <w:rPr>
          <w:i/>
          <w:iCs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es el valor de Fiedler del grafo de comunicación, que en el Escenario A depende de</w:t>
      </w:r>
      <w:r>
        <w:rPr>
          <w:i/>
          <w:iCs/>
        </w:rPr>
        <w:t xml:space="preserve"> </w:t>
      </w:r>
      <w:r>
        <w:rPr>
          <w:i/>
          <w:iCs/>
        </w:rPr>
        <w:t xml:space="preserve">las posiciones 2D y del rango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. Tomando un valor representativo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(orden de magnitud del Fiedler en configuraciones densas en 2D), el número de pasos</w:t>
      </w:r>
      <w:r>
        <w:rPr>
          <w:i/>
          <w:iCs/>
        </w:rPr>
        <w:t xml:space="preserve"> </w:t>
      </w:r>
      <w:r>
        <w:rPr>
          <w:i/>
          <w:iCs/>
        </w:rPr>
        <w:t xml:space="preserve">para reducir el error residual en un factor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e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ε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nor/>
              <m:sty m:val="p"/>
            </m:rPr>
            <m:t>pasos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En el caso límite de comunicación global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i/>
          <w:iCs/>
        </w:rPr>
        <w:t xml:space="preserve">) el grafo es completo 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i/>
          <w:iCs/>
        </w:rPr>
        <w:t xml:space="preserve">, lo que reduce</w:t>
      </w:r>
      <w:r>
        <w:rPr>
          <w:i/>
          <w:iCs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 </m:t>
        </m:r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pasos.</w:t>
      </w:r>
      <w:r>
        <w:rPr>
          <w:i/>
          <w:iCs/>
        </w:rPr>
        <w:t xml:space="preserve"> </w:t>
      </w:r>
      <w:r>
        <w:rPr>
          <w:i/>
          <w:iCs/>
        </w:rPr>
        <w:t xml:space="preserve">Este tiempo (</w:t>
      </w:r>
      <m:oMath>
        <m:r>
          <m:rPr>
            <m:sty m:val="p"/>
          </m:rPr>
          <m:t>≈</m:t>
        </m:r>
        <m:r>
          <m:t>20</m:t>
        </m:r>
        <m:r>
          <m:t> 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i/>
          <w:iCs/>
        </w:rPr>
        <w:t xml:space="preserve">) es del mismo orden que el tiempo de formación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coalición esperado, lo que plantea una tensión de diseño: el lazo de Smith</w:t>
      </w:r>
      <w:r>
        <w:rPr>
          <w:i/>
          <w:iCs/>
        </w:rPr>
        <w:t xml:space="preserve"> </w:t>
      </w:r>
      <w:r>
        <w:rPr>
          <w:i/>
          <w:iCs/>
        </w:rPr>
        <w:t xml:space="preserve">opera con estimaciones que aún no han alcanzado la media global exacta.</w:t>
      </w:r>
      <w:r>
        <w:rPr>
          <w:i/>
          <w:iCs/>
        </w:rPr>
        <w:t xml:space="preserve"> </w:t>
      </w:r>
      <w:r>
        <w:rPr>
          <w:i/>
          <w:iCs/>
        </w:rPr>
        <w:t xml:space="preserve">El término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del DAC compensa el salto local instantáneamente,</w:t>
      </w:r>
      <w:r>
        <w:rPr>
          <w:i/>
          <w:iCs/>
        </w:rPr>
        <w:t xml:space="preserve"> </w:t>
      </w:r>
      <w:r>
        <w:rPr>
          <w:i/>
          <w:iCs/>
        </w:rPr>
        <w:t xml:space="preserve">pero el error de seguimiento acotado por</w:t>
      </w:r>
      <w:r>
        <w:rPr>
          <w:i/>
          <w:i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(véase Obs. </w:t>
      </w:r>
      <w:hyperlink w:anchor="obs:init_obs">
        <w:r>
          <w:rPr>
            <w:rStyle w:val="Hipervnculo"/>
            <w:i/>
            <w:iCs/>
          </w:rPr>
          <w:t xml:space="preserve">1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persiste</w:t>
      </w:r>
      <w:r>
        <w:rPr>
          <w:i/>
          <w:iCs/>
        </w:rPr>
        <w:t xml:space="preserve"> </w:t>
      </w:r>
      <m:oMath>
        <m:r>
          <m:rPr>
            <m:sty m:val="p"/>
          </m:rPr>
          <m:t>∼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pasos adicionales hasta que la información se propaga por la red.</w:t>
      </w:r>
      <w:r>
        <w:rPr>
          <w:i/>
          <w:iCs/>
        </w:rPr>
        <w:t xml:space="preserve"> </w:t>
      </w:r>
      <w:r>
        <w:rPr>
          <w:i/>
          <w:iCs/>
        </w:rPr>
        <w:t xml:space="preserve">Durante ese transitorio, el payoff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puede sobrestimar la ocupación (sesgo</w:t>
      </w:r>
      <w:r>
        <w:rPr>
          <w:i/>
          <w:iCs/>
        </w:rPr>
        <w:t xml:space="preserve"> </w:t>
      </w:r>
      <w:r>
        <w:rPr>
          <w:i/>
          <w:iCs/>
        </w:rPr>
        <w:t xml:space="preserve">estabilizador en saturación) o subestimarla (perturbador en reclutamiento).</w:t>
      </w:r>
      <w:r>
        <w:rPr>
          <w:i/>
          <w:iCs/>
        </w:rPr>
        <w:t xml:space="preserve"> </w:t>
      </w:r>
      <w:r>
        <w:rPr>
          <w:i/>
          <w:iCs/>
        </w:rPr>
        <w:t xml:space="preserve">El efecto neto se cuantifica mediante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en el Escenario A;</w:t>
      </w:r>
      <w:r>
        <w:rPr>
          <w:i/>
          <w:iCs/>
        </w:rPr>
        <w:t xml:space="preserve"> </w:t>
      </w:r>
      <w:r>
        <w:rPr>
          <w:i/>
          <w:iCs/>
        </w:rPr>
        <w:t xml:space="preserve">la ablación de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ideal frente a estimado aísla el impacto del error</w:t>
      </w:r>
      <w:r>
        <w:rPr>
          <w:i/>
          <w:iCs/>
        </w:rPr>
        <w:t xml:space="preserve"> </w:t>
      </w:r>
      <w:r>
        <w:rPr>
          <w:i/>
          <w:iCs/>
        </w:rPr>
        <w:t xml:space="preserve">de consenso sobre el equilibrio resultante.</w:t>
      </w:r>
    </w:p>
    <w:bookmarkEnd w:id="72"/>
    <w:bookmarkStart w:id="75" w:name="subsec:experimental"/>
    <w:p>
      <w:pPr>
        <w:pStyle w:val="Ttulo2"/>
      </w:pPr>
      <w:r>
        <w:t xml:space="preserve">Diseño experimental</w:t>
      </w:r>
    </w:p>
    <w:p>
      <w:pPr>
        <w:pStyle w:val="FirstParagraph"/>
      </w:pPr>
      <w:r>
        <w:t xml:space="preserve">El diseño compara cinco tratamientos en seis escenarios. Todos los tratamientos</w:t>
      </w:r>
      <w:r>
        <w:t xml:space="preserve"> </w:t>
      </w:r>
      <w:r>
        <w:t xml:space="preserve">usan los mismos valores de parámetros físicos, las mismas condiciones iniciales</w:t>
      </w:r>
      <w:r>
        <w:t xml:space="preserve"> </w:t>
      </w:r>
      <w:r>
        <w:t xml:space="preserve">de posición (controladas por semilla) y la misma secuencia de aparición de tareas.</w:t>
      </w:r>
    </w:p>
    <w:bookmarkStart w:id="73" w:name="tratamientos"/>
    <w:p>
      <w:pPr>
        <w:pStyle w:val="Heading3"/>
      </w:pPr>
      <w:r>
        <w:t xml:space="preserve">Tratamientos</w:t>
      </w:r>
    </w:p>
    <w:p>
      <w:pPr>
        <w:pStyle w:val="FirstParagraph"/>
      </w:pPr>
      <w:r>
        <w:t xml:space="preserve">Los tratamientos forman una escalera incremental: cada uno añade exactamente un</w:t>
      </w:r>
      <w:r>
        <w:t xml:space="preserve"> </w:t>
      </w:r>
      <w:r>
        <w:t xml:space="preserve">mecanismo respecto al anterior, de modo que la diferencia de desempeño entre dos</w:t>
      </w:r>
      <w:r>
        <w:t xml:space="preserve"> </w:t>
      </w:r>
      <w:r>
        <w:t xml:space="preserve">niveles consecutivos es atribuible a ese mecanismo. En particular, T3 y T4</w:t>
      </w:r>
      <w:r>
        <w:t xml:space="preserve"> </w:t>
      </w:r>
      <w:r>
        <w:t xml:space="preserve">comparten todo lo demás (el mismo payoff</w:t>
      </w:r>
      <w:r>
        <w:t xml:space="preserve"> </w:t>
      </w:r>
      <w:hyperlink w:anchor="eq:payoff">
        <w:r>
          <w:rPr>
            <w:rStyle w:val="Hipervnculo"/>
          </w:rPr>
          <w:t xml:space="preserve">[eq:payoff]</w:t>
        </w:r>
      </w:hyperlink>
      <w:r>
        <w:t xml:space="preserve">, el mismo estimador</w:t>
      </w:r>
      <w:r>
        <w:t xml:space="preserve"> </w:t>
      </w:r>
      <w:r>
        <w:t xml:space="preserve">DAC</w:t>
      </w:r>
      <w:r>
        <w:t xml:space="preserve"> </w:t>
      </w:r>
      <w:hyperlink w:anchor="eq:consenso">
        <w:r>
          <w:rPr>
            <w:rStyle w:val="Hipervnculo"/>
          </w:rPr>
          <w:t xml:space="preserve">[eq:consenso]</w:t>
        </w:r>
      </w:hyperlink>
      <w:r>
        <w:t xml:space="preserve"> </w:t>
      </w:r>
      <w:r>
        <w:t xml:space="preserve">para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y los mismos parámetros</w:t>
      </w:r>
      <w:r>
        <w:t xml:space="preserve"> </w:t>
      </w:r>
      <m:oMath>
        <m:r>
          <m:t>β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) y difieren únicamente en la ley de revisión, de manera</w:t>
      </w:r>
      <w:r>
        <w:t xml:space="preserve"> </w:t>
      </w:r>
      <w:r>
        <w:t xml:space="preserve">que la comparación T3 frente a T4 aísla el efecto de la política de revisión.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T1 – Heurística voraz local</w:t>
      </w:r>
      <w:r>
        <w:t xml:space="preserve">: cada robot selecciona la tarea más</w:t>
      </w:r>
      <w:r>
        <w:t xml:space="preserve"> </w:t>
      </w:r>
      <w:r>
        <w:t xml:space="preserve">cercana que todavía necesita robots (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), usando solo</w:t>
      </w:r>
      <w:r>
        <w:t xml:space="preserve"> </w:t>
      </w:r>
      <w:r>
        <w:t xml:space="preserve">información geométrica local. No hay estimación de ocupación ni dinámica de</w:t>
      </w:r>
      <w:r>
        <w:t xml:space="preserve"> </w:t>
      </w:r>
      <w:r>
        <w:t xml:space="preserve">revisión. Este tratamiento responde si basta con elegir la tarea cercana con</w:t>
      </w:r>
      <w:r>
        <w:t xml:space="preserve"> </w:t>
      </w:r>
      <w:r>
        <w:t xml:space="preserve">déficit.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T2 – DAC con regla voraz</w:t>
      </w:r>
      <w:r>
        <w:t xml:space="preserve">: se ejecuta el consenso dinámico de</w:t>
      </w:r>
      <w:r>
        <w:t xml:space="preserve"> </w:t>
      </w:r>
      <w:r>
        <w:t xml:space="preserve">media</w:t>
      </w:r>
      <w:r>
        <w:t xml:space="preserve"> </w:t>
      </w:r>
      <w:hyperlink w:anchor="eq:consenso">
        <w:r>
          <w:rPr>
            <w:rStyle w:val="Hipervnculo"/>
          </w:rPr>
          <w:t xml:space="preserve">[eq:consenso]</w:t>
        </w:r>
      </w:hyperlink>
      <w:r>
        <w:t xml:space="preserve"> </w:t>
      </w:r>
      <w:r>
        <w:t xml:space="preserve">para estimar la ocupación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, pero la</w:t>
      </w:r>
      <w:r>
        <w:t xml:space="preserve"> </w:t>
      </w:r>
      <w:r>
        <w:t xml:space="preserve">asignación aplica una regla voraz sobre esas estimaciones, sin dinámica</w:t>
      </w:r>
      <w:r>
        <w:t xml:space="preserve"> </w:t>
      </w:r>
      <w:r>
        <w:t xml:space="preserve">poblacional de revisión. Aísla si basta con estimar bien la ocupación, sin una</w:t>
      </w:r>
      <w:r>
        <w:t xml:space="preserve"> </w:t>
      </w:r>
      <w:r>
        <w:t xml:space="preserve">dinámica de decisión que la explote.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T3 – Replicador distribuido modificado</w:t>
      </w:r>
      <w:r>
        <w:t xml:space="preserve">: dinámica del replicador</w:t>
      </w:r>
      <w:r>
        <w:t xml:space="preserve"> </w:t>
      </w:r>
      <w:r>
        <w:t xml:space="preserve">en tiempo discreto</w:t>
      </w:r>
      <w:r>
        <w:t xml:space="preserve"> </w:t>
      </w:r>
      <w:r>
        <w:t xml:space="preserve">(Quijano et al. 2017)</w:t>
      </w:r>
      <w:r>
        <w:t xml:space="preserve"> </w:t>
      </w:r>
      <w:r>
        <w:t xml:space="preserve">con el mismo payoff y el</w:t>
      </w:r>
      <w:r>
        <w:t xml:space="preserve"> </w:t>
      </w:r>
      <w:r>
        <w:t xml:space="preserve">mismo estimador DAC que T4. La actualización</w:t>
      </w:r>
    </w:p>
    <w:p>
      <w:pPr>
        <w:pStyle w:val="Textoindependiente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 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proyectada al símplex, requiere la media de payoff de la población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</m:oMath>
      <w:r>
        <w:t xml:space="preserve">, que no es una cantidad local: se estima mediante una</w:t>
      </w:r>
      <w:r>
        <w:t xml:space="preserve"> </w:t>
      </w:r>
      <w:r>
        <w:rPr>
          <w:i/>
          <w:iCs/>
        </w:rPr>
        <w:t xml:space="preserve">segunda capa de consenso</w:t>
      </w:r>
      <w:r>
        <w:t xml:space="preserve"> </w:t>
      </w:r>
      <w:r>
        <w:t xml:space="preserve">sobre los valores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de los vecinos</w:t>
      </w:r>
      <w:r>
        <w:t xml:space="preserve"> </w:t>
      </w:r>
      <w:r>
        <w:t xml:space="preserve">(véase § </w:t>
      </w:r>
      <w:hyperlink w:anchor="subsec:porquesmith">
        <w:r>
          <w:rPr>
            <w:rStyle w:val="Hipervnculo"/>
          </w:rPr>
          <w:t xml:space="preserve">1.2</w:t>
        </w:r>
      </w:hyperlink>
      <w:r>
        <w:t xml:space="preserve">). Esta arquitectura de doble consenso es</w:t>
      </w:r>
      <w:r>
        <w:t xml:space="preserve"> </w:t>
      </w:r>
      <w:r>
        <w:t xml:space="preserve">necesaria para que la comparación con T4 sea justa: calcular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w:r>
        <w:t xml:space="preserve">forma puramente local eliminaría precisamente el sesgo topológico que T3 está</w:t>
      </w:r>
      <w:r>
        <w:t xml:space="preserve"> </w:t>
      </w:r>
      <w:r>
        <w:t xml:space="preserve">diseñado para exponer. Examina si una dinámica poblacional basada en la media de</w:t>
      </w:r>
      <w:r>
        <w:t xml:space="preserve"> </w:t>
      </w:r>
      <w:r>
        <w:t xml:space="preserve">payoff resuelve el problema.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T4 – Dinámicas de Smith con revisión modulada (método propuesto)</w:t>
      </w:r>
      <w:r>
        <w:t xml:space="preserve">:</w:t>
      </w:r>
      <w:r>
        <w:t xml:space="preserve"> </w:t>
      </w:r>
      <w:r>
        <w:t xml:space="preserve">tres dinámicas acopladas con función de payoff</w:t>
      </w:r>
      <w:r>
        <w:t xml:space="preserve"> </w:t>
      </w:r>
      <w:hyperlink w:anchor="eq:payoff">
        <w:r>
          <w:rPr>
            <w:rStyle w:val="Hipervnculo"/>
          </w:rPr>
          <w:t xml:space="preserve">[eq:payoff]</w:t>
        </w:r>
      </w:hyperlink>
      <w:r>
        <w:t xml:space="preserve">, dinámica de</w:t>
      </w:r>
      <w:r>
        <w:t xml:space="preserve"> </w:t>
      </w:r>
      <w:r>
        <w:t xml:space="preserve">Smith</w:t>
      </w:r>
      <w:r>
        <w:t xml:space="preserve"> </w:t>
      </w:r>
      <w:hyperlink w:anchor="eq:smith_update">
        <w:r>
          <w:rPr>
            <w:rStyle w:val="Hipervnculo"/>
          </w:rPr>
          <w:t xml:space="preserve">[eq:smith_update]</w:t>
        </w:r>
      </w:hyperlink>
      <w:r>
        <w:t xml:space="preserve">, cuya comparación bilateral evita estimar la</w:t>
      </w:r>
      <w:r>
        <w:t xml:space="preserve"> </w:t>
      </w:r>
      <w:r>
        <w:t xml:space="preserve">media global, y tasa de revisión espacialmente modulada</w:t>
      </w:r>
      <w:r>
        <w:t xml:space="preserve"> </w:t>
      </w:r>
      <w:hyperlink w:anchor="eq:revision_rate">
        <w:r>
          <w:rPr>
            <w:rStyle w:val="Hipervnculo"/>
          </w:rPr>
          <w:t xml:space="preserve">[eq:revision_rate]</w:t>
        </w:r>
      </w:hyperlink>
      <w:r>
        <w:t xml:space="preserve">. El contraste entre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modulada y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constante constituye la ablación interna del método. Evalúa si la comparación</w:t>
      </w:r>
      <w:r>
        <w:t xml:space="preserve"> </w:t>
      </w:r>
      <w:r>
        <w:t xml:space="preserve">bilateral de Smith mejora sobre el replicador al reducir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T5 – Referencia centralizada replanificada</w:t>
      </w:r>
      <w:r>
        <w:t xml:space="preserve">: con acceso al</w:t>
      </w:r>
      <w:r>
        <w:t xml:space="preserve"> </w:t>
      </w:r>
      <w:r>
        <w:t xml:space="preserve">estado global, se resuelve la asignación de mínima distancia respetando la</w:t>
      </w:r>
      <w:r>
        <w:t xml:space="preserve"> </w:t>
      </w:r>
      <w:r>
        <w:t xml:space="preserve">cardinalidad: cada tarea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expande en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idénticos; se</w:t>
      </w:r>
      <w:r>
        <w:t xml:space="preserve"> </w:t>
      </w:r>
      <w:r>
        <w:t xml:space="preserve">añaden</w:t>
      </w:r>
      <w:r>
        <w:t xml:space="preserve"> </w:t>
      </w:r>
      <w:r>
        <w:rPr>
          <w:i/>
          <w:iCs/>
        </w:rPr>
        <w:t xml:space="preserve">filas ficticias</w:t>
      </w:r>
      <w:r>
        <w:t xml:space="preserve"> </w:t>
      </w:r>
      <w:r>
        <w:t xml:space="preserve">si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columnas ficticias</w:t>
      </w:r>
      <w:r>
        <w:t xml:space="preserve"> </w:t>
      </w:r>
      <w:r>
        <w:t xml:space="preserve">si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(al menos un robot queda inactivo); y se minimiza la</w:t>
      </w:r>
      <w:r>
        <w:t xml:space="preserve"> </w:t>
      </w:r>
      <w:r>
        <w:t xml:space="preserve">distancia euclídea total robot–slot mediante el algoritmo húngaro sobre la</w:t>
      </w:r>
      <w:r>
        <w:t xml:space="preserve"> </w:t>
      </w:r>
      <w:r>
        <w:t xml:space="preserve">matriz cuadrada resultante. Emplea la misma cinemática uniciclo y los mismos</w:t>
      </w:r>
      <w:r>
        <w:t xml:space="preserve"> </w:t>
      </w:r>
      <w:r>
        <w:t xml:space="preserve">límites de velocidad (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) que el resto de tratamientos.</w:t>
      </w:r>
      <w:r>
        <w:t xml:space="preserve"> </w:t>
      </w:r>
      <w:r>
        <w:t xml:space="preserve">La reasignación se replanifica cada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y ante eventos</w:t>
      </w:r>
      <w:r>
        <w:t xml:space="preserve"> </w:t>
      </w:r>
      <w:r>
        <w:t xml:space="preserve">(aparición o desaparición de tareas, retirada de robots). La función objetivo,</w:t>
      </w:r>
      <w:r>
        <w:t xml:space="preserve"> </w:t>
      </w:r>
      <w:r>
        <w:t xml:space="preserve">minimizar la distancia de asignación, no coincide necesariamente con maximizar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 por lo que T5 es una referencia de eficiencia de asignación, no un</w:t>
      </w:r>
      <w:r>
        <w:t xml:space="preserve"> </w:t>
      </w:r>
      <w:r>
        <w:t xml:space="preserve">límite superior absoluto del throughput. Cuantifica cuánto se pierde por</w:t>
      </w:r>
      <w:r>
        <w:t xml:space="preserve"> </w:t>
      </w:r>
      <w:r>
        <w:t xml:space="preserve">descentralizar.</w:t>
      </w:r>
    </w:p>
    <w:bookmarkEnd w:id="73"/>
    <w:bookmarkStart w:id="74" w:name="escenarios"/>
    <w:p>
      <w:pPr>
        <w:pStyle w:val="Heading3"/>
      </w:pPr>
      <w:r>
        <w:t xml:space="preserve">Escenarios</w:t>
      </w:r>
    </w:p>
    <w:p>
      <w:pPr>
        <w:pStyle w:val="FirstParagraph"/>
      </w:pPr>
      <w:r>
        <w:t xml:space="preserve">La Tabla </w:t>
      </w:r>
      <w:hyperlink w:anchor="tab:escenarios">
        <w:r>
          <w:rPr>
            <w:rStyle w:val="Hipervnculo"/>
          </w:rPr>
          <w:t xml:space="preserve">[tab:escenarios]</w:t>
        </w:r>
      </w:hyperlink>
      <w:r>
        <w:t xml:space="preserve"> </w:t>
      </w:r>
      <w:r>
        <w:t xml:space="preserve">describe los seis escenarios. Todos se ejecutan con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repeticiones por tratamiento con semillas distintas pero fijadas.</w:t>
      </w:r>
    </w:p>
    <w:p>
      <w:pPr>
        <w:pStyle w:val="Textoindependiente"/>
      </w:pPr>
      <w:r>
        <w:t xml:space="preserve">@&gt;</w:t>
      </w:r>
      <w:r>
        <w:t xml:space="preserve">p</w:t>
      </w:r>
      <w:r>
        <w:t xml:space="preserve">0.07</w:t>
      </w:r>
      <w:r>
        <w:t xml:space="preserve"> </w:t>
      </w:r>
      <w:r>
        <w:t xml:space="preserve">p</w:t>
      </w:r>
      <w:r>
        <w:t xml:space="preserve">0.30</w:t>
      </w:r>
      <w:r>
        <w:t xml:space="preserve"> </w:t>
      </w:r>
      <w:r>
        <w:t xml:space="preserve">Y@</w:t>
      </w:r>
      <w:r>
        <w:t xml:space="preserve"> </w:t>
      </w:r>
      <w:r>
        <w:rPr>
          <w:b/>
          <w:bCs/>
        </w:rPr>
        <w:t xml:space="preserve">Esc. &amp;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Configuración &amp;</w:t>
      </w:r>
      <w:r>
        <w:rPr>
          <w:b/>
          <w:b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Propósito</w:t>
      </w:r>
      <w:r>
        <w:br/>
      </w:r>
      <w:r>
        <w:rPr>
          <w:b/>
          <w:b/>
          <w:b/>
          <w:bCs/>
          <w:bCs/>
          <w:bCs/>
        </w:rPr>
        <w:t xml:space="preserve">A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6 AGV, 3 tareas.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/>
          <w:bCs/>
          <w:bCs/>
          <w:bCs/>
          <w:bCs/>
        </w:rPr>
        <w:t xml:space="preserve">(a)</w:t>
      </w:r>
      <w:r>
        <w:rPr>
          <w:b/>
          <w:b/>
          <w:b/>
          <w:bCs/>
          <w:bCs/>
          <w:bCs/>
        </w:rPr>
        <w:t xml:space="preserve"> 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(balanceado,</w:t>
      </w:r>
      <w:r>
        <w:rPr>
          <w:b/>
          <w:b/>
          <w:b/>
          <w:bCs/>
          <w:bCs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b/>
          <w:b/>
          <w:b/>
          <w:bCs/>
          <w:bCs/>
          <w:bCs/>
        </w:rPr>
        <w:t xml:space="preserve">);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/>
          <w:bCs/>
          <w:bCs/>
          <w:bCs/>
          <w:bCs/>
        </w:rPr>
        <w:t xml:space="preserve">(b)</w:t>
      </w:r>
      <w:r>
        <w:rPr>
          <w:b/>
          <w:b/>
          <w:b/>
          <w:bCs/>
          <w:bCs/>
          <w:bCs/>
        </w:rPr>
        <w:t xml:space="preserve"> 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(línea base).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(a) Validación numérica de H1 con</w:t>
      </w:r>
      <w:r>
        <w:rPr>
          <w:b/>
          <w:b/>
          <w:b/>
          <w:bCs/>
          <w:bCs/>
          <w:bCs/>
        </w:rP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≡</m:t>
        </m:r>
        <m:r>
          <m:t>1</m:t>
        </m:r>
      </m:oMath>
      <w:r>
        <w:rPr>
          <w:b/>
          <w:b/>
          <w:b/>
          <w:bCs/>
          <w:bCs/>
          <w:bCs/>
        </w:rPr>
        <w:t xml:space="preserve">,</w:t>
      </w:r>
      <w:r>
        <w:rPr>
          <w:b/>
          <w:b/>
          <w:b/>
          <w:bCs/>
          <w:bCs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/>
          <w:b/>
          <w:bCs/>
          <w:bCs/>
          <w:bCs/>
        </w:rPr>
        <w:t xml:space="preserve">,</w:t>
      </w:r>
      <w:r>
        <w:rPr>
          <w:b/>
          <w:b/>
          <w:b/>
          <w:bCs/>
          <w:bCs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</m:oMath>
      <w:r>
        <w:rPr>
          <w:b/>
          <w:b/>
          <w:b/>
          <w:bCs/>
          <w:bCs/>
          <w:bCs/>
        </w:rPr>
        <w:t xml:space="preserve">.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(b) Línea base sin requisito de coalición.</w:t>
      </w:r>
      <w:r>
        <w:br/>
      </w:r>
      <w:r>
        <w:rPr>
          <w:b/>
          <w:b/>
          <w:b/>
          <w:bCs/>
          <w:bCs/>
          <w:bCs/>
        </w:rPr>
        <w:t xml:space="preserve">B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6 AGV; 1 tarea ligera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/>
          <w:b/>
          <w:bCs/>
          <w:bCs/>
          <w:bCs/>
        </w:rPr>
        <w:t xml:space="preserve">) + 1 tarea pesada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b/>
          <w:b/>
          <w:b/>
          <w:bCs/>
          <w:bCs/>
          <w:bCs/>
        </w:rPr>
        <w:t xml:space="preserve">).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Prueba central de coalición mínima: 1 robot a la ligera, 3 a la pesada.</w:t>
      </w:r>
      <w:r>
        <w:br/>
      </w:r>
      <w:r>
        <w:rPr>
          <w:b/>
          <w:b/>
          <w:b/>
          <w:bCs/>
          <w:bCs/>
          <w:bCs/>
        </w:rPr>
        <w:t xml:space="preserve">C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12 AGV, 5 tareas con</w:t>
      </w:r>
      <w:r>
        <w:rPr>
          <w:b/>
          <w:b/>
          <w:b/>
          <w:bCs/>
          <w:bCs/>
          <w:bCs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b/>
          <w:b/>
          <w:b/>
          <w:bCs/>
          <w:bCs/>
          <w:bCs/>
        </w:rPr>
        <w:t xml:space="preserve">. Recompensas</w:t>
      </w:r>
      <w:r>
        <w:rPr>
          <w:b/>
          <w:b/>
          <w:b/>
          <w:bCs/>
          <w:bCs/>
          <w:bCs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>
          <w:b/>
          <w:b/>
          <w:b/>
          <w:bCs/>
          <w:bCs/>
          <w:bCs/>
        </w:rPr>
        <w:t xml:space="preserve">.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Competencia y prioridad: tareas de</w:t>
      </w:r>
      <w:r>
        <w:rPr>
          <w:b/>
          <w:b/>
          <w:b/>
          <w:bCs/>
          <w:bCs/>
          <w:bCs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alto atraen agentes antes,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sin coordinación central.</w:t>
      </w:r>
      <w:r>
        <w:br/>
      </w:r>
      <w:r>
        <w:rPr>
          <w:b/>
          <w:b/>
          <w:b/>
          <w:bCs/>
          <w:bCs/>
          <w:bCs/>
        </w:rPr>
        <w:t xml:space="preserve">D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15 AGV, 5 tareas (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b/>
          <w:b/>
          <w:b/>
          <w:bCs/>
          <w:bCs/>
          <w:bCs/>
        </w:rPr>
        <w:t xml:space="preserve">).</w:t>
      </w:r>
      <w:r>
        <w:rPr>
          <w:b/>
          <w:b/>
          <w:b/>
          <w:bCs/>
          <w:bCs/>
          <w:bCs/>
        </w:rPr>
        <w:t xml:space="preserve"> </w:t>
      </w:r>
      <m:oMath>
        <m:r>
          <m:t>R</m:t>
        </m:r>
      </m:oMath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barrido en 10 puntos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log-espaciados de 1 m a 15 m, más</w:t>
      </w:r>
      <w:r>
        <w:rPr>
          <w:b/>
          <w:b/>
          <w:b/>
          <w:bCs/>
          <w:bCs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/>
          <w:b/>
          <w:bCs/>
          <w:bCs/>
          <w:bCs/>
        </w:rPr>
        <w:t xml:space="preserve">.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Curva de degradación</w:t>
      </w:r>
      <w:r>
        <w:rPr>
          <w:b/>
          <w:b/>
          <w:b/>
          <w:bCs/>
          <w:bCs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b/>
          <w:b/>
          <w:b/>
          <w:bCs/>
          <w:bCs/>
          <w:bCs/>
        </w:rPr>
        <w:t xml:space="preserve">, concentrada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en la zona de transición de conectividad.</w:t>
      </w:r>
      <w:r>
        <w:br/>
      </w:r>
      <w:r>
        <w:rPr>
          <w:b/>
          <w:b/>
          <w:b/>
          <w:bCs/>
          <w:bCs/>
          <w:bCs/>
        </w:rPr>
        <w:t xml:space="preserve">E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10 AGV, 3 tareas (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b/>
          <w:b/>
          <w:b/>
          <w:bCs/>
          <w:bCs/>
          <w:bCs/>
        </w:rPr>
        <w:t xml:space="preserve">). Eliminación abrupta de 1 robot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en</w:t>
      </w:r>
      <w:r>
        <w:rPr>
          <w:b/>
          <w:b/>
          <w:b/>
          <w:bCs/>
          <w:bCs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nor/>
            <m:sty m:val="p"/>
          </m:rPr>
          <m:t>s</m:t>
        </m:r>
      </m:oMath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y 2 tareas nuevas (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>
          <w:b/>
          <w:b/>
          <w:b/>
          <w:bCs/>
          <w:bCs/>
          <w:bCs/>
        </w:rPr>
        <w:t xml:space="preserve">) en</w:t>
      </w:r>
      <w:r>
        <w:rPr>
          <w:b/>
          <w:b/>
          <w:b/>
          <w:bCs/>
          <w:bCs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t> </m:t>
        </m:r>
        <m:r>
          <m:rPr>
            <m:nor/>
            <m:sty m:val="p"/>
          </m:rPr>
          <m:t>s</m:t>
        </m:r>
      </m:oMath>
      <w:r>
        <w:rPr>
          <w:b/>
          <w:b/>
          <w:b/>
          <w:bCs/>
          <w:bCs/>
          <w:bCs/>
        </w:rPr>
        <w:t xml:space="preserve">.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Reactividad ante perturbación: tiempo de reconstitución de coalición tras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cambios abruptos en el conjunto.</w:t>
      </w:r>
      <w:r>
        <w:br/>
      </w:r>
      <w:r>
        <w:rPr>
          <w:b/>
          <w:b/>
          <w:b/>
          <w:bCs/>
          <w:bCs/>
          <w:bCs/>
        </w:rPr>
        <w:t xml:space="preserve">F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4–6 Pioneer 3-DX en CoppeliaSim. Escenario B o C con carga pasiva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acoplada cinemáticamente al centroide. &amp;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Validación cualitativa de la formación de coalición y la navegación</w:t>
      </w:r>
      <w:r>
        <w:rPr>
          <w:b/>
          <w:b/>
          <w:b/>
          <w:bCs/>
          <w:bCs/>
          <w:bCs/>
        </w:rPr>
        <w:t xml:space="preserve"> </w:t>
      </w:r>
      <w:r>
        <w:rPr>
          <w:b/>
          <w:b/>
          <w:b/>
          <w:bCs/>
          <w:bCs/>
          <w:bCs/>
        </w:rPr>
        <w:t xml:space="preserve">cooperativa.</w:t>
      </w:r>
      <w:r>
        <w:br/>
      </w:r>
    </w:p>
    <w:p>
      <w:pPr>
        <w:pStyle w:val="Textoindependiente"/>
      </w:pPr>
      <w:r>
        <w:t xml:space="preserve">&gt;</w:t>
      </w:r>
      <w:r>
        <w:t xml:space="preserve">p</w:t>
      </w:r>
      <w:r>
        <w:t xml:space="preserve">0.07</w:t>
      </w:r>
      <w:r>
        <w:t xml:space="preserve">p</w:t>
      </w:r>
      <w:r>
        <w:t xml:space="preserve">0.30</w:t>
      </w:r>
      <w:r>
        <w:t xml:space="preserve">p</w:t>
      </w:r>
      <w:r>
        <w:t xml:space="preserve">0.10</w:t>
      </w:r>
      <w:r>
        <w:t xml:space="preserve">Y</w:t>
      </w:r>
      <w:r>
        <w:t xml:space="preserve"> </w:t>
      </w:r>
      <w:r>
        <w:t xml:space="preserve">Hip. &amp; Comparación principal &amp; Escenarios &amp; Métrica principal</w:t>
      </w:r>
      <w:r>
        <w:br/>
      </w:r>
      <w:r>
        <w:t xml:space="preserve">H1 &amp; T2 vs. T3/T4 &amp; B, C &amp;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</m:oMath>
      <w:r>
        <w:br/>
      </w:r>
      <w:r>
        <w:t xml:space="preserve">H2 &amp; T2 vs. T3/T4 &amp; B, C &amp;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Θ</m:t>
        </m:r>
      </m:oMath>
      <w:r>
        <w:br/>
      </w:r>
      <w:r>
        <w:t xml:space="preserve">H3 &amp; T3 con barrido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&amp; D &amp;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br/>
      </w:r>
      <w:r>
        <w:t xml:space="preserve">H4 &amp; T3 vs. T4 &amp; C, D &amp;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</m:oMath>
      <w:r>
        <w:br/>
      </w:r>
      <w:r>
        <w:t xml:space="preserve">H5 &amp; T4(</w:t>
      </w:r>
      <m:oMath>
        <m:r>
          <m:t>μ</m:t>
        </m:r>
      </m:oMath>
      <w:r>
        <w:t xml:space="preserve"> </w:t>
      </w:r>
      <w:r>
        <w:t xml:space="preserve">constante) vs. T4(</w:t>
      </w:r>
      <m:oMath>
        <m:r>
          <m:t>μ</m:t>
        </m:r>
      </m:oMath>
      <w:r>
        <w:t xml:space="preserve"> </w:t>
      </w:r>
      <w:r>
        <w:t xml:space="preserve">modulada), ablación &amp; A, B &amp;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br/>
      </w:r>
      <w:r>
        <w:t xml:space="preserve">H6 &amp; T4 vs. T5 &amp; C, D, E &amp;</w:t>
      </w:r>
      <w:r>
        <w:t xml:space="preserve"> </w:t>
      </w:r>
      <m:oMath>
        <m:r>
          <m:rPr>
            <m:sty m:val="p"/>
          </m:rPr>
          <m:t>Δ</m:t>
        </m:r>
        <m:r>
          <m:t>J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Θ</m:t>
        </m:r>
      </m:oMath>
      <w:r>
        <w:br/>
      </w:r>
    </w:p>
    <w:bookmarkEnd w:id="74"/>
    <w:bookmarkEnd w:id="75"/>
    <w:bookmarkStart w:id="76" w:name="métricas"/>
    <w:p>
      <w:pPr>
        <w:pStyle w:val="Ttulo2"/>
      </w:pPr>
      <w:r>
        <w:t xml:space="preserve">Métricas</w:t>
      </w:r>
    </w:p>
    <w:p>
      <w:pPr>
        <w:pStyle w:val="FirstParagraph"/>
      </w:pPr>
      <w:r>
        <w:t xml:space="preserve">Todas las métricas se definen antes de ejecutar la campaña experimental y se</w:t>
      </w:r>
      <w:r>
        <w:t xml:space="preserve"> </w:t>
      </w:r>
      <w:r>
        <w:t xml:space="preserve">calculan automáticamente sobre los registros de cada episodio.</w:t>
      </w:r>
    </w:p>
    <w:p>
      <w:pPr>
        <w:pStyle w:val="Textoindependiente"/>
      </w:pPr>
      <w:r>
        <w:t xml:space="preserve">&gt;</w:t>
      </w:r>
      <w:r>
        <w:t xml:space="preserve">p</w:t>
      </w:r>
      <w:r>
        <w:t xml:space="preserve">0.08</w:t>
      </w:r>
      <w:r>
        <w:t xml:space="preserve">p</w:t>
      </w:r>
      <w:r>
        <w:t xml:space="preserve">0.24</w:t>
      </w:r>
      <w:r>
        <w:t xml:space="preserve">Y</w:t>
      </w:r>
      <w:r>
        <w:t xml:space="preserve"> </w:t>
      </w:r>
      <w:r>
        <w:t xml:space="preserve">Símbolo &amp; Nombre &amp; Definición / Interpretación</w:t>
      </w:r>
      <w:r>
        <w:br/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&amp; Tasa de throughput &amp;</w:t>
      </w:r>
      <w:r>
        <w:t xml:space="preserve"> </w:t>
      </w:r>
      <w:r>
        <w:t xml:space="preserve">Tareas completadas por minuto promediadas sobre el episodio.</w:t>
      </w:r>
      <w:r>
        <w:br/>
      </w:r>
      <m:oMath>
        <m:acc>
          <m:accPr>
            <m:chr m:val="‾"/>
          </m:accPr>
          <m:e>
            <m:r>
              <m:t>T</m:t>
            </m:r>
          </m:e>
        </m:acc>
      </m:oMath>
      <w:r>
        <w:t xml:space="preserve"> </w:t>
      </w:r>
      <w:r>
        <w:t xml:space="preserve">&amp; Tiempo medio de entrega &amp;</w:t>
      </w:r>
      <w:r>
        <w:t xml:space="preserve"> </w:t>
      </w:r>
      <w:r>
        <w:t xml:space="preserve">Promedio del tiempo entre aparición de la carga y entrega al destino.</w:t>
      </w:r>
      <w:r>
        <w:br/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coal</m:t>
            </m:r>
          </m:sub>
        </m:sSub>
      </m:oMath>
      <w:r>
        <w:t xml:space="preserve"> </w:t>
      </w:r>
      <w:r>
        <w:t xml:space="preserve">&amp; Tiempo de formación de coalición &amp;</w:t>
      </w:r>
      <w:r>
        <w:t xml:space="preserve"> </w:t>
      </w:r>
      <w:r>
        <w:t xml:space="preserve">Tiempo entre aparición de la tarea y el instante en que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por primera vez.</w:t>
      </w:r>
      <w:r>
        <w:br/>
      </w:r>
      <m:oMath>
        <m:r>
          <m:t>C</m:t>
        </m:r>
      </m:oMath>
      <w:r>
        <w:t xml:space="preserve"> </w:t>
      </w:r>
      <w:r>
        <w:t xml:space="preserve">&amp; Sobrecarga de comunicación &amp;</w:t>
      </w:r>
      <w:r>
        <w:t xml:space="preserve"> </w:t>
      </w:r>
      <w:r>
        <w:t xml:space="preserve">Mensajes intercambiados por robot por paso temporal.</w:t>
      </w:r>
      <w:r>
        <w:br/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&amp; Ratio de degradación &amp;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; mide pérdida relativa de rendimiento 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finito.</w:t>
      </w:r>
      <w:r>
        <w:br/>
      </w:r>
      <m:oMath>
        <m:r>
          <m:t>F</m:t>
        </m:r>
      </m:oMath>
      <w:r>
        <w:t xml:space="preserve"> </w:t>
      </w:r>
      <w:r>
        <w:t xml:space="preserve">&amp; Tasa de factibilidad &amp;</w:t>
      </w:r>
      <w:r>
        <w:t xml:space="preserve"> </w:t>
      </w:r>
      <w:r>
        <w:t xml:space="preserve">Porcentaje de tareas que alcanzan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dentro del</w:t>
      </w:r>
      <w:r>
        <w:t xml:space="preserve"> </w:t>
      </w:r>
      <w:r>
        <w:t xml:space="preserve">horizonte temporal</w:t>
      </w:r>
      <w:r>
        <w:t xml:space="preserve"> </w:t>
      </w:r>
      <m:oMath>
        <m:r>
          <m:t>T</m:t>
        </m:r>
      </m:oMath>
      <w:r>
        <w:t xml:space="preserve">.</w:t>
      </w:r>
      <w:r>
        <w:br/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chg</m:t>
            </m:r>
          </m:sub>
        </m:sSub>
      </m:oMath>
      <w:r>
        <w:t xml:space="preserve"> </w:t>
      </w:r>
      <w:r>
        <w:t xml:space="preserve">&amp; Cambios de asignación &amp;</w:t>
      </w:r>
      <w:r>
        <w:t xml:space="preserve"> </w:t>
      </w:r>
      <w:r>
        <w:t xml:space="preserve">Cambios de estrategia por robot por paso temporal: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rPr>
                    <m:sty m:val="p"/>
                  </m:rPr>
                  <m:t>[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</m:sub>
            </m:sSub>
          </m:e>
        </m:nary>
      </m:oMath>
      <w:r>
        <w:t xml:space="preserve">;</w:t>
      </w:r>
      <w:r>
        <w:t xml:space="preserve"> </w:t>
      </w:r>
      <w:r>
        <w:t xml:space="preserve">la normalización por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hace comparables episodios de distinta duración.</w:t>
      </w:r>
      <w:r>
        <w:br/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tot</m:t>
            </m:r>
          </m:sub>
        </m:sSub>
      </m:oMath>
      <w:r>
        <w:t xml:space="preserve"> </w:t>
      </w:r>
      <w:r>
        <w:t xml:space="preserve">&amp; Distancia total recorrida &amp;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nary>
          </m:e>
        </m:nary>
        <m:r>
          <m:t> </m:t>
        </m:r>
        <m:r>
          <m:rPr>
            <m:sty m:val="p"/>
          </m:rPr>
          <m:t>d</m:t>
        </m:r>
        <m:r>
          <m:t>t</m:t>
        </m:r>
      </m:oMath>
      <w:r>
        <w:t xml:space="preserve">; proxy de consumo energético</w:t>
      </w:r>
      <w:r>
        <w:t xml:space="preserve"> </w:t>
      </w:r>
      <w:r>
        <w:t xml:space="preserve">de la flota.</w:t>
      </w:r>
      <w:r>
        <w:br/>
      </w:r>
      <m:oMath>
        <m:r>
          <m:rPr>
            <m:sty m:val="p"/>
          </m:rPr>
          <m:t>Δ</m:t>
        </m:r>
        <m:r>
          <m:t>J</m:t>
        </m:r>
      </m:oMath>
      <w:r>
        <w:t xml:space="preserve"> </w:t>
      </w:r>
      <w:r>
        <w:t xml:space="preserve">&amp; Brecha de descentralización &amp;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Θ</m:t>
            </m:r>
          </m:e>
          <m:sub>
            <m:r>
              <m:rPr>
                <m:nor/>
                <m:sty m:val="p"/>
              </m:rPr>
              <m:t>cent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Θ</m:t>
            </m:r>
          </m:e>
          <m:sub>
            <m:r>
              <m:rPr>
                <m:nor/>
                <m:sty m:val="p"/>
              </m:rPr>
              <m:t>dist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Θ</m:t>
            </m:r>
          </m:e>
          <m:sub>
            <m:r>
              <m:rPr>
                <m:nor/>
                <m:sty m:val="p"/>
              </m:rPr>
              <m:t>cent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</w:t>
      </w:r>
      <w:r>
        <w:t xml:space="preserve"> </w:t>
      </w:r>
      <m:oMath>
        <m:r>
          <m:t>J</m:t>
        </m:r>
        <m:r>
          <m:rPr>
            <m:sty m:val="p"/>
          </m:rPr>
          <m:t>≜</m:t>
        </m:r>
        <m:r>
          <m:rPr>
            <m:sty m:val="p"/>
          </m:rPr>
          <m:t>Θ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</w:t>
      </w:r>
      <w:r>
        <w:t xml:space="preserve"> </w:t>
      </w:r>
      <w:r>
        <w:t xml:space="preserve">mide cuánto pierde el distribuido respecto al centralizado (</w:t>
      </w:r>
      <m:oMath>
        <m:r>
          <m:rPr>
            <m:sty m:val="p"/>
          </m:rPr>
          <m:t>Δ</m:t>
        </m:r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: sin pérdida).</w:t>
      </w:r>
      <w:r>
        <w:br/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DAC</m:t>
            </m:r>
          </m:sub>
        </m:sSub>
      </m:oMath>
      <w:r>
        <w:t xml:space="preserve"> </w:t>
      </w:r>
      <w:r>
        <w:t xml:space="preserve">&amp; Error medio de estimación &amp;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K</m:t>
            </m:r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</m:e>
            </m:nary>
          </m:e>
        </m:nary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;</w:t>
      </w:r>
      <w:r>
        <w:t xml:space="preserve"> </w:t>
      </w:r>
      <w:r>
        <w:t xml:space="preserve">aísla empíricamente el efecto del error de consenso del efecto de la dinámica de</w:t>
      </w:r>
      <w:r>
        <w:t xml:space="preserve"> </w:t>
      </w:r>
      <w:r>
        <w:t xml:space="preserve">revisión.</w:t>
      </w:r>
      <w:r>
        <w:br/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fail</m:t>
            </m:r>
          </m:sub>
        </m:sSub>
      </m:oMath>
      <w:r>
        <w:t xml:space="preserve"> </w:t>
      </w:r>
      <w:r>
        <w:t xml:space="preserve">&amp; Episodios fallidos &amp;</w:t>
      </w:r>
      <w:r>
        <w:t xml:space="preserve"> </w:t>
      </w:r>
      <w:r>
        <w:t xml:space="preserve">Número de episodios por escenario en que alguna tarea no alcanza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dentro del horizonte; se reporta como tasa de fallo</w:t>
      </w:r>
      <w:r>
        <w:t xml:space="preserve"> </w:t>
      </w:r>
      <w:r>
        <w:t xml:space="preserve">por tratamiento.</w:t>
      </w:r>
      <w:r>
        <w:br/>
      </w:r>
    </w:p>
    <w:p>
      <w:pPr>
        <w:pStyle w:val="Textoindependiente"/>
      </w:pPr>
      <w:r>
        <w:t xml:space="preserve">Los resultados se reportan como media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desviación estándar sobre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repeticiones. Las comparaciones pareadas entre tratamientos (p.ej., dinámica de</w:t>
      </w:r>
      <w:r>
        <w:t xml:space="preserve"> </w:t>
      </w:r>
      <w:r>
        <w:t xml:space="preserve">Smith frente a líneas base,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modulada frente a constante) se contrastarán</w:t>
      </w:r>
      <w:r>
        <w:t xml:space="preserve"> </w:t>
      </w:r>
      <w:r>
        <w:t xml:space="preserve">mediante la prueba de Wilcoxon de rangos con signo (datos de una muestra) o la</w:t>
      </w:r>
      <w:r>
        <w:t xml:space="preserve"> </w:t>
      </w:r>
      <w:r>
        <w:t xml:space="preserve">prueba U de Mann-Whitney (dos muestras independientes), con corrección de</w:t>
      </w:r>
      <w:r>
        <w:t xml:space="preserve"> </w:t>
      </w:r>
      <w:r>
        <w:t xml:space="preserve">Bonferroni para comparaciones múltiples (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corr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siendo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el número de contrastes simultáneos). Se incluye un episodio fallido por</w:t>
      </w:r>
      <w:r>
        <w:t xml:space="preserve"> </w:t>
      </w:r>
      <w:r>
        <w:t xml:space="preserve">escenario para documentar los límites del método. El registro completo de</w:t>
      </w:r>
      <w:r>
        <w:t xml:space="preserve"> </w:t>
      </w:r>
      <w:r>
        <w:t xml:space="preserve">trayectorias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 todo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almacena para</w:t>
      </w:r>
      <w:r>
        <w:t xml:space="preserve"> </w:t>
      </w:r>
      <w:r>
        <w:t xml:space="preserve">análisis a posteriori de la dinámica de preferencias.</w:t>
      </w:r>
    </w:p>
    <w:bookmarkEnd w:id="76"/>
    <w:bookmarkStart w:id="77" w:name="implementación-en-python"/>
    <w:p>
      <w:pPr>
        <w:pStyle w:val="Ttulo2"/>
      </w:pPr>
      <w:r>
        <w:t xml:space="preserve">Implementación en Python</w:t>
      </w:r>
    </w:p>
    <w:p>
      <w:pPr>
        <w:pStyle w:val="FirstParagraph"/>
      </w:pPr>
      <w:r>
        <w:t xml:space="preserve">La plataforma de simulación está implementada en Python con una arquitectura</w:t>
      </w:r>
      <w:r>
        <w:t xml:space="preserve"> </w:t>
      </w:r>
      <w:r>
        <w:t xml:space="preserve">modular que separa el modelo del dominio, las dinámicas distribuidas, los</w:t>
      </w:r>
      <w:r>
        <w:t xml:space="preserve"> </w:t>
      </w:r>
      <w:r>
        <w:t xml:space="preserve">tratamientos de comparación, el motor de simulación y las métricas. Las</w:t>
      </w:r>
      <w:r>
        <w:t xml:space="preserve"> </w:t>
      </w:r>
      <w:r>
        <w:t xml:space="preserve">operaciones numéricas críticas (consenso, proyección al símplex, cálculo del</w:t>
      </w:r>
      <w:r>
        <w:t xml:space="preserve"> </w:t>
      </w:r>
      <w:r>
        <w:t xml:space="preserve">gradiente) se vectorizan con NumPy. La Tabla </w:t>
      </w:r>
      <w:hyperlink w:anchor="tab:params">
        <w:r>
          <w:rPr>
            <w:rStyle w:val="Hipervnculo"/>
          </w:rPr>
          <w:t xml:space="preserve">[tab:params]</w:t>
        </w:r>
      </w:hyperlink>
      <w:r>
        <w:t xml:space="preserve"> </w:t>
      </w:r>
      <w:r>
        <w:t xml:space="preserve">recoge los</w:t>
      </w:r>
      <w:r>
        <w:t xml:space="preserve"> </w:t>
      </w:r>
      <w:r>
        <w:t xml:space="preserve">parámetros del sistema junto con sus valores nominales y el rango de variación</w:t>
      </w:r>
      <w:r>
        <w:t xml:space="preserve"> </w:t>
      </w:r>
      <w:r>
        <w:t xml:space="preserve">considerado en los experimentos.</w:t>
      </w:r>
    </w:p>
    <w:p>
      <w:pPr>
        <w:pStyle w:val="Textoindependiente"/>
      </w:pPr>
      <w:r>
        <w:t xml:space="preserve">&gt;p</w:t>
      </w:r>
      <w:r>
        <w:t xml:space="preserve">0.12</w:t>
      </w:r>
      <w:r>
        <w:t xml:space="preserve">p</w:t>
      </w:r>
      <w:r>
        <w:t xml:space="preserve">0.28</w:t>
      </w:r>
      <w:r>
        <w:t xml:space="preserve">p</w:t>
      </w:r>
      <w:r>
        <w:t xml:space="preserve">0.10</w:t>
      </w:r>
      <w:r>
        <w:t xml:space="preserve">Y</w:t>
      </w:r>
      <w:r>
        <w:t xml:space="preserve"> </w:t>
      </w:r>
      <w:r>
        <w:t xml:space="preserve">Símbolo &amp; Parámetro &amp; Valor nominal &amp; Rango / Nota</w:t>
      </w:r>
      <w:r>
        <w:br/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&amp; Período de muestreo &amp; 0</w:t>
      </w:r>
      <w:r>
        <w:t xml:space="preserve">,</w:t>
      </w:r>
      <w:r>
        <w:t xml:space="preserve">10 s &amp; Fijo</w:t>
      </w:r>
      <w:r>
        <w:br/>
      </w:r>
      <m:oMath>
        <m:r>
          <m:t>β</m:t>
        </m:r>
      </m:oMath>
      <w:r>
        <w:t xml:space="preserve"> </w:t>
      </w:r>
      <w:r>
        <w:t xml:space="preserve">&amp; Pendiente sigmoide &amp; 2</w:t>
      </w:r>
      <w:r>
        <w:t xml:space="preserve">,</w:t>
      </w:r>
      <w:r>
        <w:t xml:space="preserve">0 &amp; (1</w:t>
      </w:r>
      <w:r>
        <w:t xml:space="preserve">,</w:t>
      </w:r>
      <w:r>
        <w:t xml:space="preserve">0, 5</w:t>
      </w:r>
      <w:r>
        <w:t xml:space="preserve">,</w:t>
      </w:r>
      <w:r>
        <w:t xml:space="preserve">0)</w:t>
      </w:r>
      <w:r>
        <w:br/>
      </w:r>
      <m:oMath>
        <m:r>
          <m:t>λ</m:t>
        </m:r>
      </m:oMath>
      <w:r>
        <w:t xml:space="preserve"> </w:t>
      </w:r>
      <w:r>
        <w:t xml:space="preserve">&amp; Escala espacial del payoff &amp; 5</w:t>
      </w:r>
      <w:r>
        <w:t xml:space="preserve">,</w:t>
      </w:r>
      <w:r>
        <w:t xml:space="preserve">0 m &amp; (2</w:t>
      </w:r>
      <w:r>
        <w:t xml:space="preserve">,</w:t>
      </w:r>
      <w:r>
        <w:t xml:space="preserve">0, 10</w:t>
      </w:r>
      <w:r>
        <w:t xml:space="preserve">,</w:t>
      </w:r>
      <w:r>
        <w:t xml:space="preserve">0) m</w:t>
      </w:r>
      <w:r>
        <w:br/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Payoff de inactividad &amp; 0</w:t>
      </w:r>
      <w:r>
        <w:t xml:space="preserve">,</w:t>
      </w:r>
      <w:r>
        <w:t xml:space="preserve">05 &amp; Fijo</w:t>
      </w:r>
      <w:r>
        <w:br/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Tasa de revisión base &amp; 0</w:t>
      </w:r>
      <w:r>
        <w:t xml:space="preserve">,</w:t>
      </w:r>
      <w:r>
        <w:t xml:space="preserve">50 &amp; (0</w:t>
      </w:r>
      <w:r>
        <w:t xml:space="preserve">,</w:t>
      </w:r>
      <w:r>
        <w:t xml:space="preserve">1, 1</w:t>
      </w:r>
      <w:r>
        <w:t xml:space="preserve">,</w:t>
      </w:r>
      <w:r>
        <w:t xml:space="preserve">0)</w:t>
      </w:r>
      <w:r>
        <w:br/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&amp; Piso de revisión (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  <m:r>
          <m:t> 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) &amp; 0</w:t>
      </w:r>
      <w:r>
        <w:t xml:space="preserve">,</w:t>
      </w:r>
      <w:r>
        <w:t xml:space="preserve">01 &amp; Fijo</w:t>
      </w:r>
      <w:r>
        <w:br/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rev</m:t>
            </m:r>
          </m:sub>
        </m:sSub>
      </m:oMath>
      <w:r>
        <w:t xml:space="preserve"> </w:t>
      </w:r>
      <w:r>
        <w:t xml:space="preserve">&amp; Ancho espacial de revisión &amp; 2</w:t>
      </w:r>
      <w:r>
        <w:t xml:space="preserve">,</w:t>
      </w:r>
      <w:r>
        <w:t xml:space="preserve">0 m &amp; (1</w:t>
      </w:r>
      <w:r>
        <w:t xml:space="preserve">,</w:t>
      </w:r>
      <w:r>
        <w:t xml:space="preserve">0, 5</w:t>
      </w:r>
      <w:r>
        <w:t xml:space="preserve">,</w:t>
      </w:r>
      <w:r>
        <w:t xml:space="preserve">0) m</w:t>
      </w:r>
      <w:r>
        <w:br/>
      </w:r>
      <m:oMath>
        <m:sSub>
          <m:e>
            <m:r>
              <m:t>τ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&amp; Umbral de modo transporte &amp; 3 pasos &amp; Fijo</w:t>
      </w:r>
      <w:r>
        <w:br/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&amp; Umbral de histéresis para cambio de estrategia &amp; 0</w:t>
      </w:r>
      <w:r>
        <w:t xml:space="preserve">,</w:t>
      </w:r>
      <w:r>
        <w:t xml:space="preserve">05 &amp; Fijo</w:t>
      </w:r>
      <w:r>
        <w:br/>
      </w:r>
      <m:oMath>
        <m:r>
          <m:t>ε</m:t>
        </m:r>
      </m:oMath>
      <w:r>
        <w:t xml:space="preserve"> </w:t>
      </w:r>
      <w:r>
        <w:t xml:space="preserve">&amp; Ganancia de consenso &amp; 0</w:t>
      </w:r>
      <w:r>
        <w:t xml:space="preserve">,</w:t>
      </w:r>
      <w:r>
        <w:t xml:space="preserve">05 &amp;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br/>
      </w:r>
      <m:oMath>
        <m:r>
          <m:t>R</m:t>
        </m:r>
      </m:oMath>
      <w:r>
        <w:t xml:space="preserve"> </w:t>
      </w:r>
      <w:r>
        <w:t xml:space="preserve">&amp; Rango de comunicación &amp;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&amp; (1</w:t>
      </w:r>
      <w:r>
        <w:t xml:space="preserve">,</w:t>
      </w:r>
      <w:r>
        <w:t xml:space="preserve">0 m,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</w:t>
      </w:r>
      <w:r>
        <w:br/>
      </w:r>
      <m:oMath>
        <m:r>
          <m:t>α</m:t>
        </m:r>
      </m:oMath>
      <w:r>
        <w:t xml:space="preserve"> </w:t>
      </w:r>
      <w:r>
        <w:t xml:space="preserve">&amp; Ganancia de atracción &amp; 1</w:t>
      </w:r>
      <w:r>
        <w:t xml:space="preserve">,</w:t>
      </w:r>
      <w:r>
        <w:t xml:space="preserve">0 &amp; Fijo</w:t>
      </w:r>
      <w:r>
        <w:br/>
      </w:r>
      <m:oMath>
        <m:r>
          <m:t>η</m:t>
        </m:r>
      </m:oMath>
      <w:r>
        <w:t xml:space="preserve"> </w:t>
      </w:r>
      <w:r>
        <w:t xml:space="preserve">&amp; Ganancia de repulsión &amp; 0</w:t>
      </w:r>
      <w:r>
        <w:t xml:space="preserve">,</w:t>
      </w:r>
      <w:r>
        <w:t xml:space="preserve">5 &amp; Fijo</w:t>
      </w:r>
      <w:r>
        <w:br/>
      </w:r>
      <m:oMath>
        <m:r>
          <m:t>δ</m:t>
        </m:r>
      </m:oMath>
      <w:r>
        <w:t xml:space="preserve"> </w:t>
      </w:r>
      <w:r>
        <w:t xml:space="preserve">&amp; Ganancia de formación &amp; 0</w:t>
      </w:r>
      <w:r>
        <w:t xml:space="preserve">,</w:t>
      </w:r>
      <w:r>
        <w:t xml:space="preserve">8 &amp; Fijo</w:t>
      </w:r>
      <w:r>
        <w:br/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&amp; Radio de detección de coalición &amp; 1</w:t>
      </w:r>
      <w:r>
        <w:t xml:space="preserve">,</w:t>
      </w:r>
      <w:r>
        <w:t xml:space="preserve">0 m &amp; Fijo</w:t>
      </w:r>
      <w:r>
        <w:br/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&amp; Radio de activación de formación &amp; 1</w:t>
      </w:r>
      <w:r>
        <w:t xml:space="preserve">,</w:t>
      </w:r>
      <w:r>
        <w:t xml:space="preserve">5 m &amp; Fijo</w:t>
      </w:r>
      <w:r>
        <w:br/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&amp; Radio físico del AGV &amp; 0</w:t>
      </w:r>
      <w:r>
        <w:t xml:space="preserve">,</w:t>
      </w:r>
      <w:r>
        <w:t xml:space="preserve">25 m &amp; Pioneer 3-DX</w:t>
      </w:r>
      <w:r>
        <w:br/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&amp; Radio de la carga &amp; 0</w:t>
      </w:r>
      <w:r>
        <w:t xml:space="preserve">,</w:t>
      </w:r>
      <w:r>
        <w:t xml:space="preserve">30 m &amp; Valor nominal</w:t>
      </w:r>
      <w:r>
        <w:br/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&amp; Regularización de repulsión &amp; 0</w:t>
      </w:r>
      <w:r>
        <w:t xml:space="preserve">,</w:t>
      </w:r>
      <w:r>
        <w:t xml:space="preserve">01 m &amp; Fijo</w:t>
      </w:r>
      <w:r>
        <w:br/>
      </w:r>
      <m:oMath>
        <m:sSub>
          <m:e>
            <m:r>
              <m:t>ε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&amp; Regularización de formación &amp; 0</w:t>
      </w:r>
      <w:r>
        <w:t xml:space="preserve">,</w:t>
      </w:r>
      <w:r>
        <w:t xml:space="preserve">01 m &amp; Fijo</w:t>
      </w:r>
      <w:r>
        <w:br/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&amp; Velocidad angular máxima &amp; 2</w:t>
      </w:r>
      <w:r>
        <w:t xml:space="preserve">,</w:t>
      </w:r>
      <w:r>
        <w:t xml:space="preserve">5 rad/s &amp; Pioneer 3-DX</w:t>
      </w:r>
      <w:r>
        <w:br/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&amp; Velocidad máxima &amp; 0</w:t>
      </w:r>
      <w:r>
        <w:t xml:space="preserve">,</w:t>
      </w:r>
      <w:r>
        <w:t xml:space="preserve">5 m/s &amp; Límite conservador por seguridad en escena reducida; el Pioneer 3-DX admite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,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br/>
      </w:r>
      <m:oMath>
        <m:r>
          <m:t>ℓ</m:t>
        </m:r>
      </m:oMath>
      <w:r>
        <w:t xml:space="preserve"> </w:t>
      </w:r>
      <w:r>
        <w:t xml:space="preserve">&amp; Distancia look-ahead &amp; 0</w:t>
      </w:r>
      <w:r>
        <w:t xml:space="preserve">,</w:t>
      </w:r>
      <w:r>
        <w:t xml:space="preserve">15 m &amp; Pioneer 3-DX</w:t>
      </w:r>
      <w:r>
        <w:br/>
      </w:r>
    </w:p>
    <w:p>
      <w:pPr>
        <w:pStyle w:val="Textoindependiente"/>
      </w:pPr>
      <w:r>
        <w:t xml:space="preserve">Cada experimento se parametriza mediante un descriptor declarativo que fija</w:t>
      </w:r>
      <w:r>
        <w:t xml:space="preserve"> </w:t>
      </w:r>
      <w:r>
        <w:t xml:space="preserve">todos los parámetros y las semillas aleatorias, de modo que los resultados son</w:t>
      </w:r>
      <w:r>
        <w:t xml:space="preserve"> </w:t>
      </w:r>
      <w:r>
        <w:t xml:space="preserve">reproducibles. Durante la simulación se registran las trayectorias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en cada paso</w:t>
      </w:r>
      <w:r>
        <w:t xml:space="preserve"> </w:t>
      </w:r>
      <w:r>
        <w:t xml:space="preserve">temporal; las métricas se calculan en una etapa de postprocesamiento</w:t>
      </w:r>
      <w:r>
        <w:t xml:space="preserve"> </w:t>
      </w:r>
      <w:r>
        <w:t xml:space="preserve">posterior.</w:t>
      </w:r>
    </w:p>
    <w:bookmarkEnd w:id="77"/>
    <w:bookmarkStart w:id="78" w:name="validación-en-coppeliasim"/>
    <w:p>
      <w:pPr>
        <w:pStyle w:val="Ttulo2"/>
      </w:pPr>
      <w:r>
        <w:t xml:space="preserve">Validación en CoppeliaSim</w:t>
      </w:r>
    </w:p>
    <w:p>
      <w:pPr>
        <w:pStyle w:val="FirstParagraph"/>
      </w:pPr>
      <w:r>
        <w:t xml:space="preserve">El Escenario F replica uno de los escenarios de coalición mínima (B o C) con</w:t>
      </w:r>
      <w:r>
        <w:t xml:space="preserve"> </w:t>
      </w:r>
      <w:r>
        <w:t xml:space="preserve">robots Pioneer 3-DX en CoppeliaSim. Esta validación no añade métricas cuantitativas;</w:t>
      </w:r>
      <w:r>
        <w:t xml:space="preserve"> </w:t>
      </w:r>
      <w:r>
        <w:t xml:space="preserve">confirma que el comportamiento colectivo observado en Python es coherente con la</w:t>
      </w:r>
      <w:r>
        <w:t xml:space="preserve"> </w:t>
      </w:r>
      <w:r>
        <w:t xml:space="preserve">física del simulador robótico: los robots se desplazan hacia las tareas correctas,</w:t>
      </w:r>
      <w:r>
        <w:t xml:space="preserve"> </w:t>
      </w:r>
      <w:r>
        <w:t xml:space="preserve">forman la geometría de coalición y reaccionan ante una perturbación (retirada de un</w:t>
      </w:r>
      <w:r>
        <w:t xml:space="preserve"> </w:t>
      </w:r>
      <w:r>
        <w:t xml:space="preserve">robot a mitad de la misión). La escena incluye un almacén simplificado con zonas de</w:t>
      </w:r>
      <w:r>
        <w:t xml:space="preserve"> </w:t>
      </w:r>
      <w:r>
        <w:t xml:space="preserve">carga marcadas en el suelo, compatible con el tamaño operativo de los Pioneer 3-DX.</w:t>
      </w:r>
    </w:p>
    <w:p>
      <w:pPr>
        <w:pStyle w:val="Textoindependiente"/>
      </w:pPr>
      <w:r>
        <w:t xml:space="preserve">El alcance de esta validación es acotado: la simulación en CoppeliaSim verifica la</w:t>
      </w:r>
      <w:r>
        <w:t xml:space="preserve"> </w:t>
      </w:r>
      <w:r>
        <w:t xml:space="preserve">viabilidad cinemática del esquema de asignación, formación y navegación con robots</w:t>
      </w:r>
      <w:r>
        <w:t xml:space="preserve"> </w:t>
      </w:r>
      <w:r>
        <w:t xml:space="preserve">Pioneer 3-DX (saturación de velocidades, geometría espacial). No abarca la</w:t>
      </w:r>
      <w:r>
        <w:t xml:space="preserve"> </w:t>
      </w:r>
      <w:r>
        <w:t xml:space="preserve">manipulación cooperativa por contacto ni la distribución de fuerzas sobre la carga,</w:t>
      </w:r>
      <w:r>
        <w:t xml:space="preserve"> </w:t>
      </w:r>
      <w:r>
        <w:t xml:space="preserve">que pertenecen a una capa de control complementaria</w:t>
      </w:r>
      <w:r>
        <w:t xml:space="preserve"> </w:t>
      </w:r>
      <w:r>
        <w:t xml:space="preserve">(Ebel et al. 2024; Rosenfelder et al. 2024)</w:t>
      </w:r>
      <w:r>
        <w:t xml:space="preserve"> </w:t>
      </w:r>
      <w:r>
        <w:t xml:space="preserve">fuera del alcance de este TFM. La</w:t>
      </w:r>
      <w:r>
        <w:t xml:space="preserve"> </w:t>
      </w:r>
      <w:r>
        <w:t xml:space="preserve">carga se representa como un cuboide pasivo acoplado cinemáticamente al centroide de</w:t>
      </w:r>
      <w:r>
        <w:t xml:space="preserve"> </w:t>
      </w:r>
      <w:r>
        <w:t xml:space="preserve">la coalición una vez formada.</w:t>
      </w:r>
    </w:p>
    <w:bookmarkEnd w:id="78"/>
    <w:bookmarkStart w:id="79" w:name="criterios-de-aceptación-del-método"/>
    <w:p>
      <w:pPr>
        <w:pStyle w:val="Ttulo2"/>
      </w:pPr>
      <w:r>
        <w:t xml:space="preserve">Criterios de aceptación del método</w:t>
      </w:r>
    </w:p>
    <w:p>
      <w:pPr>
        <w:pStyle w:val="FirstParagraph"/>
      </w:pPr>
      <w:r>
        <w:t xml:space="preserve">El método se considerará satisfactorio si:</w:t>
      </w:r>
    </w:p>
    <w:p>
      <w:pPr>
        <w:numPr>
          <w:ilvl w:val="0"/>
          <w:numId w:val="1004"/>
        </w:numPr>
      </w:pPr>
      <w:r>
        <w:t xml:space="preserve">La tasa de factibilidad del tratamiento T4 (método propuesto) es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en los Escenarios B y C.</w:t>
      </w:r>
    </w:p>
    <w:p>
      <w:pPr>
        <w:numPr>
          <w:ilvl w:val="0"/>
          <w:numId w:val="1004"/>
        </w:numPr>
      </w:pPr>
      <w:r>
        <w:t xml:space="preserve">El tiempo de formación de coalición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coal</m:t>
            </m:r>
          </m:sub>
        </m:sSub>
      </m:oMath>
      <w:r>
        <w:t xml:space="preserve"> </w:t>
      </w:r>
      <w:r>
        <w:t xml:space="preserve">del tratamiento T4</w:t>
      </w:r>
      <w:r>
        <w:t xml:space="preserve"> </w:t>
      </w:r>
      <w:r>
        <w:t xml:space="preserve">es menor que el del tratamiento T1 en al menos el 80 % de las repeticiones</w:t>
      </w:r>
      <w:r>
        <w:t xml:space="preserve"> </w:t>
      </w:r>
      <w:r>
        <w:t xml:space="preserve">del Escenario B.</w:t>
      </w:r>
    </w:p>
    <w:p>
      <w:pPr>
        <w:numPr>
          <w:ilvl w:val="0"/>
          <w:numId w:val="1004"/>
        </w:numPr>
      </w:pPr>
      <w:r>
        <w:t xml:space="preserve">El número de cambios de asignación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chg</m:t>
            </m:r>
          </m:sub>
        </m:sSub>
      </m:oMath>
      <w:r>
        <w:t xml:space="preserve"> </w:t>
      </w:r>
      <w:r>
        <w:t xml:space="preserve">del</w:t>
      </w:r>
      <w:r>
        <w:t xml:space="preserve"> </w:t>
      </w:r>
      <w:r>
        <w:t xml:space="preserve">tratamiento T4 con tasa espacial</w:t>
      </w:r>
      <w:r>
        <w:t xml:space="preserve"> </w:t>
      </w:r>
      <w:hyperlink w:anchor="eq:revision_rate">
        <w:r>
          <w:rPr>
            <w:rStyle w:val="Hipervnculo"/>
          </w:rPr>
          <w:t xml:space="preserve">[eq:revision_rate]</w:t>
        </w:r>
      </w:hyperlink>
      <w:r>
        <w:t xml:space="preserve"> </w:t>
      </w:r>
      <w:r>
        <w:t xml:space="preserve">es inferior al del</w:t>
      </w:r>
      <w:r>
        <w:t xml:space="preserve"> </w:t>
      </w:r>
      <w:r>
        <w:t xml:space="preserve">mismo tratamiento con tasa constante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 validando la</w:t>
      </w:r>
      <w:r>
        <w:t xml:space="preserve"> </w:t>
      </w:r>
      <w:r>
        <w:t xml:space="preserve">Hipótesis 5 (ablación de la tasa de revisión).</w:t>
      </w:r>
    </w:p>
    <w:p>
      <w:pPr>
        <w:numPr>
          <w:ilvl w:val="0"/>
          <w:numId w:val="1004"/>
        </w:numPr>
      </w:pPr>
      <w:r>
        <w:t xml:space="preserve">La validación numérica del 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 </w:t>
      </w:r>
      <w:r>
        <w:t xml:space="preserve">en el Escenario A (configuración balanceada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) con 30 episodios</w:t>
      </w:r>
      <w:r>
        <w:t xml:space="preserve"> </w:t>
      </w:r>
      <w:r>
        <w:t xml:space="preserve">muestra convergencia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conv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k</m:t>
        </m:r>
      </m:oMath>
      <w:r>
        <w:t xml:space="preserve">) en al menos 27 episodios</w:t>
      </w:r>
      <w:r>
        <w:t xml:space="preserve"> </w:t>
      </w:r>
      <w:r>
        <w:t xml:space="preserve">(tasa de éxito</w:t>
      </w:r>
      <w:r>
        <w:t xml:space="preserve"> </w:t>
      </w:r>
      <m:oMath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t xml:space="preserve">La escena de CoppeliaSim (Escenario F) muestra visualmente la formación</w:t>
      </w:r>
      <w:r>
        <w:t xml:space="preserve"> </w:t>
      </w:r>
      <w:r>
        <w:t xml:space="preserve">de la coalición requerida y la reacción ante perturbación.</w:t>
      </w:r>
    </w:p>
    <w:p>
      <w:pPr>
        <w:pStyle w:val="FirstParagraph"/>
      </w:pPr>
      <w:r>
        <w:t xml:space="preserve">Los criterios 1–5 son</w:t>
      </w:r>
      <w:r>
        <w:t xml:space="preserve"> </w:t>
      </w:r>
      <w:r>
        <w:rPr>
          <w:b/>
          <w:bCs/>
        </w:rPr>
        <w:t xml:space="preserve">conjuntivos</w:t>
      </w:r>
      <w:r>
        <w:t xml:space="preserve">: deben cumplirse todos para declarar el</w:t>
      </w:r>
      <w:r>
        <w:t xml:space="preserve"> </w:t>
      </w:r>
      <w:r>
        <w:t xml:space="preserve">método satisfactorio. El criterio 5 es condición necesaria pero de carácter</w:t>
      </w:r>
      <w:r>
        <w:t xml:space="preserve"> </w:t>
      </w:r>
      <w:r>
        <w:t xml:space="preserve">cualitativo; los criterios 1–4 son cuantitativos y verificables estadísticamente.</w:t>
      </w:r>
      <w:r>
        <w:t xml:space="preserve"> </w:t>
      </w:r>
      <w:r>
        <w:t xml:space="preserve">Si alguno de los criterios 1–4 no se cumple, el experimento se replicará</w:t>
      </w:r>
      <w:r>
        <w:t xml:space="preserve"> </w:t>
      </w:r>
      <w:r>
        <w:t xml:space="preserve">ajustando los parámetros nominales dentro del rango indicado en la</w:t>
      </w:r>
      <w:r>
        <w:t xml:space="preserve"> </w:t>
      </w:r>
      <w:r>
        <w:t xml:space="preserve">Tabla </w:t>
      </w:r>
      <w:hyperlink w:anchor="tab:params">
        <w:r>
          <w:rPr>
            <w:rStyle w:val="Hipervnculo"/>
          </w:rPr>
          <w:t xml:space="preserve">[tab:params]</w:t>
        </w:r>
      </w:hyperlink>
      <w:r>
        <w:t xml:space="preserve"> </w:t>
      </w:r>
      <w:r>
        <w:t xml:space="preserve">antes de concluir el rechazo.</w:t>
      </w:r>
    </w:p>
    <w:bookmarkEnd w:id="79"/>
    <w:bookmarkEnd w:id="80"/>
    <w:bookmarkStart w:id="81" w:name="sec:marco"/>
    <w:p>
      <w:pPr>
        <w:pStyle w:val="Ttulo1"/>
      </w:pPr>
      <w:r>
        <w:t xml:space="preserve">Marco teórico</w:t>
      </w:r>
    </w:p>
    <w:p>
      <w:pPr>
        <w:pStyle w:val="FirstParagraph"/>
      </w:pPr>
      <w:r>
        <w:rPr>
          <w:i/>
          <w:iCs/>
        </w:rPr>
        <w:t xml:space="preserve">[Sección reservada para la entrega final. Se desarrollarán los siguientes</w:t>
      </w:r>
      <w:r>
        <w:rPr>
          <w:i/>
          <w:iCs/>
        </w:rPr>
        <w:t xml:space="preserve"> </w:t>
      </w:r>
      <w:r>
        <w:rPr>
          <w:i/>
          <w:iCs/>
        </w:rPr>
        <w:t xml:space="preserve">apartados:]</w:t>
      </w:r>
    </w:p>
    <w:p>
      <w:pPr>
        <w:numPr>
          <w:ilvl w:val="0"/>
          <w:numId w:val="1005"/>
        </w:numPr>
      </w:pPr>
      <w:r>
        <w:t xml:space="preserve">5.1 Juegos poblacionales y equilibrio Nash</w:t>
      </w:r>
    </w:p>
    <w:p>
      <w:pPr>
        <w:numPr>
          <w:ilvl w:val="0"/>
          <w:numId w:val="1005"/>
        </w:numPr>
      </w:pPr>
      <w:r>
        <w:t xml:space="preserve">5.2 Dinámicas de Smith: definición, propiedades y comparación con</w:t>
      </w:r>
      <w:r>
        <w:t xml:space="preserve"> </w:t>
      </w:r>
      <w:r>
        <w:t xml:space="preserve">el replicador</w:t>
      </w:r>
    </w:p>
    <w:p>
      <w:pPr>
        <w:numPr>
          <w:ilvl w:val="0"/>
          <w:numId w:val="1005"/>
        </w:numPr>
      </w:pPr>
      <w:r>
        <w:t xml:space="preserve">5.3 Juegos de congestión ponderados: estructura potencial</w:t>
      </w:r>
    </w:p>
    <w:p>
      <w:pPr>
        <w:numPr>
          <w:ilvl w:val="0"/>
          <w:numId w:val="1005"/>
        </w:numPr>
      </w:pPr>
      <w:r>
        <w:t xml:space="preserve">5.4 Consenso distribuido en grafos dinámicos</w:t>
      </w:r>
    </w:p>
    <w:p>
      <w:pPr>
        <w:numPr>
          <w:ilvl w:val="0"/>
          <w:numId w:val="1005"/>
        </w:numPr>
      </w:pPr>
      <w:r>
        <w:t xml:space="preserve">5.5 Transporte cooperativo multi-robot: estado del arte</w:t>
      </w:r>
    </w:p>
    <w:p>
      <w:pPr>
        <w:numPr>
          <w:ilvl w:val="0"/>
          <w:numId w:val="1005"/>
        </w:numPr>
      </w:pPr>
      <w:r>
        <w:t xml:space="preserve">5.6 Formación de coaliciones en sistemas multi-agente</w:t>
      </w:r>
    </w:p>
    <w:bookmarkEnd w:id="81"/>
    <w:bookmarkStart w:id="82" w:name="sec:resultados"/>
    <w:p>
      <w:pPr>
        <w:pStyle w:val="Ttulo1"/>
      </w:pPr>
      <w:r>
        <w:t xml:space="preserve">Resultados y análisis</w:t>
      </w:r>
    </w:p>
    <w:p>
      <w:pPr>
        <w:pStyle w:val="FirstParagraph"/>
      </w:pPr>
      <w:r>
        <w:rPr>
          <w:i/>
          <w:iCs/>
        </w:rPr>
        <w:t xml:space="preserve">[Sección reservada para la entrega final. Los resultados se generarán</w:t>
      </w:r>
      <w:r>
        <w:rPr>
          <w:i/>
          <w:iCs/>
        </w:rPr>
        <w:t xml:space="preserve"> </w:t>
      </w:r>
      <w:r>
        <w:rPr>
          <w:i/>
          <w:iCs/>
        </w:rPr>
        <w:t xml:space="preserve">desde la plataforma Python mediante la campaña experimental descrita en la</w:t>
      </w:r>
      <w:r>
        <w:rPr>
          <w:i/>
          <w:iCs/>
        </w:rPr>
        <w:t xml:space="preserve"> </w:t>
      </w:r>
      <w:r>
        <w:rPr>
          <w:i/>
          <w:iCs/>
        </w:rPr>
        <w:t xml:space="preserve">Sección </w:t>
      </w:r>
      <w:hyperlink w:anchor="subsec:experimental">
        <w:r>
          <w:rPr>
            <w:rStyle w:val="Hipervnculo"/>
            <w:i/>
            <w:iCs/>
          </w:rPr>
          <w:t xml:space="preserve">4.11</w:t>
        </w:r>
      </w:hyperlink>
      <w:r>
        <w:rPr>
          <w:i/>
          <w:iCs/>
        </w:rPr>
        <w:t xml:space="preserve">. Se incluirán:]</w:t>
      </w:r>
    </w:p>
    <w:p>
      <w:pPr>
        <w:numPr>
          <w:ilvl w:val="0"/>
          <w:numId w:val="1006"/>
        </w:numPr>
      </w:pPr>
      <w:r>
        <w:t xml:space="preserve">Validación numérica del Teorema </w:t>
      </w:r>
      <w:hyperlink w:anchor="prop:convergencia">
        <w:r>
          <w:rPr>
            <w:rStyle w:val="Hipervnculo"/>
          </w:rPr>
          <w:t xml:space="preserve">1</w:t>
        </w:r>
      </w:hyperlink>
      <w:r>
        <w:t xml:space="preserve"> </w:t>
      </w:r>
      <w:r>
        <w:t xml:space="preserve">(convergencia al equilibrio en el Escenario A, configuración balanceada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</w:p>
    <w:p>
      <w:pPr>
        <w:numPr>
          <w:ilvl w:val="0"/>
          <w:numId w:val="1006"/>
        </w:numPr>
      </w:pPr>
      <w:r>
        <w:t xml:space="preserve">Tablas comparativas de todas las métricas para los seis escenarios y</w:t>
      </w:r>
      <w:r>
        <w:t xml:space="preserve"> </w:t>
      </w:r>
      <w:r>
        <w:t xml:space="preserve">cinco tratamientos.</w:t>
      </w:r>
    </w:p>
    <w:p>
      <w:pPr>
        <w:numPr>
          <w:ilvl w:val="0"/>
          <w:numId w:val="1006"/>
        </w:numPr>
      </w:pPr>
      <w:r>
        <w:t xml:space="preserve">Curva de degradación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del Escenario D.</w:t>
      </w:r>
    </w:p>
    <w:p>
      <w:pPr>
        <w:numPr>
          <w:ilvl w:val="0"/>
          <w:numId w:val="1006"/>
        </w:numPr>
      </w:pPr>
      <w:r>
        <w:t xml:space="preserve">Trayectorias de preferencias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mostrando la formación</w:t>
      </w:r>
      <w:r>
        <w:t xml:space="preserve"> </w:t>
      </w:r>
      <w:r>
        <w:t xml:space="preserve">dinámica de la coalición.</w:t>
      </w:r>
    </w:p>
    <w:p>
      <w:pPr>
        <w:numPr>
          <w:ilvl w:val="0"/>
          <w:numId w:val="1006"/>
        </w:numPr>
      </w:pPr>
      <w:r>
        <w:t xml:space="preserve">Imágenes y secuencias de CoppeliaSim del Escenario F.</w:t>
      </w:r>
    </w:p>
    <w:bookmarkEnd w:id="82"/>
    <w:bookmarkStart w:id="125" w:name="sec:conclusiones"/>
    <w:p>
      <w:pPr>
        <w:pStyle w:val="Ttulo1"/>
      </w:pPr>
      <w:r>
        <w:t xml:space="preserve">Conclusiones y recomendaciones</w:t>
      </w:r>
    </w:p>
    <w:p>
      <w:pPr>
        <w:pStyle w:val="FirstParagraph"/>
      </w:pPr>
      <w:r>
        <w:rPr>
          <w:i/>
          <w:iCs/>
        </w:rPr>
        <w:t xml:space="preserve">[Sección reservada para la entrega final. Las conclusiones discutirán:]</w:t>
      </w:r>
    </w:p>
    <w:p>
      <w:pPr>
        <w:numPr>
          <w:ilvl w:val="0"/>
          <w:numId w:val="1007"/>
        </w:numPr>
      </w:pPr>
      <w:r>
        <w:t xml:space="preserve">Cumplimiento de los criterios de aceptación y contraste de hipótesis.</w:t>
      </w:r>
    </w:p>
    <w:p>
      <w:pPr>
        <w:numPr>
          <w:ilvl w:val="0"/>
          <w:numId w:val="1007"/>
        </w:numPr>
      </w:pPr>
      <w:r>
        <w:t xml:space="preserve">Condiciones bajo las cuales el método propuesto mejora o no a los</w:t>
      </w:r>
      <w:r>
        <w:t xml:space="preserve"> </w:t>
      </w:r>
      <w:r>
        <w:t xml:space="preserve">tratamientos de referencia.</w:t>
      </w:r>
    </w:p>
    <w:p>
      <w:pPr>
        <w:numPr>
          <w:ilvl w:val="0"/>
          <w:numId w:val="1007"/>
        </w:numPr>
      </w:pPr>
      <w:r>
        <w:t xml:space="preserve">Limitaciones observadas en los experimentos: efecto del grafo irregular,</w:t>
      </w:r>
      <w:r>
        <w:t xml:space="preserve"> </w:t>
      </w:r>
      <w:r>
        <w:t xml:space="preserve">escenarios con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t>K</m:t>
        </m:r>
        <m:r>
          <m:t>n</m:t>
        </m:r>
      </m:oMath>
      <w:r>
        <w:t xml:space="preserve"> </w:t>
      </w:r>
      <w:r>
        <w:t xml:space="preserve">y robustez ante perturbaciones.</w:t>
      </w:r>
    </w:p>
    <w:p>
      <w:pPr>
        <w:numPr>
          <w:ilvl w:val="0"/>
          <w:numId w:val="1007"/>
        </w:numPr>
      </w:pPr>
      <w:r>
        <w:t xml:space="preserve">Líneas de trabajo futuro: extensión doctoral DRD-PI, tasas de revisión</w:t>
      </w:r>
      <w:r>
        <w:t xml:space="preserve"> </w:t>
      </w:r>
      <w:r>
        <w:t xml:space="preserve">dependientes del grafo, generación de tareas en tiempo real.</w:t>
      </w:r>
    </w:p>
    <w:bookmarkStart w:id="124" w:name="refs"/>
    <w:bookmarkStart w:id="84" w:name="ref-barreiro2021uav"/>
    <w:p>
      <w:pPr>
        <w:pStyle w:val="Bibliography"/>
      </w:pPr>
      <w:r>
        <w:t xml:space="preserve">Barreiro-Gómez, Julián, Ignacio Mas, Juan I. Giribet, et al. 2021.</w:t>
      </w:r>
      <w:r>
        <w:t xml:space="preserve"> </w:t>
      </w:r>
      <w:r>
        <w:t xml:space="preserve">“Distributed Data-Driven</w:t>
      </w:r>
      <w:r>
        <w:t xml:space="preserve"> </w:t>
      </w:r>
      <w:r>
        <w:t xml:space="preserve">UAV</w:t>
      </w:r>
      <w:r>
        <w:t xml:space="preserve"> </w:t>
      </w:r>
      <w:r>
        <w:t xml:space="preserve">Formation Control via Evolutionary Games: Experimental Results.”</w:t>
      </w:r>
      <w:r>
        <w:t xml:space="preserve"> </w:t>
      </w:r>
      <w:r>
        <w:rPr>
          <w:i/>
          <w:iCs/>
        </w:rPr>
        <w:t xml:space="preserve">Journal of the Franklin Institute</w:t>
      </w:r>
      <w:r>
        <w:t xml:space="preserve"> </w:t>
      </w:r>
      <w:r>
        <w:t xml:space="preserve">358 (10): 5334–52.</w:t>
      </w:r>
      <w:r>
        <w:t xml:space="preserve"> </w:t>
      </w:r>
      <w:hyperlink r:id="rId83">
        <w:r>
          <w:rPr>
            <w:rStyle w:val="Hipervnculo"/>
          </w:rPr>
          <w:t xml:space="preserve">https://doi.org/10.1016/j.jfranklin.2021.05.002</w:t>
        </w:r>
      </w:hyperlink>
      <w:r>
        <w:t xml:space="preserve">.</w:t>
      </w:r>
    </w:p>
    <w:bookmarkEnd w:id="84"/>
    <w:bookmarkStart w:id="86" w:name="ref-barreiro2017distributed"/>
    <w:p>
      <w:pPr>
        <w:pStyle w:val="Bibliography"/>
      </w:pPr>
      <w:r>
        <w:t xml:space="preserve">Barreiro-Gómez, Julián, Germán Obando, and Nicanor Quijano. 2017.</w:t>
      </w:r>
      <w:r>
        <w:t xml:space="preserve"> </w:t>
      </w:r>
      <w:r>
        <w:t xml:space="preserve">“Distributed Population Dynamics: Optimization and Control Applications.”</w:t>
      </w:r>
      <w:r>
        <w:t xml:space="preserve"> </w:t>
      </w:r>
      <w:r>
        <w:rPr>
          <w:i/>
          <w:iCs/>
        </w:rPr>
        <w:t xml:space="preserve">IEEE Transactions on Systems, Man, and Cybernetics: Systems</w:t>
      </w:r>
      <w:r>
        <w:t xml:space="preserve"> </w:t>
      </w:r>
      <w:r>
        <w:t xml:space="preserve">47 (2): 304–14.</w:t>
      </w:r>
      <w:r>
        <w:t xml:space="preserve"> </w:t>
      </w:r>
      <w:hyperlink r:id="rId85">
        <w:r>
          <w:rPr>
            <w:rStyle w:val="Hipervnculo"/>
          </w:rPr>
          <w:t xml:space="preserve">https://doi.org/10.1109/TSMC.2016.2523934</w:t>
        </w:r>
      </w:hyperlink>
      <w:r>
        <w:t xml:space="preserve">.</w:t>
      </w:r>
    </w:p>
    <w:bookmarkEnd w:id="86"/>
    <w:bookmarkStart w:id="88" w:name="ref-bezerra2025learning"/>
    <w:p>
      <w:pPr>
        <w:pStyle w:val="Bibliography"/>
      </w:pPr>
      <w:r>
        <w:t xml:space="preserve">Bezerra, Lucas C. D., Ataíde M. G. dos Santos, and Shinkyu Park. 2025.</w:t>
      </w:r>
      <w:r>
        <w:t xml:space="preserve"> </w:t>
      </w:r>
      <w:r>
        <w:t xml:space="preserve">“Learning Policies for Dynamic Coalition Formation in Multi-Robot Task Allocation.”</w:t>
      </w:r>
      <w:r>
        <w:t xml:space="preserve"> </w:t>
      </w:r>
      <w:r>
        <w:rPr>
          <w:i/>
          <w:iCs/>
        </w:rPr>
        <w:t xml:space="preserve">IEEE Robotics and Automation Letters</w:t>
      </w:r>
      <w:r>
        <w:t xml:space="preserve"> </w:t>
      </w:r>
      <w:r>
        <w:t xml:space="preserve">10 (9): 9216–23.</w:t>
      </w:r>
      <w:r>
        <w:t xml:space="preserve"> </w:t>
      </w:r>
      <w:hyperlink r:id="rId87">
        <w:r>
          <w:rPr>
            <w:rStyle w:val="Hipervnculo"/>
          </w:rPr>
          <w:t xml:space="preserve">https://doi.org/10.1109/LRA.2025.3592080</w:t>
        </w:r>
      </w:hyperlink>
      <w:r>
        <w:t xml:space="preserve">.</w:t>
      </w:r>
    </w:p>
    <w:bookmarkEnd w:id="88"/>
    <w:bookmarkStart w:id="90" w:name="ref-bullo2009distributed"/>
    <w:p>
      <w:pPr>
        <w:pStyle w:val="Bibliography"/>
      </w:pPr>
      <w:r>
        <w:t xml:space="preserve">Bullo, Francesco, Jorge Cortés, and Sonia Martínez. 2009.</w:t>
      </w:r>
      <w:r>
        <w:t xml:space="preserve"> </w:t>
      </w:r>
      <w:r>
        <w:rPr>
          <w:i/>
          <w:iCs/>
        </w:rPr>
        <w:t xml:space="preserve">Distributed Control of Robotic Networks: A Mathematical Approach to Motion Coordination Algorithms</w:t>
      </w:r>
      <w:r>
        <w:t xml:space="preserve">. Princeton University Press.</w:t>
      </w:r>
      <w:r>
        <w:t xml:space="preserve"> </w:t>
      </w:r>
      <w:hyperlink r:id="rId89">
        <w:r>
          <w:rPr>
            <w:rStyle w:val="Hipervnculo"/>
          </w:rPr>
          <w:t xml:space="preserve">http://coordinationbook.info</w:t>
        </w:r>
      </w:hyperlink>
      <w:r>
        <w:t xml:space="preserve">.</w:t>
      </w:r>
    </w:p>
    <w:bookmarkEnd w:id="90"/>
    <w:bookmarkStart w:id="92" w:name="ref-choi2009consensus"/>
    <w:p>
      <w:pPr>
        <w:pStyle w:val="Bibliography"/>
      </w:pPr>
      <w:r>
        <w:t xml:space="preserve">Choi, Han-Lim, Luc Brunet, and Jonathan P. How. 2009.</w:t>
      </w:r>
      <w:r>
        <w:t xml:space="preserve"> </w:t>
      </w:r>
      <w:r>
        <w:t xml:space="preserve">“Consensus-Based Decentralized Auctions for Robust Task Allocation.”</w:t>
      </w:r>
      <w:r>
        <w:t xml:space="preserve"> </w:t>
      </w:r>
      <w:r>
        <w:rPr>
          <w:i/>
          <w:iCs/>
        </w:rPr>
        <w:t xml:space="preserve">IEEE Transactions on Robotics</w:t>
      </w:r>
      <w:r>
        <w:t xml:space="preserve"> </w:t>
      </w:r>
      <w:r>
        <w:t xml:space="preserve">25 (4): 912–26.</w:t>
      </w:r>
      <w:r>
        <w:t xml:space="preserve"> </w:t>
      </w:r>
      <w:hyperlink r:id="rId91">
        <w:r>
          <w:rPr>
            <w:rStyle w:val="Hipervnculo"/>
          </w:rPr>
          <w:t xml:space="preserve">https://doi.org/10.1109/TRO.2009.2022423</w:t>
        </w:r>
      </w:hyperlink>
      <w:r>
        <w:t xml:space="preserve">.</w:t>
      </w:r>
    </w:p>
    <w:bookmarkEnd w:id="92"/>
    <w:bookmarkStart w:id="94" w:name="ref-dinh2026bsplines"/>
    <w:p>
      <w:pPr>
        <w:pStyle w:val="Bibliography"/>
      </w:pPr>
      <w:r>
        <w:t xml:space="preserve">Dinh, Cong Khoa, Vincent Marguet, Julián Barreiro-Gómez, Ionela Prodan, Carlos A. Ocampo-Martínez, and Nicanor Quijano. 2025.</w:t>
      </w:r>
      <w: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-Splines-Based Mechanism Design in Population Games for Distributed Evolutionary Dynamics Formation Control</w:t>
      </w:r>
      <w:r>
        <w:t xml:space="preserve">. Preprint SSRN.</w:t>
      </w:r>
      <w:r>
        <w:t xml:space="preserve"> </w:t>
      </w:r>
      <w:hyperlink r:id="rId93">
        <w:r>
          <w:rPr>
            <w:rStyle w:val="Hipervnculo"/>
          </w:rPr>
          <w:t xml:space="preserve">https://doi.org/10.2139/ssrn.5276334</w:t>
        </w:r>
      </w:hyperlink>
      <w:r>
        <w:t xml:space="preserve">.</w:t>
      </w:r>
    </w:p>
    <w:bookmarkEnd w:id="94"/>
    <w:bookmarkStart w:id="96" w:name="ref-dutta2021hedonic"/>
    <w:p>
      <w:pPr>
        <w:pStyle w:val="Bibliography"/>
      </w:pPr>
      <w:r>
        <w:t xml:space="preserve">Dutta, Ayan, Vladimir Ufimtsev, Tuffa Said, Inmo Jang, and Roger Eggen. 2021.</w:t>
      </w:r>
      <w:r>
        <w:t xml:space="preserve"> </w:t>
      </w:r>
      <w:r>
        <w:t xml:space="preserve">“Distributed Hedonic Coalition Formation for Multi-Robot Task Allocation.”</w:t>
      </w:r>
      <w:r>
        <w:t xml:space="preserve"> </w:t>
      </w:r>
      <w:r>
        <w:rPr>
          <w:i/>
          <w:iCs/>
        </w:rPr>
        <w:t xml:space="preserve">2021 IEEE 17th International Conference on Automation Science and Engineering (CASE)</w:t>
      </w:r>
      <w:r>
        <w:t xml:space="preserve">, 639–44.</w:t>
      </w:r>
      <w:r>
        <w:t xml:space="preserve"> </w:t>
      </w:r>
      <w:hyperlink r:id="rId95">
        <w:r>
          <w:rPr>
            <w:rStyle w:val="Hipervnculo"/>
          </w:rPr>
          <w:t xml:space="preserve">https://doi.org/10.1109/CASE49439.2021.9551548</w:t>
        </w:r>
      </w:hyperlink>
      <w:r>
        <w:t xml:space="preserve">.</w:t>
      </w:r>
    </w:p>
    <w:bookmarkEnd w:id="96"/>
    <w:bookmarkStart w:id="98" w:name="ref-ebel2024cooperative"/>
    <w:p>
      <w:pPr>
        <w:pStyle w:val="Bibliography"/>
      </w:pPr>
      <w:r>
        <w:t xml:space="preserve">Ebel, Henrik, Mario Rosenfelder, and Peter Eberhard. 2024.</w:t>
      </w:r>
      <w:r>
        <w:t xml:space="preserve"> </w:t>
      </w:r>
      <w:r>
        <w:t xml:space="preserve">“Cooperative Object Transportation with Differential-Drive Mobile Robots: Control and Experimentation.”</w:t>
      </w:r>
      <w:r>
        <w:t xml:space="preserve"> </w:t>
      </w:r>
      <w:r>
        <w:rPr>
          <w:i/>
          <w:iCs/>
        </w:rPr>
        <w:t xml:space="preserve">Robotics and Autonomous Systems</w:t>
      </w:r>
      <w:r>
        <w:t xml:space="preserve"> </w:t>
      </w:r>
      <w:r>
        <w:t xml:space="preserve">173: 104612.</w:t>
      </w:r>
      <w:r>
        <w:t xml:space="preserve"> </w:t>
      </w:r>
      <w:hyperlink r:id="rId97">
        <w:r>
          <w:rPr>
            <w:rStyle w:val="Hipervnculo"/>
          </w:rPr>
          <w:t xml:space="preserve">https://doi.org/10.1016/j.robot.2023.104612</w:t>
        </w:r>
      </w:hyperlink>
      <w:r>
        <w:t xml:space="preserve">.</w:t>
      </w:r>
    </w:p>
    <w:bookmarkEnd w:id="98"/>
    <w:bookmarkStart w:id="100" w:name="ref-hurtado2024potential"/>
    <w:p>
      <w:pPr>
        <w:pStyle w:val="Bibliography"/>
      </w:pPr>
      <w:r>
        <w:t xml:space="preserve">Hurtado-Barreto, David, and Nicanor Quijano. 2024.</w:t>
      </w:r>
      <w:r>
        <w:t xml:space="preserve"> </w:t>
      </w:r>
      <w:r>
        <w:t xml:space="preserve">“A Potential Game with a Dynamic Penalization Map for Multi-Robot Cooperative Search Missions.”</w:t>
      </w:r>
      <w:r>
        <w:t xml:space="preserve"> </w:t>
      </w:r>
      <w:r>
        <w:rPr>
          <w:i/>
          <w:iCs/>
        </w:rPr>
        <w:t xml:space="preserve">2024 European Control Conference (ECC)</w:t>
      </w:r>
      <w:r>
        <w:t xml:space="preserve">, 341–46.</w:t>
      </w:r>
      <w:r>
        <w:t xml:space="preserve"> </w:t>
      </w:r>
      <w:hyperlink r:id="rId99">
        <w:r>
          <w:rPr>
            <w:rStyle w:val="Hipervnculo"/>
          </w:rPr>
          <w:t xml:space="preserve">https://doi.org/10.23919/ECC64448.2024.10590912</w:t>
        </w:r>
      </w:hyperlink>
      <w:r>
        <w:t xml:space="preserve">.</w:t>
      </w:r>
    </w:p>
    <w:bookmarkEnd w:id="100"/>
    <w:bookmarkStart w:id="102" w:name="ref-kia2019tutorial"/>
    <w:p>
      <w:pPr>
        <w:pStyle w:val="Bibliography"/>
      </w:pPr>
      <w:r>
        <w:t xml:space="preserve">Kia, Solmaz S., Bryan Van Scoy, Jorge Cortés, Randy A. Freeman, Kevin M. Lynch, and Sonia Martínez. 2019.</w:t>
      </w:r>
      <w:r>
        <w:t xml:space="preserve"> </w:t>
      </w:r>
      <w:r>
        <w:t xml:space="preserve">“Tutorial on Dynamic Average Consensus: The Problem, Its Applications, and the Algorithms.”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 </w:t>
      </w:r>
      <w:r>
        <w:t xml:space="preserve">39 (2): 40–72.</w:t>
      </w:r>
      <w:r>
        <w:t xml:space="preserve"> </w:t>
      </w:r>
      <w:hyperlink r:id="rId101">
        <w:r>
          <w:rPr>
            <w:rStyle w:val="Hipervnculo"/>
          </w:rPr>
          <w:t xml:space="preserve">https://doi.org/10.1109/MCS.2019.2896706</w:t>
        </w:r>
      </w:hyperlink>
      <w:r>
        <w:t xml:space="preserve">.</w:t>
      </w:r>
    </w:p>
    <w:bookmarkEnd w:id="102"/>
    <w:bookmarkStart w:id="104" w:name="ref-martinezpiazuelo2022automatica"/>
    <w:p>
      <w:pPr>
        <w:pStyle w:val="Bibliography"/>
      </w:pPr>
      <w:r>
        <w:t xml:space="preserve">Martínez-Piazuelo, Juan Pablo, Nicanor Quijano, and Carlos A. Ocampo-Martínez. 2022.</w:t>
      </w:r>
      <w:r>
        <w:t xml:space="preserve"> </w:t>
      </w:r>
      <w:r>
        <w:t xml:space="preserve">“Nash Equilibrium Seeking in Full-Potential Population Games Under Capacity and Migration Constraints.”</w:t>
      </w:r>
      <w:r>
        <w:t xml:space="preserve"> </w:t>
      </w:r>
      <w:r>
        <w:rPr>
          <w:i/>
          <w:iCs/>
        </w:rPr>
        <w:t xml:space="preserve">Automatica</w:t>
      </w:r>
      <w:r>
        <w:t xml:space="preserve"> </w:t>
      </w:r>
      <w:r>
        <w:t xml:space="preserve">141: 110285.</w:t>
      </w:r>
      <w:r>
        <w:t xml:space="preserve"> </w:t>
      </w:r>
      <w:hyperlink r:id="rId103">
        <w:r>
          <w:rPr>
            <w:rStyle w:val="Hipervnculo"/>
          </w:rPr>
          <w:t xml:space="preserve">https://doi.org/10.1016/j.automatica.2022.110285</w:t>
        </w:r>
      </w:hyperlink>
      <w:r>
        <w:t xml:space="preserve">.</w:t>
      </w:r>
    </w:p>
    <w:bookmarkEnd w:id="104"/>
    <w:bookmarkStart w:id="106" w:name="ref-martinez2020formation"/>
    <w:p>
      <w:pPr>
        <w:pStyle w:val="Bibliography"/>
      </w:pPr>
      <w:r>
        <w:t xml:space="preserve">Martínez-Piazuelo, Juan, Gilberto Díaz-García, Nicanor Quijano, and Luis Felipe Giraldo. 2020.</w:t>
      </w:r>
      <w:r>
        <w:t xml:space="preserve"> </w:t>
      </w:r>
      <w:r>
        <w:t xml:space="preserve">“Distributed Formation Control of Mobile Robots Using Discrete-Time Distributed Population Dynamics.”</w:t>
      </w:r>
      <w:r>
        <w:t xml:space="preserve"> </w:t>
      </w:r>
      <w:r>
        <w:rPr>
          <w:i/>
          <w:iCs/>
        </w:rPr>
        <w:t xml:space="preserve">IFAC-PapersOnLine</w:t>
      </w:r>
      <w:r>
        <w:t xml:space="preserve"> </w:t>
      </w:r>
      <w:r>
        <w:t xml:space="preserve">53 (2): 3131–36.</w:t>
      </w:r>
      <w:r>
        <w:t xml:space="preserve"> </w:t>
      </w:r>
      <w:hyperlink r:id="rId105">
        <w:r>
          <w:rPr>
            <w:rStyle w:val="Hipervnculo"/>
          </w:rPr>
          <w:t xml:space="preserve">https://doi.org/10.1016/j.ifacol.2020.12.1049</w:t>
        </w:r>
      </w:hyperlink>
      <w:r>
        <w:t xml:space="preserve">.</w:t>
      </w:r>
    </w:p>
    <w:bookmarkEnd w:id="106"/>
    <w:bookmarkStart w:id="108" w:name="ref-martinezpiazuelo2022tcss"/>
    <w:p>
      <w:pPr>
        <w:pStyle w:val="Bibliography"/>
      </w:pPr>
      <w:r>
        <w:t xml:space="preserve">Martínez-Piazuelo, Juan, Gilberto Díaz-García, Nicanor Quijano, and Luis Felipe Giraldo. 2022.</w:t>
      </w:r>
      <w:r>
        <w:t xml:space="preserve"> </w:t>
      </w:r>
      <w:r>
        <w:t xml:space="preserve">“Discrete-Time Distributed Population Dynamics for Optimization and Control.”</w:t>
      </w:r>
      <w:r>
        <w:t xml:space="preserve"> </w:t>
      </w:r>
      <w:r>
        <w:rPr>
          <w:i/>
          <w:iCs/>
        </w:rPr>
        <w:t xml:space="preserve">IEEE Transactions on Systems, Man, and Cybernetics: Systems</w:t>
      </w:r>
      <w:r>
        <w:t xml:space="preserve"> </w:t>
      </w:r>
      <w:r>
        <w:t xml:space="preserve">52 (11): 7112–22.</w:t>
      </w:r>
      <w:r>
        <w:t xml:space="preserve"> </w:t>
      </w:r>
      <w:hyperlink r:id="rId107">
        <w:r>
          <w:rPr>
            <w:rStyle w:val="Hipervnculo"/>
          </w:rPr>
          <w:t xml:space="preserve">https://doi.org/10.1109/TSMC.2022.3151042</w:t>
        </w:r>
      </w:hyperlink>
      <w:r>
        <w:t xml:space="preserve">.</w:t>
      </w:r>
    </w:p>
    <w:bookmarkEnd w:id="108"/>
    <w:bookmarkStart w:id="110" w:name="ref-monderer1996potential"/>
    <w:p>
      <w:pPr>
        <w:pStyle w:val="Bibliography"/>
      </w:pPr>
      <w:r>
        <w:t xml:space="preserve">Monderer, Dov, and Lloyd S. Shapley. 1996.</w:t>
      </w:r>
      <w:r>
        <w:t xml:space="preserve"> </w:t>
      </w:r>
      <w:r>
        <w:t xml:space="preserve">“Potential Games.”</w:t>
      </w:r>
      <w:r>
        <w:t xml:space="preserve"> </w:t>
      </w:r>
      <w:r>
        <w:rPr>
          <w:i/>
          <w:iCs/>
        </w:rPr>
        <w:t xml:space="preserve">Games and Economic Behavior</w:t>
      </w:r>
      <w:r>
        <w:t xml:space="preserve"> </w:t>
      </w:r>
      <w:r>
        <w:t xml:space="preserve">14 (1): 124–43.</w:t>
      </w:r>
      <w:r>
        <w:t xml:space="preserve"> </w:t>
      </w:r>
      <w:hyperlink r:id="rId109">
        <w:r>
          <w:rPr>
            <w:rStyle w:val="Hipervnculo"/>
          </w:rPr>
          <w:t xml:space="preserve">https://doi.org/10.1006/game.1996.0044</w:t>
        </w:r>
      </w:hyperlink>
      <w:r>
        <w:t xml:space="preserve">.</w:t>
      </w:r>
    </w:p>
    <w:bookmarkEnd w:id="110"/>
    <w:bookmarkStart w:id="112" w:name="ref-quijano2017population"/>
    <w:p>
      <w:pPr>
        <w:pStyle w:val="Bibliography"/>
      </w:pPr>
      <w:r>
        <w:t xml:space="preserve">Quijano, Nicanor, Carlos A. Ocampo-Martínez, Julián Barreiro-Gómez, Germán Obando, Andrés Pantoja, and Eduardo Mojica-Nava. 2017.</w:t>
      </w:r>
      <w:r>
        <w:t xml:space="preserve"> </w:t>
      </w:r>
      <w:r>
        <w:t xml:space="preserve">“The Role of Population Games and Evolutionary Dynamics in Distributed Control Systems.”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 </w:t>
      </w:r>
      <w:r>
        <w:t xml:space="preserve">37 (1): 70–97.</w:t>
      </w:r>
      <w:r>
        <w:t xml:space="preserve"> </w:t>
      </w:r>
      <w:hyperlink r:id="rId111">
        <w:r>
          <w:rPr>
            <w:rStyle w:val="Hipervnculo"/>
          </w:rPr>
          <w:t xml:space="preserve">https://doi.org/10.1109/MCS.2016.2621479</w:t>
        </w:r>
      </w:hyperlink>
      <w:r>
        <w:t xml:space="preserve">.</w:t>
      </w:r>
    </w:p>
    <w:bookmarkEnd w:id="112"/>
    <w:bookmarkStart w:id="114" w:name="ref-rosenfelder2024force"/>
    <w:p>
      <w:pPr>
        <w:pStyle w:val="Bibliography"/>
      </w:pPr>
      <w:r>
        <w:t xml:space="preserve">Rosenfelder, Mario, Henrik Ebel, and Peter Eberhard. 2024.</w:t>
      </w:r>
      <w:r>
        <w:t xml:space="preserve"> </w:t>
      </w:r>
      <w:r>
        <w:t xml:space="preserve">“Force-Based Organization and Control Scheme for the Non-Prehensile Cooperative Transportation of Objects.”</w:t>
      </w:r>
      <w:r>
        <w:t xml:space="preserve"> </w:t>
      </w:r>
      <w:r>
        <w:rPr>
          <w:i/>
          <w:iCs/>
        </w:rPr>
        <w:t xml:space="preserve">Robotica</w:t>
      </w:r>
      <w:r>
        <w:t xml:space="preserve"> </w:t>
      </w:r>
      <w:r>
        <w:t xml:space="preserve">42 (2): 611–24.</w:t>
      </w:r>
      <w:r>
        <w:t xml:space="preserve"> </w:t>
      </w:r>
      <w:hyperlink r:id="rId113">
        <w:r>
          <w:rPr>
            <w:rStyle w:val="Hipervnculo"/>
          </w:rPr>
          <w:t xml:space="preserve">https://doi.org/10.1017/S0263574723001704</w:t>
        </w:r>
      </w:hyperlink>
      <w:r>
        <w:t xml:space="preserve">.</w:t>
      </w:r>
    </w:p>
    <w:bookmarkEnd w:id="114"/>
    <w:bookmarkStart w:id="115" w:name="ref-sandholm2010population"/>
    <w:p>
      <w:pPr>
        <w:pStyle w:val="Bibliography"/>
      </w:pPr>
      <w:r>
        <w:t xml:space="preserve">Sandholm, William H. 2010.</w:t>
      </w:r>
      <w:r>
        <w:t xml:space="preserve"> </w:t>
      </w:r>
      <w:r>
        <w:rPr>
          <w:i/>
          <w:iCs/>
        </w:rPr>
        <w:t xml:space="preserve">Population Games and Evolutionary Dynamics</w:t>
      </w:r>
      <w:r>
        <w:t xml:space="preserve">. MIT Press.</w:t>
      </w:r>
    </w:p>
    <w:bookmarkEnd w:id="115"/>
    <w:bookmarkStart w:id="117" w:name="ref-sandryhaila2013dsp"/>
    <w:p>
      <w:pPr>
        <w:pStyle w:val="Bibliography"/>
      </w:pPr>
      <w:r>
        <w:t xml:space="preserve">Sandryhaila, Aliaksei, and José M. F. Moura. 2013.</w:t>
      </w:r>
      <w:r>
        <w:t xml:space="preserve"> </w:t>
      </w:r>
      <w:r>
        <w:t xml:space="preserve">“Discrete Signal Processing on Graphs.”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 </w:t>
      </w:r>
      <w:r>
        <w:t xml:space="preserve">61 (7): 1644–56.</w:t>
      </w:r>
      <w:r>
        <w:t xml:space="preserve"> </w:t>
      </w:r>
      <w:hyperlink r:id="rId116">
        <w:r>
          <w:rPr>
            <w:rStyle w:val="Hipervnculo"/>
          </w:rPr>
          <w:t xml:space="preserve">https://doi.org/10.1109/TSP.2013.2238935</w:t>
        </w:r>
      </w:hyperlink>
      <w:r>
        <w:t xml:space="preserve">.</w:t>
      </w:r>
    </w:p>
    <w:bookmarkEnd w:id="117"/>
    <w:bookmarkStart w:id="119" w:name="ref-shan2024distributed"/>
    <w:p>
      <w:pPr>
        <w:pStyle w:val="Bibliography"/>
      </w:pPr>
      <w:r>
        <w:t xml:space="preserve">Shan, Xiaotao, Yichao Jin, Marius Jurt, and Peizheng Li. 2024.</w:t>
      </w:r>
      <w:r>
        <w:t xml:space="preserve"> </w:t>
      </w:r>
      <w:r>
        <w:t xml:space="preserve">“A Distributed Multi-Robot Task Allocation Method for Time-Constrained Dynamic Collective Transport.”</w:t>
      </w:r>
      <w:r>
        <w:t xml:space="preserve"> </w:t>
      </w:r>
      <w:r>
        <w:rPr>
          <w:i/>
          <w:iCs/>
        </w:rPr>
        <w:t xml:space="preserve">Robotics and Autonomous Systems</w:t>
      </w:r>
      <w:r>
        <w:t xml:space="preserve"> </w:t>
      </w:r>
      <w:r>
        <w:t xml:space="preserve">178: 104722.</w:t>
      </w:r>
      <w:r>
        <w:t xml:space="preserve"> </w:t>
      </w:r>
      <w:hyperlink r:id="rId118">
        <w:r>
          <w:rPr>
            <w:rStyle w:val="Hipervnculo"/>
          </w:rPr>
          <w:t xml:space="preserve">https://doi.org/10.1016/j.robot.2024.104722</w:t>
        </w:r>
      </w:hyperlink>
      <w:r>
        <w:t xml:space="preserve">.</w:t>
      </w:r>
    </w:p>
    <w:bookmarkEnd w:id="119"/>
    <w:bookmarkStart w:id="121" w:name="ref-theraulaz1999stigmergy"/>
    <w:p>
      <w:pPr>
        <w:pStyle w:val="Bibliography"/>
      </w:pPr>
      <w:r>
        <w:t xml:space="preserve">Theraulaz, Guy, and Eric Bonabeau. 1999.</w:t>
      </w:r>
      <w:r>
        <w:t xml:space="preserve"> </w:t>
      </w:r>
      <w:r>
        <w:t xml:space="preserve">“A Brief History of Stigmergy.”</w:t>
      </w:r>
      <w:r>
        <w:t xml:space="preserve"> </w:t>
      </w:r>
      <w:r>
        <w:rPr>
          <w:i/>
          <w:iCs/>
        </w:rPr>
        <w:t xml:space="preserve">Artificial Life</w:t>
      </w:r>
      <w:r>
        <w:t xml:space="preserve"> </w:t>
      </w:r>
      <w:r>
        <w:t xml:space="preserve">5 (2): 97–116.</w:t>
      </w:r>
      <w:r>
        <w:t xml:space="preserve"> </w:t>
      </w:r>
      <w:hyperlink r:id="rId120">
        <w:r>
          <w:rPr>
            <w:rStyle w:val="Hipervnculo"/>
          </w:rPr>
          <w:t xml:space="preserve">https://doi.org/10.1162/106454699568700</w:t>
        </w:r>
      </w:hyperlink>
      <w:r>
        <w:t xml:space="preserve">.</w:t>
      </w:r>
    </w:p>
    <w:bookmarkEnd w:id="121"/>
    <w:bookmarkStart w:id="123" w:name="ref-zhang2024coalition"/>
    <w:p>
      <w:pPr>
        <w:pStyle w:val="Bibliography"/>
      </w:pPr>
      <w:r>
        <w:t xml:space="preserve">Zhang, Liwang, Dong Liang, Minglong Li, Wenjing Yang, and Shaowu Yang. 2024.</w:t>
      </w:r>
      <w:r>
        <w:t xml:space="preserve"> </w:t>
      </w:r>
      <w:r>
        <w:t xml:space="preserve">“Coalition Formation Game Approach for Task Allocation in Heterogeneous Multi-Robot Systems Under Resource Constraints.”</w:t>
      </w:r>
      <w:r>
        <w:t xml:space="preserve"> </w:t>
      </w:r>
      <w:r>
        <w:rPr>
          <w:i/>
          <w:iCs/>
        </w:rPr>
        <w:t xml:space="preserve">2024 IEEE/RSJ International Conference on Intelligent Robots and Systems (IROS)</w:t>
      </w:r>
      <w:r>
        <w:t xml:space="preserve">, 3439–46.</w:t>
      </w:r>
      <w:r>
        <w:t xml:space="preserve"> </w:t>
      </w:r>
      <w:hyperlink r:id="rId122">
        <w:r>
          <w:rPr>
            <w:rStyle w:val="Hipervnculo"/>
          </w:rPr>
          <w:t xml:space="preserve">https://doi.org/10.1109/IROS58592.2024.10801429</w:t>
        </w:r>
      </w:hyperlink>
      <w:r>
        <w:t xml:space="preserve">.</w:t>
      </w:r>
    </w:p>
    <w:bookmarkEnd w:id="123"/>
    <w:bookmarkEnd w:id="124"/>
    <w:bookmarkEnd w:id="125"/>
    <w:sectPr w:rsidR="008E298B" w:rsidRPr="00722CFE" w:rsidSect="00722CFE">
      <w:headerReference r:id="rId9" w:type="default"/>
      <w:pgSz w:code="9" w:h="16838" w:w="11906"/>
      <w:pgMar w:bottom="1417" w:footer="709" w:gutter="0" w:header="709" w:left="1701" w:right="1701" w:top="1417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isueltPro-Regular">
    <w:altName w:val="Cambria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VisueltPro-Ligh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5921264"/>
      <w:docPartObj>
        <w:docPartGallery w:val="Page Numbers (Top of Page)"/>
        <w:docPartUnique/>
      </w:docPartObj>
    </w:sdtPr>
    <w:sdtContent>
      <w:p w14:paraId="26355B04" w14:textId="77777777" w:rsidR="0036679A" w:rsidRDefault="0036679A">
        <w:pPr>
          <w:pStyle w:val="Encabezado"/>
          <w:jc w:val="right"/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990F857" wp14:editId="07777777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-168275</wp:posOffset>
                  </wp:positionV>
                  <wp:extent cx="3916680" cy="525780"/>
                  <wp:effectExtent l="0" t="0" r="7620" b="7620"/>
                  <wp:wrapNone/>
                  <wp:docPr id="1809394320" name="Cuadro de tex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916680" cy="525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759144" w14:textId="77777777" w:rsidR="0036679A" w:rsidRDefault="0036679A">
                              <w:r>
                                <w:t>Título del documento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990F857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5" o:spid="_x0000_s1026" type="#_x0000_t202" style="position:absolute;left:0;text-align:left;margin-left:43.35pt;margin-top:-13.25pt;width:308.4pt;height:4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" fillcolor="white [3201]" stroked="f" strokeweight=".5pt">
                  <v:textbox>
                    <w:txbxContent>
                      <w:p w14:paraId="4B759144" w14:textId="77777777" w:rsidR="0036679A" w:rsidRDefault="0036679A">
                        <w:r>
                          <w:t>Título del documento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76FF47" wp14:editId="07777777">
                  <wp:simplePos x="0" y="0"/>
                  <wp:positionH relativeFrom="column">
                    <wp:posOffset>-988695</wp:posOffset>
                  </wp:positionH>
                  <wp:positionV relativeFrom="paragraph">
                    <wp:posOffset>-267335</wp:posOffset>
                  </wp:positionV>
                  <wp:extent cx="1363980" cy="609600"/>
                  <wp:effectExtent l="0" t="0" r="7620" b="0"/>
                  <wp:wrapNone/>
                  <wp:docPr id="1722714047" name="Cuadro de text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63980" cy="60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4355AD" w14:textId="77777777" w:rsidR="0036679A" w:rsidRDefault="0036679A"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582D3E21" wp14:editId="5C32585F">
                                    <wp:extent cx="1141730" cy="511810"/>
                                    <wp:effectExtent l="0" t="0" r="1270" b="2540"/>
                                    <wp:docPr id="482367849" name="Imagen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82367849" name=""/>
                                            <pic:cNvPicPr/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41730" cy="5118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1476FF47" id="Cuadro de texto 4" o:spid="_x0000_s1027" type="#_x0000_t202" style="position:absolute;left:0;text-align:left;margin-left:-77.85pt;margin-top:-21.05pt;width:107.4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" fillcolor="white [3201]" stroked="f" strokeweight=".5pt">
                  <v:textbox>
                    <w:txbxContent>
                      <w:p w14:paraId="664355AD" w14:textId="77777777" w:rsidR="0036679A" w:rsidRDefault="0036679A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582D3E21" wp14:editId="5C32585F">
                              <wp:extent cx="1141730" cy="511810"/>
                              <wp:effectExtent l="0" t="0" r="1270" b="2540"/>
                              <wp:docPr id="482367849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2367849" name=""/>
                                      <pic:cNvPicPr/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730" cy="5118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4E37C" w14:textId="77777777" w:rsidR="008E298B" w:rsidRDefault="008E298B">
    <w:pPr>
      <w:pStyle w:val="TtuloTDC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4E55266"/>
    <w:multiLevelType w:val="hybridMultilevel"/>
    <w:tmpl w:val="EAD44B00"/>
    <w:lvl w:ilvl="0" w:tplc="2D8A820E">
      <w:numFmt w:val="bullet"/>
      <w:lvlText w:val="•"/>
      <w:lvlJc w:val="left"/>
      <w:pPr>
        <w:ind w:hanging="360" w:left="516"/>
      </w:pPr>
      <w:rPr>
        <w:rFonts w:ascii="Arial" w:cs="Arial" w:eastAsia="Calibri" w:hAnsi="Aria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236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956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676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396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116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836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556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276"/>
      </w:pPr>
      <w:rPr>
        <w:rFonts w:ascii="Wingdings" w:hAnsi="Wingdings" w:hint="default"/>
      </w:rPr>
    </w:lvl>
  </w:abstractNum>
  <w:abstractNum w15:restartNumberingAfterBreak="0" w:abstractNumId="1">
    <w:nsid w:val="21B6752F"/>
    <w:multiLevelType w:val="hybridMultilevel"/>
    <w:tmpl w:val="BA025CCC"/>
    <w:lvl w:ilvl="0" w:tplc="0C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3151312C"/>
    <w:multiLevelType w:val="hybridMultilevel"/>
    <w:tmpl w:val="3E4C527A"/>
    <w:lvl w:ilvl="0" w:tplc="8F8A4CDE">
      <w:start w:val="1"/>
      <w:numFmt w:val="decimal"/>
      <w:lvlText w:val="%1."/>
      <w:lvlJc w:val="left"/>
      <w:pPr>
        <w:ind w:hanging="384" w:left="1104"/>
      </w:pPr>
      <w:rPr>
        <w:rFonts w:hint="default"/>
        <w:b/>
        <w:color w:val="E65113"/>
        <w:sz w:val="50"/>
      </w:rPr>
    </w:lvl>
    <w:lvl w:ilvl="1" w:tentative="1" w:tplc="0C0A0019">
      <w:start w:val="1"/>
      <w:numFmt w:val="lowerLetter"/>
      <w:lvlText w:val="%2."/>
      <w:lvlJc w:val="left"/>
      <w:pPr>
        <w:ind w:hanging="360" w:left="1800"/>
      </w:pPr>
    </w:lvl>
    <w:lvl w:ilvl="2" w:tentative="1" w:tplc="0C0A001B">
      <w:start w:val="1"/>
      <w:numFmt w:val="lowerRoman"/>
      <w:lvlText w:val="%3."/>
      <w:lvlJc w:val="right"/>
      <w:pPr>
        <w:ind w:hanging="180" w:left="2520"/>
      </w:pPr>
    </w:lvl>
    <w:lvl w:ilvl="3" w:tentative="1" w:tplc="0C0A000F">
      <w:start w:val="1"/>
      <w:numFmt w:val="decimal"/>
      <w:lvlText w:val="%4."/>
      <w:lvlJc w:val="left"/>
      <w:pPr>
        <w:ind w:hanging="360" w:left="3240"/>
      </w:pPr>
    </w:lvl>
    <w:lvl w:ilvl="4" w:tentative="1" w:tplc="0C0A0019">
      <w:start w:val="1"/>
      <w:numFmt w:val="lowerLetter"/>
      <w:lvlText w:val="%5."/>
      <w:lvlJc w:val="left"/>
      <w:pPr>
        <w:ind w:hanging="360" w:left="3960"/>
      </w:pPr>
    </w:lvl>
    <w:lvl w:ilvl="5" w:tentative="1" w:tplc="0C0A001B">
      <w:start w:val="1"/>
      <w:numFmt w:val="lowerRoman"/>
      <w:lvlText w:val="%6."/>
      <w:lvlJc w:val="right"/>
      <w:pPr>
        <w:ind w:hanging="180" w:left="4680"/>
      </w:pPr>
    </w:lvl>
    <w:lvl w:ilvl="6" w:tentative="1" w:tplc="0C0A000F">
      <w:start w:val="1"/>
      <w:numFmt w:val="decimal"/>
      <w:lvlText w:val="%7."/>
      <w:lvlJc w:val="left"/>
      <w:pPr>
        <w:ind w:hanging="360" w:left="5400"/>
      </w:pPr>
    </w:lvl>
    <w:lvl w:ilvl="7" w:tentative="1" w:tplc="0C0A0019">
      <w:start w:val="1"/>
      <w:numFmt w:val="lowerLetter"/>
      <w:lvlText w:val="%8."/>
      <w:lvlJc w:val="left"/>
      <w:pPr>
        <w:ind w:hanging="360" w:left="6120"/>
      </w:pPr>
    </w:lvl>
    <w:lvl w:ilvl="8" w:tentative="1" w:tplc="0C0A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">
    <w:nsid w:val="438928F4"/>
    <w:multiLevelType w:val="hybridMultilevel"/>
    <w:tmpl w:val="4CA499A8"/>
    <w:lvl w:ilvl="0" w:tplc="0C0A0001">
      <w:start w:val="1"/>
      <w:numFmt w:val="bullet"/>
      <w:lvlText w:val=""/>
      <w:lvlJc w:val="left"/>
      <w:pPr>
        <w:ind w:hanging="360" w:left="502"/>
      </w:pPr>
      <w:rPr>
        <w:rFonts w:ascii="Symbol" w:hAnsi="Symbol" w:hint="default"/>
        <w:b/>
        <w:bCs/>
      </w:rPr>
    </w:lvl>
    <w:lvl w:ilvl="1" w:tplc="0C0A0019">
      <w:start w:val="1"/>
      <w:numFmt w:val="lowerLetter"/>
      <w:lvlText w:val="%2."/>
      <w:lvlJc w:val="left"/>
      <w:pPr>
        <w:ind w:hanging="360" w:left="1193"/>
      </w:pPr>
    </w:lvl>
    <w:lvl w:ilvl="2" w:tentative="1" w:tplc="0C0A001B">
      <w:start w:val="1"/>
      <w:numFmt w:val="lowerRoman"/>
      <w:lvlText w:val="%3."/>
      <w:lvlJc w:val="right"/>
      <w:pPr>
        <w:ind w:hanging="180" w:left="1913"/>
      </w:pPr>
    </w:lvl>
    <w:lvl w:ilvl="3" w:tentative="1" w:tplc="0C0A000F">
      <w:start w:val="1"/>
      <w:numFmt w:val="decimal"/>
      <w:lvlText w:val="%4."/>
      <w:lvlJc w:val="left"/>
      <w:pPr>
        <w:ind w:hanging="360" w:left="2633"/>
      </w:pPr>
    </w:lvl>
    <w:lvl w:ilvl="4" w:tentative="1" w:tplc="0C0A0019">
      <w:start w:val="1"/>
      <w:numFmt w:val="lowerLetter"/>
      <w:lvlText w:val="%5."/>
      <w:lvlJc w:val="left"/>
      <w:pPr>
        <w:ind w:hanging="360" w:left="3353"/>
      </w:pPr>
    </w:lvl>
    <w:lvl w:ilvl="5" w:tentative="1" w:tplc="0C0A001B">
      <w:start w:val="1"/>
      <w:numFmt w:val="lowerRoman"/>
      <w:lvlText w:val="%6."/>
      <w:lvlJc w:val="right"/>
      <w:pPr>
        <w:ind w:hanging="180" w:left="4073"/>
      </w:pPr>
    </w:lvl>
    <w:lvl w:ilvl="6" w:tentative="1" w:tplc="0C0A000F">
      <w:start w:val="1"/>
      <w:numFmt w:val="decimal"/>
      <w:lvlText w:val="%7."/>
      <w:lvlJc w:val="left"/>
      <w:pPr>
        <w:ind w:hanging="360" w:left="4793"/>
      </w:pPr>
    </w:lvl>
    <w:lvl w:ilvl="7" w:tentative="1" w:tplc="0C0A0019">
      <w:start w:val="1"/>
      <w:numFmt w:val="lowerLetter"/>
      <w:lvlText w:val="%8."/>
      <w:lvlJc w:val="left"/>
      <w:pPr>
        <w:ind w:hanging="360" w:left="5513"/>
      </w:pPr>
    </w:lvl>
    <w:lvl w:ilvl="8" w:tentative="1" w:tplc="0C0A001B">
      <w:start w:val="1"/>
      <w:numFmt w:val="lowerRoman"/>
      <w:lvlText w:val="%9."/>
      <w:lvlJc w:val="right"/>
      <w:pPr>
        <w:ind w:hanging="180" w:left="6233"/>
      </w:pPr>
    </w:lvl>
  </w:abstractNum>
  <w:abstractNum w15:restartNumberingAfterBreak="0" w:abstractNumId="4">
    <w:nsid w:val="4FB217B3"/>
    <w:multiLevelType w:val="multilevel"/>
    <w:tmpl w:val="1562A77E"/>
    <w:lvl w:ilvl="0">
      <w:start w:val="1"/>
      <w:numFmt w:val="decimal"/>
      <w:pStyle w:val="Ttulo1"/>
      <w:lvlText w:val="%1."/>
      <w:lvlJc w:val="left"/>
      <w:pPr>
        <w:ind w:hanging="360" w:left="1464"/>
      </w:pPr>
    </w:lvl>
    <w:lvl w:ilvl="1">
      <w:start w:val="1"/>
      <w:numFmt w:val="decimal"/>
      <w:pStyle w:val="Ttulo2"/>
      <w:isLgl/>
      <w:lvlText w:val="%1.%2."/>
      <w:lvlJc w:val="left"/>
      <w:pPr>
        <w:ind w:hanging="720" w:left="182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1080" w:left="21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218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440" w:left="2544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800" w:left="2904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2160" w:left="3264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2160" w:left="3264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520" w:left="3624"/>
      </w:pPr>
      <w:rPr>
        <w:rFonts w:hint="default"/>
      </w:rPr>
    </w:lvl>
  </w:abstractNum>
  <w:abstractNum w15:restartNumberingAfterBreak="0" w:abstractNumId="5">
    <w:nsid w:val="52C62F0A"/>
    <w:multiLevelType w:val="hybridMultilevel"/>
    <w:tmpl w:val="E1AAF1BC"/>
    <w:lvl w:ilvl="0" w:tplc="0C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6FE6103F"/>
    <w:multiLevelType w:val="hybridMultilevel"/>
    <w:tmpl w:val="E13093F4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603493436" w:numId="1">
    <w:abstractNumId w:val="1"/>
  </w:num>
  <w:num w16cid:durableId="741218614" w:numId="2">
    <w:abstractNumId w:val="5"/>
  </w:num>
  <w:num w16cid:durableId="398482636" w:numId="3">
    <w:abstractNumId w:val="2"/>
  </w:num>
  <w:num w16cid:durableId="1112895623" w:numId="4">
    <w:abstractNumId w:val="4"/>
  </w:num>
  <w:num w16cid:durableId="1783645959" w:numId="5">
    <w:abstractNumId w:val="4"/>
    <w:lvlOverride w:ilvl="0">
      <w:startOverride w:val="5"/>
    </w:lvlOverride>
  </w:num>
  <w:num w16cid:durableId="1553930545" w:numId="6">
    <w:abstractNumId w:val="6"/>
  </w:num>
  <w:num w16cid:durableId="1534461257" w:numId="7">
    <w:abstractNumId w:val="0"/>
  </w:num>
  <w:num w16cid:durableId="547378784" w:numId="8">
    <w:abstractNumId w:val="3"/>
  </w:num>
  <w:num w16cid:durableId="1727752987" w:numId="9">
    <w:abstractNumId w:val="4"/>
  </w: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9"/>
    <w:rsid w:val="00014C9D"/>
    <w:rsid w:val="000222EA"/>
    <w:rsid w:val="0002272F"/>
    <w:rsid w:val="00112940"/>
    <w:rsid w:val="00115AA4"/>
    <w:rsid w:val="00167894"/>
    <w:rsid w:val="001A76DC"/>
    <w:rsid w:val="001B3808"/>
    <w:rsid w:val="001B6485"/>
    <w:rsid w:val="001E3F3A"/>
    <w:rsid w:val="0023651D"/>
    <w:rsid w:val="00270D90"/>
    <w:rsid w:val="003022AF"/>
    <w:rsid w:val="0033488A"/>
    <w:rsid w:val="0036679A"/>
    <w:rsid w:val="003A2073"/>
    <w:rsid w:val="0040117C"/>
    <w:rsid w:val="00420450"/>
    <w:rsid w:val="004470A4"/>
    <w:rsid w:val="00474448"/>
    <w:rsid w:val="00491AE3"/>
    <w:rsid w:val="004C7D39"/>
    <w:rsid w:val="005A27A8"/>
    <w:rsid w:val="005D51E3"/>
    <w:rsid w:val="00642E59"/>
    <w:rsid w:val="00677EFF"/>
    <w:rsid w:val="006D33D8"/>
    <w:rsid w:val="00722CFE"/>
    <w:rsid w:val="00754D31"/>
    <w:rsid w:val="00774F03"/>
    <w:rsid w:val="007A0EC6"/>
    <w:rsid w:val="0087005E"/>
    <w:rsid w:val="008E298B"/>
    <w:rsid w:val="0091546A"/>
    <w:rsid w:val="00A02901"/>
    <w:rsid w:val="00AB51B9"/>
    <w:rsid w:val="00B13312"/>
    <w:rsid w:val="00B753C6"/>
    <w:rsid w:val="00BD4FEC"/>
    <w:rsid w:val="00C33E7E"/>
    <w:rsid w:val="00C35698"/>
    <w:rsid w:val="00CF64FC"/>
    <w:rsid w:val="00D1013B"/>
    <w:rsid w:val="00DE2775"/>
    <w:rsid w:val="00E11ECB"/>
    <w:rsid w:val="00E57238"/>
    <w:rsid w:val="00EC4DA5"/>
    <w:rsid w:val="00F050D6"/>
    <w:rsid w:val="00F70851"/>
    <w:rsid w:val="00F81392"/>
    <w:rsid w:val="00F96482"/>
    <w:rsid w:val="029648E8"/>
    <w:rsid w:val="0CE8A53E"/>
    <w:rsid w:val="192B4B9F"/>
    <w:rsid w:val="1D1973C7"/>
    <w:rsid w:val="1E2012D4"/>
    <w:rsid w:val="24CF5005"/>
    <w:rsid w:val="28A6C92F"/>
    <w:rsid w:val="2B25692C"/>
    <w:rsid w:val="2E60AFA5"/>
    <w:rsid w:val="3118D48A"/>
    <w:rsid w:val="373730C8"/>
    <w:rsid w:val="39B6AF7F"/>
    <w:rsid w:val="39E8E94F"/>
    <w:rsid w:val="3B063C9A"/>
    <w:rsid w:val="3BC08F18"/>
    <w:rsid w:val="3FD6EFF2"/>
    <w:rsid w:val="43BE8BA8"/>
    <w:rsid w:val="4E8CEBFE"/>
    <w:rsid w:val="4ED50707"/>
    <w:rsid w:val="5070D768"/>
    <w:rsid w:val="5120D25C"/>
    <w:rsid w:val="65DBA35F"/>
    <w:rsid w:val="6880D240"/>
    <w:rsid w:val="6BDCB808"/>
    <w:rsid w:val="6D544363"/>
    <w:rsid w:val="727E8B70"/>
    <w:rsid w:val="73D31018"/>
    <w:rsid w:val="741A5BD1"/>
    <w:rsid w:val="776899E4"/>
  </w:rsids>
  <w:themeFontLang w:val="es-E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s-ES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753C6"/>
    <w:pPr>
      <w:widowControl w:val="0"/>
      <w:autoSpaceDE w:val="0"/>
      <w:autoSpaceDN w:val="0"/>
      <w:spacing w:after="0" w:line="360" w:lineRule="auto"/>
      <w:ind w:right="869"/>
    </w:pPr>
    <w:rPr>
      <w:rFonts w:ascii="Arial" w:cs="Arial" w:eastAsia="Arial MT" w:hAnsi="Arial"/>
      <w:kern w:val="0"/>
      <w:sz w:val="24"/>
      <w:szCs w:val="24"/>
      <w14:ligatures w14:val="none"/>
    </w:rPr>
  </w:style>
  <w:style w:styleId="Ttulo1" w:type="paragraph">
    <w:name w:val="heading 1"/>
    <w:basedOn w:val="Prrafodelista"/>
    <w:next w:val="Normal"/>
    <w:link w:val="Ttulo1Car"/>
    <w:uiPriority w:val="9"/>
    <w:qFormat/>
    <w:rsid w:val="003A2073"/>
    <w:pPr>
      <w:numPr>
        <w:numId w:val="4"/>
      </w:numPr>
      <w:outlineLvl w:val="0"/>
    </w:pPr>
    <w:rPr>
      <w:b/>
      <w:color w:val="E65113"/>
      <w:sz w:val="36"/>
      <w:szCs w:val="36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EC4DA5"/>
    <w:pPr>
      <w:numPr>
        <w:ilvl w:val="1"/>
        <w:numId w:val="4"/>
      </w:numPr>
      <w:outlineLvl w:val="1"/>
    </w:pPr>
    <w:rPr>
      <w:bCs/>
      <w:color w:val="E65113"/>
      <w:sz w:val="32"/>
      <w:szCs w:val="32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tulo" w:type="paragraph">
    <w:name w:val="Title"/>
    <w:basedOn w:val="Normal"/>
    <w:next w:val="Normal"/>
    <w:link w:val="TtuloCar"/>
    <w:uiPriority w:val="10"/>
    <w:qFormat/>
    <w:rsid w:val="00642E59"/>
    <w:rPr>
      <w:b/>
      <w:color w:val="E65113"/>
      <w:sz w:val="36"/>
      <w:szCs w:val="36"/>
    </w:rPr>
  </w:style>
  <w:style w:customStyle="1" w:styleId="TtuloCar" w:type="character">
    <w:name w:val="Título Car"/>
    <w:basedOn w:val="Fuentedeprrafopredeter"/>
    <w:link w:val="Ttulo"/>
    <w:uiPriority w:val="10"/>
    <w:rsid w:val="00642E59"/>
    <w:rPr>
      <w:b/>
      <w:color w:val="E65113"/>
      <w:sz w:val="36"/>
      <w:szCs w:val="36"/>
    </w:rPr>
  </w:style>
  <w:style w:styleId="Prrafodelista" w:type="paragraph">
    <w:name w:val="List Paragraph"/>
    <w:basedOn w:val="Normal"/>
    <w:uiPriority w:val="34"/>
    <w:qFormat/>
    <w:rsid w:val="003A2073"/>
    <w:pPr>
      <w:ind w:left="720"/>
      <w:contextualSpacing/>
    </w:pPr>
  </w:style>
  <w:style w:customStyle="1" w:styleId="Ttulo1Car" w:type="character">
    <w:name w:val="Título 1 Car"/>
    <w:basedOn w:val="Fuentedeprrafopredeter"/>
    <w:link w:val="Ttulo1"/>
    <w:uiPriority w:val="9"/>
    <w:rsid w:val="003A2073"/>
    <w:rPr>
      <w:b/>
      <w:color w:val="E65113"/>
      <w:sz w:val="36"/>
      <w:szCs w:val="36"/>
    </w:rPr>
  </w:style>
  <w:style w:styleId="Textoindependiente" w:type="paragraph">
    <w:name w:val="Body Text"/>
    <w:basedOn w:val="Normal"/>
    <w:link w:val="TextoindependienteCar"/>
    <w:uiPriority w:val="1"/>
    <w:qFormat/>
    <w:rsid w:val="00474448"/>
    <w:pPr>
      <w:ind w:left="1514"/>
    </w:pPr>
    <w:rPr>
      <w:rFonts w:ascii="Arial MT" w:cs="Arial MT" w:hAnsi="Arial MT"/>
      <w:sz w:val="22"/>
      <w:szCs w:val="22"/>
    </w:rPr>
  </w:style>
  <w:style w:customStyle="1" w:styleId="TextoindependienteCar" w:type="character">
    <w:name w:val="Texto independiente Car"/>
    <w:basedOn w:val="Fuentedeprrafopredeter"/>
    <w:link w:val="Textoindependiente"/>
    <w:uiPriority w:val="1"/>
    <w:rsid w:val="00474448"/>
    <w:rPr>
      <w:rFonts w:ascii="Arial MT" w:cs="Arial MT" w:eastAsia="Arial MT" w:hAnsi="Arial MT"/>
      <w:kern w:val="0"/>
      <w14:ligatures w14:val="none"/>
    </w:rPr>
  </w:style>
  <w:style w:customStyle="1" w:styleId="Ttulo2Car" w:type="character">
    <w:name w:val="Título 2 Car"/>
    <w:basedOn w:val="Fuentedeprrafopredeter"/>
    <w:link w:val="Ttulo2"/>
    <w:uiPriority w:val="9"/>
    <w:rsid w:val="00EC4DA5"/>
    <w:rPr>
      <w:rFonts w:ascii="Arial" w:cs="Arial" w:hAnsi="Arial"/>
      <w:bCs/>
      <w:color w:val="E65113"/>
      <w:sz w:val="32"/>
      <w:szCs w:val="32"/>
    </w:rPr>
  </w:style>
  <w:style w:styleId="TtuloTDC" w:type="paragraph">
    <w:name w:val="TOC Heading"/>
    <w:basedOn w:val="Ttulo1"/>
    <w:next w:val="Normal"/>
    <w:uiPriority w:val="39"/>
    <w:unhideWhenUsed/>
    <w:qFormat/>
    <w:rsid w:val="006D33D8"/>
    <w:pPr>
      <w:keepNext/>
      <w:keepLines/>
      <w:widowControl/>
      <w:numPr>
        <w:numId w:val="0"/>
      </w:numPr>
      <w:autoSpaceDE/>
      <w:autoSpaceDN/>
      <w:spacing w:before="240" w:line="259" w:lineRule="auto"/>
      <w:ind w:right="0"/>
      <w:contextualSpacing w:val="0"/>
      <w:outlineLvl w:val="9"/>
    </w:pPr>
    <w:rPr>
      <w:rFonts w:asciiTheme="majorHAnsi" w:cstheme="majorBidi" w:eastAsiaTheme="majorEastAsia" w:hAnsiTheme="majorHAnsi"/>
      <w:b w:val="0"/>
      <w:color w:themeColor="accent1" w:themeShade="BF" w:val="2F5496"/>
      <w:sz w:val="32"/>
      <w:szCs w:val="32"/>
      <w:lang w:eastAsia="es-ES"/>
    </w:rPr>
  </w:style>
  <w:style w:styleId="TDC1" w:type="paragraph">
    <w:name w:val="toc 1"/>
    <w:basedOn w:val="Normal"/>
    <w:next w:val="Normal"/>
    <w:autoRedefine/>
    <w:uiPriority w:val="39"/>
    <w:unhideWhenUsed/>
    <w:rsid w:val="006D33D8"/>
    <w:pPr>
      <w:spacing w:after="100"/>
    </w:pPr>
  </w:style>
  <w:style w:styleId="TDC2" w:type="paragraph">
    <w:name w:val="toc 2"/>
    <w:basedOn w:val="Normal"/>
    <w:next w:val="Normal"/>
    <w:autoRedefine/>
    <w:uiPriority w:val="39"/>
    <w:unhideWhenUsed/>
    <w:rsid w:val="006D33D8"/>
    <w:pPr>
      <w:spacing w:after="100"/>
      <w:ind w:left="240"/>
    </w:pPr>
  </w:style>
  <w:style w:styleId="Hipervnculo" w:type="character">
    <w:name w:val="Hyperlink"/>
    <w:basedOn w:val="Fuentedeprrafopredeter"/>
    <w:uiPriority w:val="99"/>
    <w:unhideWhenUsed/>
    <w:rsid w:val="006D33D8"/>
    <w:rPr>
      <w:color w:themeColor="hyperlink" w:val="0563C1"/>
      <w:u w:val="single"/>
    </w:rPr>
  </w:style>
  <w:style w:styleId="Encabezado" w:type="paragraph">
    <w:name w:val="header"/>
    <w:basedOn w:val="Normal"/>
    <w:link w:val="EncabezadoCar"/>
    <w:uiPriority w:val="99"/>
    <w:unhideWhenUsed/>
    <w:rsid w:val="0036679A"/>
    <w:pPr>
      <w:tabs>
        <w:tab w:pos="4252" w:val="center"/>
        <w:tab w:pos="8504" w:val="right"/>
      </w:tabs>
      <w:spacing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36679A"/>
    <w:rPr>
      <w:rFonts w:ascii="Arial" w:cs="Arial" w:eastAsia="Arial MT" w:hAnsi="Arial"/>
      <w:kern w:val="0"/>
      <w:sz w:val="24"/>
      <w:szCs w:val="24"/>
      <w14:ligatures w14:val="none"/>
    </w:rPr>
  </w:style>
  <w:style w:styleId="Piedepgina" w:type="paragraph">
    <w:name w:val="footer"/>
    <w:basedOn w:val="Normal"/>
    <w:link w:val="PiedepginaCar"/>
    <w:uiPriority w:val="99"/>
    <w:unhideWhenUsed/>
    <w:rsid w:val="0036679A"/>
    <w:pPr>
      <w:tabs>
        <w:tab w:pos="4252" w:val="center"/>
        <w:tab w:pos="8504" w:val="right"/>
      </w:tabs>
      <w:spacing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36679A"/>
    <w:rPr>
      <w:rFonts w:ascii="Arial" w:cs="Arial" w:eastAsia="Arial MT" w:hAnsi="Arial"/>
      <w:kern w:val="0"/>
      <w:sz w:val="24"/>
      <w:szCs w:val="24"/>
      <w14:ligatures w14:val="none"/>
    </w:rPr>
  </w:style>
  <w:style w:styleId="NormalWeb" w:type="paragraph">
    <w:name w:val="Normal (Web)"/>
    <w:basedOn w:val="Normal"/>
    <w:uiPriority w:val="99"/>
    <w:rsid w:val="00C33E7E"/>
    <w:pPr>
      <w:widowControl/>
      <w:autoSpaceDE/>
      <w:autoSpaceDN/>
      <w:spacing w:before="120" w:beforeLines="1" w:line="240" w:lineRule="auto"/>
      <w:ind w:right="0"/>
    </w:pPr>
    <w:rPr>
      <w:rFonts w:ascii="Times" w:cs="Times New Roman" w:eastAsia="Cambria" w:hAnsi="Times"/>
      <w:sz w:val="20"/>
      <w:szCs w:val="20"/>
      <w:lang w:eastAsia="es-ES_tradnl" w:val="es-ES_tradnl"/>
    </w:rPr>
  </w:style>
  <w:style w:customStyle="1" w:styleId="fontstyle01" w:type="character">
    <w:name w:val="fontstyle01"/>
    <w:basedOn w:val="Fuentedeprrafopredeter"/>
    <w:rsid w:val="00C35698"/>
    <w:rPr>
      <w:rFonts w:ascii="VisueltPro-Regular" w:hAnsi="VisueltPro-Regular" w:hint="default"/>
      <w:b w:val="0"/>
      <w:bCs w:val="0"/>
      <w:i w:val="0"/>
      <w:iCs w:val="0"/>
      <w:color w:val="000000"/>
      <w:sz w:val="20"/>
      <w:szCs w:val="20"/>
    </w:rPr>
  </w:style>
  <w:style w:customStyle="1" w:styleId="fontstyle21" w:type="character">
    <w:name w:val="fontstyle21"/>
    <w:basedOn w:val="Fuentedeprrafopredeter"/>
    <w:rsid w:val="00C35698"/>
    <w:rPr>
      <w:rFonts w:ascii="SymbolMT" w:hAnsi="SymbolMT" w:hint="default"/>
      <w:b w:val="0"/>
      <w:bCs w:val="0"/>
      <w:i w:val="0"/>
      <w:iCs w:val="0"/>
      <w:color w:val="FF4F00"/>
      <w:sz w:val="20"/>
      <w:szCs w:val="20"/>
    </w:rPr>
  </w:style>
  <w:style w:customStyle="1" w:styleId="fontstyle31" w:type="character">
    <w:name w:val="fontstyle31"/>
    <w:basedOn w:val="Fuentedeprrafopredeter"/>
    <w:rsid w:val="00C35698"/>
    <w:rPr>
      <w:rFonts w:ascii="VisueltPro-Light" w:hAnsi="VisueltPro-Light" w:hint="default"/>
      <w:b w:val="0"/>
      <w:bCs w:val="0"/>
      <w:i w:val="0"/>
      <w:iCs w:val="0"/>
      <w:color w:val="FF4F00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7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g" Type="http://schemas.openxmlformats.org/officeDocument/2006/relationships/image" /><Relationship Id="rId9" Target="header1.xml" Type="http://schemas.openxmlformats.org/officeDocument/2006/relationships/header" /><Relationship Type="http://schemas.openxmlformats.org/officeDocument/2006/relationships/image" Id="rId39" Target="media/rId39.png" /><Relationship Type="http://schemas.openxmlformats.org/officeDocument/2006/relationships/image" Id="rId62" Target="media/rId62.png" /><Relationship Type="http://schemas.openxmlformats.org/officeDocument/2006/relationships/image" Id="rId49" Target="media/rId49.png" /><Relationship Type="http://schemas.openxmlformats.org/officeDocument/2006/relationships/image" Id="rId23" Target="media/rId23.png" /><Relationship Type="http://schemas.openxmlformats.org/officeDocument/2006/relationships/hyperlink" Id="rId89" Target="http://coordinationbook.info" TargetMode="External" /><Relationship Type="http://schemas.openxmlformats.org/officeDocument/2006/relationships/hyperlink" Id="rId109" Target="https://doi.org/10.1006/game.1996.0044" TargetMode="External" /><Relationship Type="http://schemas.openxmlformats.org/officeDocument/2006/relationships/hyperlink" Id="rId103" Target="https://doi.org/10.1016/j.automatica.2022.110285" TargetMode="External" /><Relationship Type="http://schemas.openxmlformats.org/officeDocument/2006/relationships/hyperlink" Id="rId105" Target="https://doi.org/10.1016/j.ifacol.2020.12.1049" TargetMode="External" /><Relationship Type="http://schemas.openxmlformats.org/officeDocument/2006/relationships/hyperlink" Id="rId83" Target="https://doi.org/10.1016/j.jfranklin.2021.05.002" TargetMode="External" /><Relationship Type="http://schemas.openxmlformats.org/officeDocument/2006/relationships/hyperlink" Id="rId97" Target="https://doi.org/10.1016/j.robot.2023.104612" TargetMode="External" /><Relationship Type="http://schemas.openxmlformats.org/officeDocument/2006/relationships/hyperlink" Id="rId118" Target="https://doi.org/10.1016/j.robot.2024.104722" TargetMode="External" /><Relationship Type="http://schemas.openxmlformats.org/officeDocument/2006/relationships/hyperlink" Id="rId113" Target="https://doi.org/10.1017/S0263574723001704" TargetMode="External" /><Relationship Type="http://schemas.openxmlformats.org/officeDocument/2006/relationships/hyperlink" Id="rId95" Target="https://doi.org/10.1109/CASE49439.2021.9551548" TargetMode="External" /><Relationship Type="http://schemas.openxmlformats.org/officeDocument/2006/relationships/hyperlink" Id="rId122" Target="https://doi.org/10.1109/IROS58592.2024.10801429" TargetMode="External" /><Relationship Type="http://schemas.openxmlformats.org/officeDocument/2006/relationships/hyperlink" Id="rId87" Target="https://doi.org/10.1109/LRA.2025.3592080" TargetMode="External" /><Relationship Type="http://schemas.openxmlformats.org/officeDocument/2006/relationships/hyperlink" Id="rId111" Target="https://doi.org/10.1109/MCS.2016.2621479" TargetMode="External" /><Relationship Type="http://schemas.openxmlformats.org/officeDocument/2006/relationships/hyperlink" Id="rId101" Target="https://doi.org/10.1109/MCS.2019.2896706" TargetMode="External" /><Relationship Type="http://schemas.openxmlformats.org/officeDocument/2006/relationships/hyperlink" Id="rId91" Target="https://doi.org/10.1109/TRO.2009.2022423" TargetMode="External" /><Relationship Type="http://schemas.openxmlformats.org/officeDocument/2006/relationships/hyperlink" Id="rId85" Target="https://doi.org/10.1109/TSMC.2016.2523934" TargetMode="External" /><Relationship Type="http://schemas.openxmlformats.org/officeDocument/2006/relationships/hyperlink" Id="rId107" Target="https://doi.org/10.1109/TSMC.2022.3151042" TargetMode="External" /><Relationship Type="http://schemas.openxmlformats.org/officeDocument/2006/relationships/hyperlink" Id="rId116" Target="https://doi.org/10.1109/TSP.2013.2238935" TargetMode="External" /><Relationship Type="http://schemas.openxmlformats.org/officeDocument/2006/relationships/hyperlink" Id="rId120" Target="https://doi.org/10.1162/106454699568700" TargetMode="External" /><Relationship Type="http://schemas.openxmlformats.org/officeDocument/2006/relationships/hyperlink" Id="rId93" Target="https://doi.org/10.2139/ssrn.5276334" TargetMode="External" /><Relationship Type="http://schemas.openxmlformats.org/officeDocument/2006/relationships/hyperlink" Id="rId99" Target="https://doi.org/10.23919/ECC64448.2024.105909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://coordinationbook.info" TargetMode="External" /><Relationship Type="http://schemas.openxmlformats.org/officeDocument/2006/relationships/hyperlink" Id="rId109" Target="https://doi.org/10.1006/game.1996.0044" TargetMode="External" /><Relationship Type="http://schemas.openxmlformats.org/officeDocument/2006/relationships/hyperlink" Id="rId103" Target="https://doi.org/10.1016/j.automatica.2022.110285" TargetMode="External" /><Relationship Type="http://schemas.openxmlformats.org/officeDocument/2006/relationships/hyperlink" Id="rId105" Target="https://doi.org/10.1016/j.ifacol.2020.12.1049" TargetMode="External" /><Relationship Type="http://schemas.openxmlformats.org/officeDocument/2006/relationships/hyperlink" Id="rId83" Target="https://doi.org/10.1016/j.jfranklin.2021.05.002" TargetMode="External" /><Relationship Type="http://schemas.openxmlformats.org/officeDocument/2006/relationships/hyperlink" Id="rId97" Target="https://doi.org/10.1016/j.robot.2023.104612" TargetMode="External" /><Relationship Type="http://schemas.openxmlformats.org/officeDocument/2006/relationships/hyperlink" Id="rId118" Target="https://doi.org/10.1016/j.robot.2024.104722" TargetMode="External" /><Relationship Type="http://schemas.openxmlformats.org/officeDocument/2006/relationships/hyperlink" Id="rId113" Target="https://doi.org/10.1017/S0263574723001704" TargetMode="External" /><Relationship Type="http://schemas.openxmlformats.org/officeDocument/2006/relationships/hyperlink" Id="rId95" Target="https://doi.org/10.1109/CASE49439.2021.9551548" TargetMode="External" /><Relationship Type="http://schemas.openxmlformats.org/officeDocument/2006/relationships/hyperlink" Id="rId122" Target="https://doi.org/10.1109/IROS58592.2024.10801429" TargetMode="External" /><Relationship Type="http://schemas.openxmlformats.org/officeDocument/2006/relationships/hyperlink" Id="rId87" Target="https://doi.org/10.1109/LRA.2025.3592080" TargetMode="External" /><Relationship Type="http://schemas.openxmlformats.org/officeDocument/2006/relationships/hyperlink" Id="rId111" Target="https://doi.org/10.1109/MCS.2016.2621479" TargetMode="External" /><Relationship Type="http://schemas.openxmlformats.org/officeDocument/2006/relationships/hyperlink" Id="rId101" Target="https://doi.org/10.1109/MCS.2019.2896706" TargetMode="External" /><Relationship Type="http://schemas.openxmlformats.org/officeDocument/2006/relationships/hyperlink" Id="rId91" Target="https://doi.org/10.1109/TRO.2009.2022423" TargetMode="External" /><Relationship Type="http://schemas.openxmlformats.org/officeDocument/2006/relationships/hyperlink" Id="rId85" Target="https://doi.org/10.1109/TSMC.2016.2523934" TargetMode="External" /><Relationship Type="http://schemas.openxmlformats.org/officeDocument/2006/relationships/hyperlink" Id="rId107" Target="https://doi.org/10.1109/TSMC.2022.3151042" TargetMode="External" /><Relationship Type="http://schemas.openxmlformats.org/officeDocument/2006/relationships/hyperlink" Id="rId116" Target="https://doi.org/10.1109/TSP.2013.2238935" TargetMode="External" /><Relationship Type="http://schemas.openxmlformats.org/officeDocument/2006/relationships/hyperlink" Id="rId120" Target="https://doi.org/10.1162/106454699568700" TargetMode="External" /><Relationship Type="http://schemas.openxmlformats.org/officeDocument/2006/relationships/hyperlink" Id="rId93" Target="https://doi.org/10.2139/ssrn.5276334" TargetMode="External" /><Relationship Type="http://schemas.openxmlformats.org/officeDocument/2006/relationships/hyperlink" Id="rId99" Target="https://doi.org/10.23919/ECC64448.2024.10590912" TargetMode="Externa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1476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2026-05-29T16:49:33Z</dcterms:created>
  <dcterms:modified xsi:type="dcterms:W3CDTF">2026-05-29T16:49:33Z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