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AC" w:rsidRDefault="00DE15AC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>
      <w:pPr>
        <w:rPr>
          <w:b/>
          <w:color w:val="2E74B5" w:themeColor="accent1" w:themeShade="BF"/>
          <w:sz w:val="48"/>
          <w:szCs w:val="48"/>
        </w:rPr>
      </w:pPr>
      <w:r>
        <w:rPr>
          <w:b/>
          <w:noProof/>
          <w:color w:val="5B9BD5" w:themeColor="accent1"/>
          <w:sz w:val="48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386080</wp:posOffset>
                </wp:positionV>
                <wp:extent cx="5575300" cy="45719"/>
                <wp:effectExtent l="0" t="0" r="635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1238F" id="Rectángulo 3" o:spid="_x0000_s1026" style="position:absolute;margin-left:1.45pt;margin-top:30.4pt;width:439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" fillcolor="#2e74b5 [2404]" stroked="f" strokeweight="1pt"/>
            </w:pict>
          </mc:Fallback>
        </mc:AlternateContent>
      </w:r>
      <w:r w:rsidR="00B13E24">
        <w:rPr>
          <w:b/>
          <w:color w:val="2E74B5" w:themeColor="accent1" w:themeShade="BF"/>
          <w:sz w:val="48"/>
          <w:szCs w:val="48"/>
        </w:rPr>
        <w:t>Diagrama de PERT</w:t>
      </w:r>
    </w:p>
    <w:p w:rsidR="001C3B79" w:rsidRPr="001C3B79" w:rsidRDefault="001C3B79">
      <w:pPr>
        <w:rPr>
          <w:b/>
          <w:color w:val="2E74B5" w:themeColor="accent1" w:themeShade="BF"/>
          <w:sz w:val="40"/>
          <w:szCs w:val="40"/>
        </w:rPr>
      </w:pPr>
      <w:r w:rsidRPr="001C3B79">
        <w:rPr>
          <w:b/>
          <w:color w:val="2E74B5" w:themeColor="accent1" w:themeShade="BF"/>
          <w:sz w:val="40"/>
          <w:szCs w:val="40"/>
        </w:rPr>
        <w:t>UVM, Implantación de Sistemas</w:t>
      </w:r>
    </w:p>
    <w:p w:rsidR="001C3B79" w:rsidRPr="001C3B79" w:rsidRDefault="001C3B79" w:rsidP="001C3B79">
      <w:pPr>
        <w:tabs>
          <w:tab w:val="left" w:pos="2977"/>
        </w:tabs>
        <w:rPr>
          <w:b/>
          <w:color w:val="808080" w:themeColor="background1" w:themeShade="80"/>
          <w:sz w:val="24"/>
          <w:szCs w:val="24"/>
        </w:rPr>
      </w:pPr>
      <w:r w:rsidRPr="001C3B79">
        <w:rPr>
          <w:b/>
          <w:color w:val="808080" w:themeColor="background1" w:themeShade="80"/>
          <w:sz w:val="24"/>
          <w:szCs w:val="24"/>
        </w:rPr>
        <w:t xml:space="preserve">Fecha de publicación: </w:t>
      </w:r>
      <w:r>
        <w:rPr>
          <w:b/>
          <w:color w:val="808080" w:themeColor="background1" w:themeShade="80"/>
          <w:sz w:val="24"/>
          <w:szCs w:val="24"/>
        </w:rPr>
        <w:tab/>
      </w:r>
      <w:r w:rsidR="00B13E24">
        <w:rPr>
          <w:b/>
          <w:color w:val="808080" w:themeColor="background1" w:themeShade="80"/>
          <w:sz w:val="24"/>
          <w:szCs w:val="24"/>
        </w:rPr>
        <w:t>08</w:t>
      </w:r>
      <w:r w:rsidRPr="001C3B79">
        <w:rPr>
          <w:b/>
          <w:color w:val="808080" w:themeColor="background1" w:themeShade="80"/>
          <w:sz w:val="24"/>
          <w:szCs w:val="24"/>
        </w:rPr>
        <w:t>/</w:t>
      </w:r>
      <w:r w:rsidR="00B13E24">
        <w:rPr>
          <w:b/>
          <w:color w:val="808080" w:themeColor="background1" w:themeShade="80"/>
          <w:sz w:val="24"/>
          <w:szCs w:val="24"/>
        </w:rPr>
        <w:t>07</w:t>
      </w:r>
      <w:r w:rsidRPr="001C3B79">
        <w:rPr>
          <w:b/>
          <w:color w:val="808080" w:themeColor="background1" w:themeShade="80"/>
          <w:sz w:val="24"/>
          <w:szCs w:val="24"/>
        </w:rPr>
        <w:t>/2017</w:t>
      </w:r>
    </w:p>
    <w:p w:rsidR="001C3B79" w:rsidRPr="001C3B79" w:rsidRDefault="001C3B79" w:rsidP="001C3B79">
      <w:pPr>
        <w:tabs>
          <w:tab w:val="left" w:pos="2977"/>
        </w:tabs>
        <w:rPr>
          <w:b/>
          <w:color w:val="808080" w:themeColor="background1" w:themeShade="80"/>
          <w:sz w:val="24"/>
          <w:szCs w:val="24"/>
        </w:rPr>
      </w:pPr>
      <w:r w:rsidRPr="001C3B79">
        <w:rPr>
          <w:b/>
          <w:color w:val="808080" w:themeColor="background1" w:themeShade="80"/>
          <w:sz w:val="24"/>
          <w:szCs w:val="24"/>
        </w:rPr>
        <w:t xml:space="preserve">Fecha de última revisión: </w:t>
      </w:r>
      <w:r w:rsidRPr="001C3B79">
        <w:rPr>
          <w:b/>
          <w:color w:val="808080" w:themeColor="background1" w:themeShade="80"/>
          <w:sz w:val="24"/>
          <w:szCs w:val="24"/>
        </w:rPr>
        <w:tab/>
      </w:r>
      <w:r w:rsidR="00B13E24">
        <w:rPr>
          <w:b/>
          <w:color w:val="808080" w:themeColor="background1" w:themeShade="80"/>
          <w:sz w:val="24"/>
          <w:szCs w:val="24"/>
        </w:rPr>
        <w:t>08</w:t>
      </w:r>
      <w:r w:rsidRPr="001C3B79">
        <w:rPr>
          <w:b/>
          <w:color w:val="808080" w:themeColor="background1" w:themeShade="80"/>
          <w:sz w:val="24"/>
          <w:szCs w:val="24"/>
        </w:rPr>
        <w:t>/</w:t>
      </w:r>
      <w:r w:rsidR="00B13E24">
        <w:rPr>
          <w:b/>
          <w:color w:val="808080" w:themeColor="background1" w:themeShade="80"/>
          <w:sz w:val="24"/>
          <w:szCs w:val="24"/>
        </w:rPr>
        <w:t>07</w:t>
      </w:r>
      <w:r w:rsidRPr="001C3B79">
        <w:rPr>
          <w:b/>
          <w:color w:val="808080" w:themeColor="background1" w:themeShade="80"/>
          <w:sz w:val="24"/>
          <w:szCs w:val="24"/>
        </w:rPr>
        <w:t>/2017</w:t>
      </w:r>
    </w:p>
    <w:p w:rsidR="001C3B79" w:rsidRPr="001C3B79" w:rsidRDefault="001C3B79" w:rsidP="001C3B79">
      <w:pPr>
        <w:tabs>
          <w:tab w:val="left" w:pos="2977"/>
        </w:tabs>
        <w:rPr>
          <w:b/>
          <w:sz w:val="48"/>
          <w:szCs w:val="48"/>
        </w:rPr>
      </w:pPr>
      <w:r w:rsidRPr="001C3B79">
        <w:rPr>
          <w:b/>
          <w:color w:val="808080" w:themeColor="background1" w:themeShade="80"/>
          <w:sz w:val="24"/>
          <w:szCs w:val="24"/>
        </w:rPr>
        <w:t>Versión 1.0</w:t>
      </w:r>
      <w:r w:rsidRPr="001C3B79">
        <w:rPr>
          <w:b/>
          <w:sz w:val="48"/>
          <w:szCs w:val="48"/>
        </w:rPr>
        <w:br w:type="page"/>
      </w:r>
    </w:p>
    <w:p w:rsidR="001C3B79" w:rsidRDefault="001C3B79"/>
    <w:p w:rsidR="001C3B79" w:rsidRPr="00105C63" w:rsidRDefault="00105C63">
      <w:pPr>
        <w:rPr>
          <w:b/>
          <w:color w:val="2E74B5" w:themeColor="accent1" w:themeShade="BF"/>
          <w:sz w:val="40"/>
          <w:szCs w:val="40"/>
        </w:rPr>
      </w:pPr>
      <w:r w:rsidRPr="00105C63">
        <w:rPr>
          <w:b/>
          <w:color w:val="2E74B5" w:themeColor="accent1" w:themeShade="BF"/>
          <w:sz w:val="40"/>
          <w:szCs w:val="40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3"/>
        <w:gridCol w:w="3680"/>
        <w:gridCol w:w="1559"/>
        <w:gridCol w:w="1036"/>
      </w:tblGrid>
      <w:tr w:rsidR="00105C63" w:rsidTr="00105C63">
        <w:tc>
          <w:tcPr>
            <w:tcW w:w="2547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Autor</w:t>
            </w:r>
          </w:p>
        </w:tc>
        <w:tc>
          <w:tcPr>
            <w:tcW w:w="3685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Descripción</w:t>
            </w:r>
          </w:p>
        </w:tc>
        <w:tc>
          <w:tcPr>
            <w:tcW w:w="1560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Fecha</w:t>
            </w:r>
          </w:p>
        </w:tc>
        <w:tc>
          <w:tcPr>
            <w:tcW w:w="1036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12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Versión</w:t>
            </w:r>
          </w:p>
        </w:tc>
      </w:tr>
      <w:tr w:rsidR="00105C63" w:rsidTr="00C75312">
        <w:tc>
          <w:tcPr>
            <w:tcW w:w="2547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105C63">
            <w:pPr>
              <w:rPr>
                <w:color w:val="2E74B5" w:themeColor="accent1" w:themeShade="BF"/>
              </w:rPr>
            </w:pPr>
            <w:r w:rsidRPr="00105C63">
              <w:rPr>
                <w:color w:val="2E74B5" w:themeColor="accent1" w:themeShade="BF"/>
              </w:rPr>
              <w:t xml:space="preserve">IT Total </w:t>
            </w:r>
            <w:proofErr w:type="spellStart"/>
            <w:r w:rsidRPr="00105C63">
              <w:rPr>
                <w:color w:val="2E74B5" w:themeColor="accent1" w:themeShade="BF"/>
              </w:rPr>
              <w:t>System</w:t>
            </w:r>
            <w:proofErr w:type="spellEnd"/>
          </w:p>
        </w:tc>
        <w:tc>
          <w:tcPr>
            <w:tcW w:w="3685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105C63">
            <w:pPr>
              <w:rPr>
                <w:color w:val="2E74B5" w:themeColor="accent1" w:themeShade="BF"/>
              </w:rPr>
            </w:pPr>
            <w:r w:rsidRPr="00105C63">
              <w:rPr>
                <w:color w:val="2E74B5" w:themeColor="accent1" w:themeShade="BF"/>
              </w:rPr>
              <w:t>Creación del documento</w:t>
            </w:r>
          </w:p>
        </w:tc>
        <w:tc>
          <w:tcPr>
            <w:tcW w:w="1560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B13E24" w:rsidP="00B13E2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08</w:t>
            </w:r>
            <w:r w:rsidR="00105C63" w:rsidRPr="00105C63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07</w:t>
            </w:r>
            <w:r w:rsidR="00105C63" w:rsidRPr="00105C63">
              <w:rPr>
                <w:color w:val="2E74B5" w:themeColor="accent1" w:themeShade="BF"/>
              </w:rPr>
              <w:t>/2017</w:t>
            </w:r>
          </w:p>
        </w:tc>
        <w:tc>
          <w:tcPr>
            <w:tcW w:w="1036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105C63">
            <w:pPr>
              <w:rPr>
                <w:color w:val="2E74B5" w:themeColor="accent1" w:themeShade="BF"/>
              </w:rPr>
            </w:pPr>
            <w:r w:rsidRPr="00105C63">
              <w:rPr>
                <w:color w:val="2E74B5" w:themeColor="accent1" w:themeShade="BF"/>
              </w:rPr>
              <w:t>1.0</w:t>
            </w:r>
          </w:p>
        </w:tc>
      </w:tr>
    </w:tbl>
    <w:p w:rsidR="00105C63" w:rsidRDefault="00105C63"/>
    <w:p w:rsidR="00105C63" w:rsidRDefault="00105C63"/>
    <w:p w:rsidR="00105C63" w:rsidRDefault="00105C63">
      <w:r w:rsidRPr="00105C63">
        <w:rPr>
          <w:b/>
          <w:color w:val="2E74B5" w:themeColor="accent1" w:themeShade="BF"/>
          <w:sz w:val="40"/>
          <w:szCs w:val="40"/>
        </w:rPr>
        <w:t>Confidencialidad</w:t>
      </w:r>
    </w:p>
    <w:p w:rsidR="00105C63" w:rsidRPr="00105C63" w:rsidRDefault="00105C63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105C63">
        <w:rPr>
          <w:rFonts w:eastAsia="Times New Roman" w:cstheme="minorHAnsi"/>
          <w:sz w:val="23"/>
          <w:szCs w:val="23"/>
          <w:lang w:eastAsia="es-MX"/>
        </w:rPr>
        <w:t xml:space="preserve">La información contenida en éste documento es propiedad de </w:t>
      </w:r>
      <w:r w:rsidRPr="00105C63">
        <w:rPr>
          <w:rFonts w:eastAsia="Times New Roman" w:cstheme="minorHAnsi"/>
          <w:b/>
          <w:i/>
          <w:sz w:val="23"/>
          <w:szCs w:val="23"/>
          <w:lang w:eastAsia="es-MX"/>
        </w:rPr>
        <w:t>IT Total Systems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e incluye información confidencial, misma que sólo podrá ser revelada a </w:t>
      </w:r>
      <w:r w:rsidRPr="00105C63">
        <w:rPr>
          <w:rFonts w:eastAsia="Times New Roman" w:cstheme="minorHAnsi"/>
          <w:b/>
          <w:i/>
          <w:sz w:val="23"/>
          <w:szCs w:val="23"/>
          <w:lang w:eastAsia="es-MX"/>
        </w:rPr>
        <w:t>UVM, Implementación de Sistemas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con propósito de evaluación de esta propuesta.</w:t>
      </w:r>
    </w:p>
    <w:p w:rsidR="00105C63" w:rsidRPr="00105C63" w:rsidRDefault="00105C63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105C63" w:rsidRDefault="00105C63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105C63">
        <w:rPr>
          <w:rFonts w:eastAsia="Times New Roman" w:cstheme="minorHAnsi"/>
          <w:sz w:val="23"/>
          <w:szCs w:val="23"/>
          <w:lang w:eastAsia="es-MX"/>
        </w:rPr>
        <w:t xml:space="preserve">La información para dimensionar y elaborar la propuesta contenida en este documento para </w:t>
      </w:r>
      <w:r w:rsidRPr="00105C63">
        <w:rPr>
          <w:rFonts w:eastAsia="Times New Roman" w:cstheme="minorHAnsi"/>
          <w:b/>
          <w:i/>
          <w:sz w:val="23"/>
          <w:szCs w:val="23"/>
          <w:lang w:eastAsia="es-MX"/>
        </w:rPr>
        <w:t>UVM, Implementación de Sistemas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fue transmitida a </w:t>
      </w:r>
      <w:r w:rsidR="005F4862" w:rsidRPr="00105C63">
        <w:rPr>
          <w:rFonts w:eastAsia="Times New Roman" w:cstheme="minorHAnsi"/>
          <w:b/>
          <w:i/>
          <w:sz w:val="23"/>
          <w:szCs w:val="23"/>
          <w:lang w:eastAsia="es-MX"/>
        </w:rPr>
        <w:t>IT Total Systems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a través de su personal.</w:t>
      </w:r>
    </w:p>
    <w:p w:rsidR="005F4862" w:rsidRDefault="005F486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5F4862" w:rsidRDefault="005F486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B13E24" w:rsidRDefault="00B13E24">
      <w:pPr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br w:type="page"/>
      </w:r>
    </w:p>
    <w:p w:rsidR="005F4862" w:rsidRDefault="00B13E24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>
        <w:rPr>
          <w:b/>
          <w:color w:val="2E74B5" w:themeColor="accent1" w:themeShade="BF"/>
          <w:sz w:val="40"/>
          <w:szCs w:val="40"/>
        </w:rPr>
        <w:lastRenderedPageBreak/>
        <w:t>Diagrama de PERT</w:t>
      </w:r>
    </w:p>
    <w:p w:rsidR="005F4862" w:rsidRDefault="005F486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C31716" w:rsidRDefault="00C31716" w:rsidP="00C31716">
      <w:pPr>
        <w:spacing w:after="0" w:line="240" w:lineRule="auto"/>
        <w:jc w:val="center"/>
        <w:rPr>
          <w:rFonts w:eastAsia="Times New Roman" w:cstheme="minorHAnsi"/>
          <w:sz w:val="23"/>
          <w:szCs w:val="23"/>
          <w:lang w:eastAsia="es-MX"/>
        </w:rPr>
      </w:pPr>
      <w:r>
        <w:rPr>
          <w:rFonts w:eastAsia="Times New Roman" w:cstheme="minorHAnsi"/>
          <w:sz w:val="23"/>
          <w:szCs w:val="23"/>
          <w:lang w:eastAsia="es-MX"/>
        </w:rPr>
        <w:object w:dxaOrig="1504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8" o:title=""/>
          </v:shape>
          <o:OLEObject Type="Embed" ProgID="Visio.Drawing.15" ShapeID="_x0000_i1025" DrawAspect="Icon" ObjectID="_1561019688" r:id="rId9"/>
        </w:object>
      </w:r>
    </w:p>
    <w:p w:rsidR="00C31716" w:rsidRDefault="00C31716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B13E24" w:rsidRPr="00B13E24" w:rsidRDefault="00B13E24" w:rsidP="00B13E24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 w:rsidRPr="00B13E24">
        <w:rPr>
          <w:rFonts w:eastAsia="Times New Roman" w:cstheme="minorHAnsi"/>
          <w:b/>
          <w:sz w:val="23"/>
          <w:szCs w:val="23"/>
          <w:lang w:eastAsia="es-MX"/>
        </w:rPr>
        <w:t>Contexto general</w:t>
      </w:r>
    </w:p>
    <w:p w:rsidR="00B13E24" w:rsidRDefault="00B13E24" w:rsidP="00B13E24">
      <w:pPr>
        <w:pStyle w:val="Prrafodelista"/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B13E24" w:rsidRDefault="00B13E24" w:rsidP="00B13E24">
      <w:pPr>
        <w:pStyle w:val="Prrafodelista"/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>
        <w:object w:dxaOrig="12420" w:dyaOrig="6721">
          <v:shape id="_x0000_i1026" type="#_x0000_t75" style="width:402pt;height:217.5pt" o:ole="">
            <v:imagedata r:id="rId10" o:title=""/>
          </v:shape>
          <o:OLEObject Type="Embed" ProgID="Visio.Drawing.15" ShapeID="_x0000_i1026" DrawAspect="Content" ObjectID="_1561019689" r:id="rId11"/>
        </w:object>
      </w:r>
    </w:p>
    <w:p w:rsidR="00B13E24" w:rsidRDefault="00B13E24" w:rsidP="00B13E24">
      <w:pPr>
        <w:pStyle w:val="Prrafodelista"/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B13E24" w:rsidRPr="00B13E24" w:rsidRDefault="00B13E24" w:rsidP="00B13E24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 w:rsidRPr="00B13E24">
        <w:rPr>
          <w:rFonts w:eastAsia="Times New Roman" w:cstheme="minorHAnsi"/>
          <w:b/>
          <w:sz w:val="23"/>
          <w:szCs w:val="23"/>
          <w:lang w:eastAsia="es-MX"/>
        </w:rPr>
        <w:t>Detalle</w:t>
      </w:r>
    </w:p>
    <w:p w:rsidR="00B13E24" w:rsidRDefault="00B13E24" w:rsidP="00B13E24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 w:rsidRPr="00B13E24">
        <w:rPr>
          <w:rFonts w:eastAsia="Times New Roman" w:cstheme="minorHAnsi"/>
          <w:b/>
          <w:sz w:val="23"/>
          <w:szCs w:val="23"/>
          <w:lang w:eastAsia="es-MX"/>
        </w:rPr>
        <w:t>Análisis</w:t>
      </w:r>
    </w:p>
    <w:p w:rsidR="00B13E24" w:rsidRDefault="00B13E24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</w:p>
    <w:p w:rsidR="00B13E24" w:rsidRDefault="00B13E24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>
        <w:object w:dxaOrig="17901" w:dyaOrig="4581">
          <v:shape id="_x0000_i1027" type="#_x0000_t75" style="width:365pt;height:93.5pt" o:ole="">
            <v:imagedata r:id="rId12" o:title=""/>
          </v:shape>
          <o:OLEObject Type="Embed" ProgID="Visio.Drawing.15" ShapeID="_x0000_i1027" DrawAspect="Content" ObjectID="_1561019690" r:id="rId13"/>
        </w:object>
      </w:r>
    </w:p>
    <w:p w:rsidR="00B13E24" w:rsidRPr="00B13E24" w:rsidRDefault="00B13E24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</w:p>
    <w:p w:rsidR="00B13E24" w:rsidRDefault="00B13E24" w:rsidP="00B13E24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 w:rsidRPr="00B13E24">
        <w:rPr>
          <w:rFonts w:eastAsia="Times New Roman" w:cstheme="minorHAnsi"/>
          <w:b/>
          <w:sz w:val="23"/>
          <w:szCs w:val="23"/>
          <w:lang w:eastAsia="es-MX"/>
        </w:rPr>
        <w:t>Desarrollo</w:t>
      </w:r>
    </w:p>
    <w:p w:rsidR="00B13E24" w:rsidRDefault="00B13E24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</w:p>
    <w:p w:rsidR="00B13E24" w:rsidRDefault="00E3182A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>
        <w:object w:dxaOrig="12521" w:dyaOrig="3110">
          <v:shape id="_x0000_i1028" type="#_x0000_t75" style="width:365.5pt;height:90.5pt" o:ole="">
            <v:imagedata r:id="rId14" o:title=""/>
          </v:shape>
          <o:OLEObject Type="Embed" ProgID="Visio.Drawing.15" ShapeID="_x0000_i1028" DrawAspect="Content" ObjectID="_1561019691" r:id="rId15"/>
        </w:object>
      </w:r>
    </w:p>
    <w:p w:rsidR="00B13E24" w:rsidRPr="00B13E24" w:rsidRDefault="00B13E24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</w:p>
    <w:p w:rsidR="00B13E24" w:rsidRDefault="00E3182A" w:rsidP="00816B64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>
        <w:rPr>
          <w:rFonts w:eastAsia="Times New Roman" w:cstheme="minorHAnsi"/>
          <w:b/>
          <w:sz w:val="23"/>
          <w:szCs w:val="23"/>
          <w:lang w:eastAsia="es-MX"/>
        </w:rPr>
        <w:br w:type="page"/>
      </w:r>
      <w:r w:rsidR="00B13E24" w:rsidRPr="00B13E24">
        <w:rPr>
          <w:rFonts w:eastAsia="Times New Roman" w:cstheme="minorHAnsi"/>
          <w:b/>
          <w:sz w:val="23"/>
          <w:szCs w:val="23"/>
          <w:lang w:eastAsia="es-MX"/>
        </w:rPr>
        <w:lastRenderedPageBreak/>
        <w:t>Test</w:t>
      </w:r>
    </w:p>
    <w:p w:rsidR="00B13E24" w:rsidRDefault="00B13E24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</w:p>
    <w:p w:rsidR="00B13E24" w:rsidRPr="00B13E24" w:rsidRDefault="00E3182A" w:rsidP="00B13E24">
      <w:pPr>
        <w:pStyle w:val="Prrafodelista"/>
        <w:spacing w:after="0" w:line="240" w:lineRule="auto"/>
        <w:ind w:left="1440"/>
        <w:jc w:val="both"/>
        <w:rPr>
          <w:rFonts w:eastAsia="Times New Roman" w:cstheme="minorHAnsi"/>
          <w:b/>
          <w:sz w:val="23"/>
          <w:szCs w:val="23"/>
          <w:lang w:eastAsia="es-MX"/>
        </w:rPr>
      </w:pPr>
      <w:r>
        <w:object w:dxaOrig="7701" w:dyaOrig="4300">
          <v:shape id="_x0000_i1029" type="#_x0000_t75" style="width:363.5pt;height:203pt" o:ole="">
            <v:imagedata r:id="rId16" o:title=""/>
          </v:shape>
          <o:OLEObject Type="Embed" ProgID="Visio.Drawing.15" ShapeID="_x0000_i1029" DrawAspect="Content" ObjectID="_1561019692" r:id="rId17"/>
        </w:object>
      </w:r>
      <w:bookmarkStart w:id="0" w:name="_GoBack"/>
      <w:bookmarkEnd w:id="0"/>
    </w:p>
    <w:sectPr w:rsidR="00B13E24" w:rsidRPr="00B13E24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23C" w:rsidRDefault="005E523C" w:rsidP="001C3B79">
      <w:pPr>
        <w:spacing w:after="0" w:line="240" w:lineRule="auto"/>
      </w:pPr>
      <w:r>
        <w:separator/>
      </w:r>
    </w:p>
  </w:endnote>
  <w:endnote w:type="continuationSeparator" w:id="0">
    <w:p w:rsidR="005E523C" w:rsidRDefault="005E523C" w:rsidP="001C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23C" w:rsidRDefault="005E523C" w:rsidP="001C3B79">
      <w:pPr>
        <w:spacing w:after="0" w:line="240" w:lineRule="auto"/>
      </w:pPr>
      <w:r>
        <w:separator/>
      </w:r>
    </w:p>
  </w:footnote>
  <w:footnote w:type="continuationSeparator" w:id="0">
    <w:p w:rsidR="005E523C" w:rsidRDefault="005E523C" w:rsidP="001C3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B79" w:rsidRDefault="001C3B79" w:rsidP="001C3B79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-220413</wp:posOffset>
          </wp:positionV>
          <wp:extent cx="5136977" cy="9650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136977" cy="96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11430</wp:posOffset>
          </wp:positionH>
          <wp:positionV relativeFrom="paragraph">
            <wp:posOffset>-220980</wp:posOffset>
          </wp:positionV>
          <wp:extent cx="863600" cy="6096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_TotalSystems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182A">
      <w:t>Diagrama de PERT</w:t>
    </w:r>
    <w:r w:rsidR="00105C63">
      <w:t xml:space="preserve"> – Confidencial</w:t>
    </w:r>
  </w:p>
  <w:p w:rsidR="00105C63" w:rsidRPr="00105C63" w:rsidRDefault="00867EE2" w:rsidP="001C3B79">
    <w:pPr>
      <w:pStyle w:val="Encabezado"/>
      <w:jc w:val="right"/>
      <w:rPr>
        <w:sz w:val="20"/>
        <w:szCs w:val="20"/>
      </w:rPr>
    </w:pPr>
    <w:r>
      <w:rPr>
        <w:color w:val="808080" w:themeColor="background1" w:themeShade="80"/>
        <w:sz w:val="20"/>
        <w:szCs w:val="20"/>
      </w:rPr>
      <w:t xml:space="preserve">México, CDMX a </w:t>
    </w:r>
    <w:r w:rsidR="00E3182A">
      <w:rPr>
        <w:color w:val="808080" w:themeColor="background1" w:themeShade="80"/>
        <w:sz w:val="20"/>
        <w:szCs w:val="20"/>
      </w:rPr>
      <w:t>08</w:t>
    </w:r>
    <w:r w:rsidR="00105C63" w:rsidRPr="00105C63">
      <w:rPr>
        <w:color w:val="808080" w:themeColor="background1" w:themeShade="80"/>
        <w:sz w:val="20"/>
        <w:szCs w:val="20"/>
      </w:rPr>
      <w:t xml:space="preserve"> de </w:t>
    </w:r>
    <w:r w:rsidR="00E3182A">
      <w:rPr>
        <w:color w:val="808080" w:themeColor="background1" w:themeShade="80"/>
        <w:sz w:val="20"/>
        <w:szCs w:val="20"/>
      </w:rPr>
      <w:t>Julio</w:t>
    </w:r>
    <w:r w:rsidR="00105C63" w:rsidRPr="00105C63">
      <w:rPr>
        <w:color w:val="808080" w:themeColor="background1" w:themeShade="80"/>
        <w:sz w:val="20"/>
        <w:szCs w:val="20"/>
      </w:rPr>
      <w:t xml:space="preserve"> del 2017</w:t>
    </w:r>
  </w:p>
  <w:p w:rsidR="001C3B79" w:rsidRDefault="001C3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645"/>
    <w:multiLevelType w:val="hybridMultilevel"/>
    <w:tmpl w:val="54989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0642"/>
    <w:multiLevelType w:val="hybridMultilevel"/>
    <w:tmpl w:val="8E943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731E"/>
    <w:multiLevelType w:val="hybridMultilevel"/>
    <w:tmpl w:val="43A80C5A"/>
    <w:lvl w:ilvl="0" w:tplc="7F927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2C4C"/>
    <w:multiLevelType w:val="hybridMultilevel"/>
    <w:tmpl w:val="6C9C22F0"/>
    <w:lvl w:ilvl="0" w:tplc="7F927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535EA2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3"/>
        <w:szCs w:val="23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20F7D"/>
    <w:multiLevelType w:val="hybridMultilevel"/>
    <w:tmpl w:val="E50A59D6"/>
    <w:lvl w:ilvl="0" w:tplc="7F92741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3"/>
        <w:szCs w:val="23"/>
      </w:rPr>
    </w:lvl>
    <w:lvl w:ilvl="1" w:tplc="08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5526967"/>
    <w:multiLevelType w:val="hybridMultilevel"/>
    <w:tmpl w:val="D3366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9185E"/>
    <w:multiLevelType w:val="hybridMultilevel"/>
    <w:tmpl w:val="E47AD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412A5"/>
    <w:multiLevelType w:val="hybridMultilevel"/>
    <w:tmpl w:val="10ACF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20571"/>
    <w:multiLevelType w:val="hybridMultilevel"/>
    <w:tmpl w:val="276810E4"/>
    <w:lvl w:ilvl="0" w:tplc="7F927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B3EF8"/>
    <w:multiLevelType w:val="hybridMultilevel"/>
    <w:tmpl w:val="C11CD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79"/>
    <w:rsid w:val="000055F5"/>
    <w:rsid w:val="000A1650"/>
    <w:rsid w:val="000E375F"/>
    <w:rsid w:val="00105C63"/>
    <w:rsid w:val="001C3B79"/>
    <w:rsid w:val="00253EA4"/>
    <w:rsid w:val="00374A7A"/>
    <w:rsid w:val="004477E3"/>
    <w:rsid w:val="004B70C4"/>
    <w:rsid w:val="005E523C"/>
    <w:rsid w:val="005F4862"/>
    <w:rsid w:val="0063346E"/>
    <w:rsid w:val="00675EB9"/>
    <w:rsid w:val="00680C43"/>
    <w:rsid w:val="006A6262"/>
    <w:rsid w:val="006B186A"/>
    <w:rsid w:val="006C79D1"/>
    <w:rsid w:val="007A56CC"/>
    <w:rsid w:val="007B0779"/>
    <w:rsid w:val="007B3D5B"/>
    <w:rsid w:val="007F5865"/>
    <w:rsid w:val="008044AC"/>
    <w:rsid w:val="00816B64"/>
    <w:rsid w:val="00867EE2"/>
    <w:rsid w:val="00910A6B"/>
    <w:rsid w:val="00943CF6"/>
    <w:rsid w:val="00B13E24"/>
    <w:rsid w:val="00B64C8E"/>
    <w:rsid w:val="00B707A8"/>
    <w:rsid w:val="00C31716"/>
    <w:rsid w:val="00C50C61"/>
    <w:rsid w:val="00C75312"/>
    <w:rsid w:val="00D021D3"/>
    <w:rsid w:val="00D5010A"/>
    <w:rsid w:val="00DE15AC"/>
    <w:rsid w:val="00E3182A"/>
    <w:rsid w:val="00E66B17"/>
    <w:rsid w:val="00F1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9185E-3AED-4B0C-9C15-8CA1C980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B79"/>
  </w:style>
  <w:style w:type="paragraph" w:styleId="Piedepgina">
    <w:name w:val="footer"/>
    <w:basedOn w:val="Normal"/>
    <w:link w:val="PiedepginaCar"/>
    <w:uiPriority w:val="99"/>
    <w:unhideWhenUsed/>
    <w:rsid w:val="001C3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B79"/>
  </w:style>
  <w:style w:type="table" w:styleId="Tablaconcuadrcula">
    <w:name w:val="Table Grid"/>
    <w:basedOn w:val="Tablanormal"/>
    <w:uiPriority w:val="39"/>
    <w:rsid w:val="0010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63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31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1492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302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7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121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135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079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4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0788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7092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7209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232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36481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831626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70714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Dibujo_de_Microsoft_Visio2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Dibujo_de_Microsoft_Visio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Dibujo_de_Microsoft_Visio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7898-AA0A-464C-95B2-314DD693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Mora Barrios</dc:creator>
  <cp:keywords/>
  <dc:description/>
  <cp:lastModifiedBy>José Luis Mora Barrios</cp:lastModifiedBy>
  <cp:revision>4</cp:revision>
  <dcterms:created xsi:type="dcterms:W3CDTF">2017-07-08T16:43:00Z</dcterms:created>
  <dcterms:modified xsi:type="dcterms:W3CDTF">2017-07-08T16:48:00Z</dcterms:modified>
</cp:coreProperties>
</file>