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3DAEE" w14:textId="77777777" w:rsidR="008B599D" w:rsidRDefault="008B599D" w:rsidP="004610A7">
      <w:pPr>
        <w:spacing w:after="0" w:line="240" w:lineRule="auto"/>
        <w:jc w:val="center"/>
        <w:rPr>
          <w:b/>
          <w:bCs/>
          <w:sz w:val="28"/>
          <w:szCs w:val="28"/>
        </w:rPr>
      </w:pPr>
    </w:p>
    <w:p w14:paraId="52417EE4" w14:textId="25AF6CF6" w:rsidR="004610A7" w:rsidRPr="004610A7" w:rsidRDefault="004610A7" w:rsidP="004610A7">
      <w:pPr>
        <w:spacing w:after="0" w:line="240" w:lineRule="auto"/>
        <w:jc w:val="center"/>
        <w:rPr>
          <w:b/>
          <w:bCs/>
          <w:sz w:val="28"/>
          <w:szCs w:val="28"/>
        </w:rPr>
      </w:pPr>
      <w:r w:rsidRPr="004610A7">
        <w:rPr>
          <w:b/>
          <w:bCs/>
          <w:sz w:val="28"/>
          <w:szCs w:val="28"/>
        </w:rPr>
        <w:t>PREGUNTAS FRECUENTES</w:t>
      </w:r>
    </w:p>
    <w:p w14:paraId="0FEC6619" w14:textId="77777777" w:rsidR="004610A7" w:rsidRDefault="004610A7" w:rsidP="004610A7">
      <w:pPr>
        <w:spacing w:after="0" w:line="240" w:lineRule="auto"/>
        <w:rPr>
          <w:sz w:val="28"/>
          <w:szCs w:val="28"/>
        </w:rPr>
      </w:pPr>
    </w:p>
    <w:p w14:paraId="25931192" w14:textId="77777777" w:rsidR="0079750D" w:rsidRPr="009B547D" w:rsidRDefault="0079750D" w:rsidP="0079750D">
      <w:pPr>
        <w:pStyle w:val="Prrafodelista"/>
        <w:numPr>
          <w:ilvl w:val="0"/>
          <w:numId w:val="2"/>
        </w:numPr>
        <w:spacing w:after="0" w:line="240" w:lineRule="auto"/>
        <w:ind w:left="567" w:hanging="283"/>
        <w:jc w:val="both"/>
        <w:rPr>
          <w:rStyle w:val="ui-provider"/>
          <w:b/>
          <w:bCs/>
          <w:sz w:val="28"/>
          <w:szCs w:val="28"/>
        </w:rPr>
      </w:pPr>
      <w:r w:rsidRPr="009B547D">
        <w:rPr>
          <w:rStyle w:val="ui-provider"/>
          <w:b/>
          <w:bCs/>
          <w:sz w:val="28"/>
          <w:szCs w:val="28"/>
        </w:rPr>
        <w:t>En capacitación, las 40 horas ¿siguen quedando como obligación por parte del Servidor Público?</w:t>
      </w:r>
    </w:p>
    <w:p w14:paraId="1615C93C" w14:textId="77777777" w:rsidR="0079750D" w:rsidRPr="009B547D" w:rsidRDefault="0079750D" w:rsidP="0079750D">
      <w:pPr>
        <w:pStyle w:val="Prrafodelista"/>
        <w:spacing w:after="0" w:line="240" w:lineRule="auto"/>
        <w:ind w:left="567"/>
        <w:jc w:val="both"/>
        <w:rPr>
          <w:rStyle w:val="ui-provider"/>
          <w:b/>
          <w:bCs/>
          <w:sz w:val="28"/>
          <w:szCs w:val="28"/>
        </w:rPr>
      </w:pPr>
    </w:p>
    <w:p w14:paraId="5CD5C94E" w14:textId="77777777" w:rsidR="0079750D" w:rsidRPr="009B547D" w:rsidRDefault="0079750D" w:rsidP="0079750D">
      <w:pPr>
        <w:pStyle w:val="Prrafodelista"/>
        <w:spacing w:after="0" w:line="240" w:lineRule="auto"/>
        <w:ind w:left="567"/>
        <w:jc w:val="both"/>
        <w:rPr>
          <w:rStyle w:val="ui-provider"/>
          <w:sz w:val="28"/>
          <w:szCs w:val="28"/>
        </w:rPr>
      </w:pPr>
      <w:r w:rsidRPr="009B547D">
        <w:rPr>
          <w:rStyle w:val="ui-provider"/>
          <w:b/>
          <w:bCs/>
          <w:sz w:val="28"/>
          <w:szCs w:val="28"/>
        </w:rPr>
        <w:t>Respuesta:</w:t>
      </w:r>
      <w:r w:rsidRPr="009B547D">
        <w:rPr>
          <w:rStyle w:val="ui-provider"/>
          <w:sz w:val="28"/>
          <w:szCs w:val="28"/>
        </w:rPr>
        <w:t xml:space="preserve"> La capacitación ya no forma parte de la calificación de la evaluación del desempeño, sino que se considera como un medio de desarrollo y crecimiento personal y profesional para las personas servidoras públicas, considerando las necesidades, requerimientos y prioridades de las unidades administrativas, así como de la persona.</w:t>
      </w:r>
    </w:p>
    <w:p w14:paraId="09E329F8" w14:textId="77777777" w:rsidR="004610A7" w:rsidRDefault="004610A7" w:rsidP="004610A7">
      <w:pPr>
        <w:pStyle w:val="Prrafodelista"/>
        <w:rPr>
          <w:sz w:val="28"/>
          <w:szCs w:val="28"/>
        </w:rPr>
      </w:pPr>
    </w:p>
    <w:p w14:paraId="7F8BFE49" w14:textId="77777777" w:rsidR="0079750D" w:rsidRPr="009B547D" w:rsidRDefault="0079750D" w:rsidP="0079750D">
      <w:pPr>
        <w:pStyle w:val="Prrafodelista"/>
        <w:numPr>
          <w:ilvl w:val="0"/>
          <w:numId w:val="2"/>
        </w:numPr>
        <w:spacing w:after="0" w:line="240" w:lineRule="auto"/>
        <w:ind w:left="567" w:hanging="283"/>
        <w:jc w:val="both"/>
        <w:rPr>
          <w:rFonts w:cstheme="minorHAnsi"/>
          <w:b/>
          <w:bCs/>
          <w:sz w:val="28"/>
          <w:szCs w:val="28"/>
        </w:rPr>
      </w:pPr>
      <w:r w:rsidRPr="009B547D">
        <w:rPr>
          <w:rFonts w:cstheme="minorHAnsi"/>
          <w:b/>
          <w:bCs/>
          <w:sz w:val="28"/>
          <w:szCs w:val="28"/>
        </w:rPr>
        <w:t>¿Qué procede cuando la persona sujeta a evaluación realizó actividades temporales en un área distinta a la de su adscripción durante el periodo de evaluación?</w:t>
      </w:r>
    </w:p>
    <w:p w14:paraId="38A731A1" w14:textId="77777777" w:rsidR="0079750D" w:rsidRPr="009B547D" w:rsidRDefault="0079750D" w:rsidP="0079750D">
      <w:pPr>
        <w:pStyle w:val="Prrafodelista"/>
        <w:spacing w:after="0" w:line="240" w:lineRule="auto"/>
        <w:ind w:left="567"/>
        <w:jc w:val="both"/>
        <w:rPr>
          <w:rFonts w:cstheme="minorHAnsi"/>
          <w:b/>
          <w:bCs/>
          <w:sz w:val="28"/>
          <w:szCs w:val="28"/>
        </w:rPr>
      </w:pPr>
    </w:p>
    <w:p w14:paraId="0127B1C1" w14:textId="0250DE9D" w:rsidR="0079750D" w:rsidRPr="009B547D" w:rsidRDefault="0079750D" w:rsidP="0079750D">
      <w:pPr>
        <w:pStyle w:val="Prrafodelista"/>
        <w:spacing w:after="0" w:line="240" w:lineRule="auto"/>
        <w:ind w:left="567"/>
        <w:jc w:val="both"/>
        <w:rPr>
          <w:rFonts w:eastAsia="Aptos" w:cstheme="minorHAnsi"/>
          <w:noProof/>
          <w:sz w:val="28"/>
          <w:szCs w:val="28"/>
        </w:rPr>
      </w:pPr>
      <w:r w:rsidRPr="009B547D">
        <w:rPr>
          <w:rFonts w:cstheme="minorHAnsi"/>
          <w:b/>
          <w:bCs/>
          <w:sz w:val="28"/>
          <w:szCs w:val="28"/>
        </w:rPr>
        <w:t>Respuesta:</w:t>
      </w:r>
      <w:r w:rsidRPr="009B547D">
        <w:rPr>
          <w:rFonts w:cstheme="minorHAnsi"/>
          <w:sz w:val="28"/>
          <w:szCs w:val="28"/>
        </w:rPr>
        <w:t xml:space="preserve"> La persona evaluadora deberá solicitar a la Dirección del Servicio Profesional de Carrera, el </w:t>
      </w:r>
      <w:r w:rsidRPr="00BE143B">
        <w:rPr>
          <w:rFonts w:cstheme="minorHAnsi"/>
          <w:b/>
          <w:bCs/>
          <w:sz w:val="28"/>
          <w:szCs w:val="28"/>
        </w:rPr>
        <w:t>cambio de persona evaluadora</w:t>
      </w:r>
      <w:r w:rsidRPr="009B547D">
        <w:rPr>
          <w:rFonts w:eastAsia="Aptos" w:cstheme="minorHAnsi"/>
          <w:noProof/>
          <w:sz w:val="28"/>
          <w:szCs w:val="28"/>
        </w:rPr>
        <w:t xml:space="preserve"> en el Sistema de Evaluación del Desempeño del Servicio Profesional de Carrera (SEDSPC)</w:t>
      </w:r>
      <w:r w:rsidRPr="009B547D">
        <w:rPr>
          <w:rFonts w:cstheme="minorHAnsi"/>
          <w:sz w:val="28"/>
          <w:szCs w:val="28"/>
        </w:rPr>
        <w:t>, para que se consideren las actividades realizadas y/o entregables generados</w:t>
      </w:r>
      <w:r w:rsidR="00BE143B">
        <w:rPr>
          <w:rFonts w:cstheme="minorHAnsi"/>
          <w:sz w:val="28"/>
          <w:szCs w:val="28"/>
        </w:rPr>
        <w:t xml:space="preserve"> </w:t>
      </w:r>
      <w:r w:rsidR="00BE143B" w:rsidRPr="00BE143B">
        <w:rPr>
          <w:rFonts w:cstheme="minorHAnsi"/>
          <w:b/>
          <w:bCs/>
          <w:sz w:val="28"/>
          <w:szCs w:val="28"/>
        </w:rPr>
        <w:t>temporalmente</w:t>
      </w:r>
      <w:r w:rsidRPr="00BE143B">
        <w:rPr>
          <w:rFonts w:cstheme="minorHAnsi"/>
          <w:b/>
          <w:bCs/>
          <w:sz w:val="28"/>
          <w:szCs w:val="28"/>
        </w:rPr>
        <w:t xml:space="preserve"> </w:t>
      </w:r>
      <w:r w:rsidRPr="009B547D">
        <w:rPr>
          <w:rFonts w:cstheme="minorHAnsi"/>
          <w:sz w:val="28"/>
          <w:szCs w:val="28"/>
        </w:rPr>
        <w:t xml:space="preserve">en ese periodo con la </w:t>
      </w:r>
      <w:r w:rsidRPr="00BE143B">
        <w:rPr>
          <w:rFonts w:cstheme="minorHAnsi"/>
          <w:b/>
          <w:bCs/>
          <w:sz w:val="28"/>
          <w:szCs w:val="28"/>
        </w:rPr>
        <w:t>justificación</w:t>
      </w:r>
      <w:r w:rsidRPr="009B547D">
        <w:rPr>
          <w:rFonts w:cstheme="minorHAnsi"/>
          <w:sz w:val="28"/>
          <w:szCs w:val="28"/>
        </w:rPr>
        <w:t xml:space="preserve"> correspondiente</w:t>
      </w:r>
      <w:r>
        <w:rPr>
          <w:rFonts w:cstheme="minorHAnsi"/>
          <w:sz w:val="28"/>
          <w:szCs w:val="28"/>
        </w:rPr>
        <w:t>.</w:t>
      </w:r>
    </w:p>
    <w:p w14:paraId="6ADAD86E" w14:textId="77777777" w:rsidR="0079750D" w:rsidRPr="009B547D" w:rsidRDefault="0079750D" w:rsidP="0079750D">
      <w:pPr>
        <w:pStyle w:val="Prrafodelista"/>
        <w:spacing w:after="0" w:line="240" w:lineRule="auto"/>
        <w:ind w:left="567"/>
        <w:jc w:val="both"/>
        <w:rPr>
          <w:rFonts w:eastAsia="Aptos" w:cstheme="minorHAnsi"/>
          <w:noProof/>
          <w:sz w:val="28"/>
          <w:szCs w:val="28"/>
        </w:rPr>
      </w:pPr>
    </w:p>
    <w:p w14:paraId="68ADF151" w14:textId="77777777" w:rsidR="0079750D" w:rsidRPr="009B547D" w:rsidRDefault="0079750D" w:rsidP="0079750D">
      <w:pPr>
        <w:pStyle w:val="Prrafodelista"/>
        <w:spacing w:after="0" w:line="240" w:lineRule="auto"/>
        <w:ind w:left="567"/>
        <w:jc w:val="both"/>
        <w:rPr>
          <w:rFonts w:cstheme="minorHAnsi"/>
          <w:sz w:val="28"/>
          <w:szCs w:val="28"/>
        </w:rPr>
      </w:pPr>
      <w:r w:rsidRPr="009B547D">
        <w:rPr>
          <w:rFonts w:eastAsia="Aptos" w:cstheme="minorHAnsi"/>
          <w:noProof/>
          <w:sz w:val="28"/>
          <w:szCs w:val="28"/>
        </w:rPr>
        <w:t xml:space="preserve">Se </w:t>
      </w:r>
      <w:r>
        <w:rPr>
          <w:rFonts w:eastAsia="Aptos" w:cstheme="minorHAnsi"/>
          <w:noProof/>
          <w:sz w:val="28"/>
          <w:szCs w:val="28"/>
        </w:rPr>
        <w:t>tiene a disposicipón en el sitio del SPC en Intranet, el</w:t>
      </w:r>
      <w:r w:rsidRPr="009B547D">
        <w:rPr>
          <w:rFonts w:eastAsia="Aptos" w:cstheme="minorHAnsi"/>
          <w:noProof/>
          <w:sz w:val="28"/>
          <w:szCs w:val="28"/>
        </w:rPr>
        <w:t xml:space="preserve"> formato con la información necesaria para que las áreas soliciten el cambio de persona evaluadora</w:t>
      </w:r>
      <w:r>
        <w:rPr>
          <w:rFonts w:eastAsia="Aptos" w:cstheme="minorHAnsi"/>
          <w:noProof/>
          <w:sz w:val="28"/>
          <w:szCs w:val="28"/>
        </w:rPr>
        <w:t xml:space="preserve">, </w:t>
      </w:r>
      <w:r w:rsidRPr="009B547D">
        <w:rPr>
          <w:rFonts w:eastAsia="Aptos" w:cstheme="minorHAnsi"/>
          <w:noProof/>
          <w:sz w:val="28"/>
          <w:szCs w:val="28"/>
        </w:rPr>
        <w:t xml:space="preserve">se </w:t>
      </w:r>
      <w:r>
        <w:rPr>
          <w:rFonts w:eastAsia="Aptos" w:cstheme="minorHAnsi"/>
          <w:noProof/>
          <w:sz w:val="28"/>
          <w:szCs w:val="28"/>
        </w:rPr>
        <w:t>enviará</w:t>
      </w:r>
      <w:r w:rsidRPr="009B547D">
        <w:rPr>
          <w:rFonts w:eastAsia="Aptos" w:cstheme="minorHAnsi"/>
          <w:noProof/>
          <w:sz w:val="28"/>
          <w:szCs w:val="28"/>
        </w:rPr>
        <w:t xml:space="preserve"> vía correo electrónico </w:t>
      </w:r>
      <w:r>
        <w:rPr>
          <w:rFonts w:eastAsia="Aptos" w:cstheme="minorHAnsi"/>
          <w:noProof/>
          <w:sz w:val="28"/>
          <w:szCs w:val="28"/>
        </w:rPr>
        <w:t xml:space="preserve">a la Direccióin del SPC </w:t>
      </w:r>
      <w:r w:rsidRPr="009B547D">
        <w:rPr>
          <w:rFonts w:eastAsia="Aptos" w:cstheme="minorHAnsi"/>
          <w:noProof/>
          <w:sz w:val="28"/>
          <w:szCs w:val="28"/>
        </w:rPr>
        <w:t>para facilitar y agilizar esta gestión</w:t>
      </w:r>
      <w:r>
        <w:rPr>
          <w:rFonts w:eastAsia="Aptos" w:cstheme="minorHAnsi"/>
          <w:noProof/>
          <w:sz w:val="28"/>
          <w:szCs w:val="28"/>
        </w:rPr>
        <w:t xml:space="preserve"> (no es necesario firmarlo)</w:t>
      </w:r>
      <w:r w:rsidRPr="009B547D">
        <w:rPr>
          <w:rFonts w:eastAsia="Aptos" w:cstheme="minorHAnsi"/>
          <w:noProof/>
          <w:sz w:val="28"/>
          <w:szCs w:val="28"/>
        </w:rPr>
        <w:t xml:space="preserve">. </w:t>
      </w:r>
    </w:p>
    <w:p w14:paraId="740F9174" w14:textId="77777777" w:rsidR="0079750D" w:rsidRDefault="0079750D" w:rsidP="0079750D">
      <w:pPr>
        <w:pStyle w:val="Prrafodelista"/>
        <w:spacing w:after="0" w:line="240" w:lineRule="auto"/>
        <w:ind w:left="567"/>
        <w:jc w:val="both"/>
        <w:rPr>
          <w:rFonts w:cstheme="minorHAnsi"/>
          <w:sz w:val="28"/>
          <w:szCs w:val="28"/>
        </w:rPr>
      </w:pPr>
    </w:p>
    <w:p w14:paraId="406FEBCB" w14:textId="77777777" w:rsidR="0079750D" w:rsidRPr="008332E7" w:rsidRDefault="0079750D" w:rsidP="0079750D">
      <w:pPr>
        <w:pStyle w:val="Prrafodelista"/>
        <w:numPr>
          <w:ilvl w:val="0"/>
          <w:numId w:val="2"/>
        </w:numPr>
        <w:spacing w:after="0" w:line="240" w:lineRule="auto"/>
        <w:ind w:left="567" w:hanging="283"/>
        <w:jc w:val="both"/>
        <w:rPr>
          <w:rFonts w:cstheme="minorHAnsi"/>
          <w:b/>
          <w:bCs/>
          <w:sz w:val="28"/>
          <w:szCs w:val="28"/>
        </w:rPr>
      </w:pPr>
      <w:r w:rsidRPr="008332E7">
        <w:rPr>
          <w:rFonts w:cstheme="minorHAnsi"/>
          <w:b/>
          <w:bCs/>
          <w:sz w:val="28"/>
          <w:szCs w:val="28"/>
        </w:rPr>
        <w:t>¿Quién deberá realizar la evaluación cuando se presente un cambio de adscripción durante el periodo de evaluación?</w:t>
      </w:r>
    </w:p>
    <w:p w14:paraId="20B5A69C" w14:textId="77777777" w:rsidR="0079750D" w:rsidRPr="008332E7" w:rsidRDefault="0079750D" w:rsidP="0079750D">
      <w:pPr>
        <w:pStyle w:val="Prrafodelista"/>
        <w:spacing w:after="0" w:line="240" w:lineRule="auto"/>
        <w:ind w:left="567"/>
        <w:jc w:val="both"/>
        <w:rPr>
          <w:rFonts w:cstheme="minorHAnsi"/>
          <w:sz w:val="28"/>
          <w:szCs w:val="28"/>
        </w:rPr>
      </w:pPr>
    </w:p>
    <w:p w14:paraId="10F38E58" w14:textId="77777777" w:rsidR="0079750D" w:rsidRDefault="0079750D" w:rsidP="0079750D">
      <w:pPr>
        <w:pStyle w:val="Prrafodelista"/>
        <w:spacing w:after="0" w:line="240" w:lineRule="auto"/>
        <w:ind w:left="567"/>
        <w:jc w:val="both"/>
        <w:rPr>
          <w:rFonts w:cstheme="minorHAnsi"/>
          <w:sz w:val="28"/>
          <w:szCs w:val="28"/>
        </w:rPr>
      </w:pPr>
      <w:r w:rsidRPr="008332E7">
        <w:rPr>
          <w:rFonts w:cstheme="minorHAnsi"/>
          <w:b/>
          <w:bCs/>
          <w:sz w:val="28"/>
          <w:szCs w:val="28"/>
        </w:rPr>
        <w:t>Respuesta:</w:t>
      </w:r>
      <w:r w:rsidRPr="008332E7">
        <w:rPr>
          <w:rFonts w:cstheme="minorHAnsi"/>
          <w:sz w:val="28"/>
          <w:szCs w:val="28"/>
        </w:rPr>
        <w:t xml:space="preserve"> Para los casos de cambios de adscripción y en general, para </w:t>
      </w:r>
      <w:r w:rsidRPr="0079750D">
        <w:rPr>
          <w:rFonts w:cstheme="minorHAnsi"/>
          <w:b/>
          <w:bCs/>
          <w:sz w:val="28"/>
          <w:szCs w:val="28"/>
        </w:rPr>
        <w:t>movimientos administrativos</w:t>
      </w:r>
      <w:r w:rsidRPr="008332E7">
        <w:rPr>
          <w:rFonts w:cstheme="minorHAnsi"/>
          <w:sz w:val="28"/>
          <w:szCs w:val="28"/>
        </w:rPr>
        <w:t xml:space="preserve"> que se realicen durante el periodo a evaluar (movimientos laterales, permutas o transferencias), la persona será evaluada en ambas plazas que ocupó durante el periodo y el resultado será el </w:t>
      </w:r>
      <w:r w:rsidRPr="0079750D">
        <w:rPr>
          <w:rFonts w:cstheme="minorHAnsi"/>
          <w:b/>
          <w:bCs/>
          <w:sz w:val="28"/>
          <w:szCs w:val="28"/>
        </w:rPr>
        <w:t xml:space="preserve">promedio </w:t>
      </w:r>
      <w:r w:rsidRPr="008332E7">
        <w:rPr>
          <w:rFonts w:cstheme="minorHAnsi"/>
          <w:sz w:val="28"/>
          <w:szCs w:val="28"/>
        </w:rPr>
        <w:t xml:space="preserve">de ambas evaluaciones, siempre y cuando haya ocupado la plaza al menos por 3 meses. </w:t>
      </w:r>
    </w:p>
    <w:p w14:paraId="05398473" w14:textId="77777777" w:rsidR="0079750D" w:rsidRPr="0079750D" w:rsidRDefault="0079750D" w:rsidP="0079750D">
      <w:pPr>
        <w:pStyle w:val="Prrafodelista"/>
        <w:spacing w:after="0" w:line="240" w:lineRule="auto"/>
        <w:ind w:left="1146"/>
        <w:jc w:val="both"/>
        <w:rPr>
          <w:rFonts w:cstheme="minorHAnsi"/>
          <w:sz w:val="28"/>
          <w:szCs w:val="28"/>
        </w:rPr>
      </w:pPr>
    </w:p>
    <w:p w14:paraId="24E8DC9E" w14:textId="0AEB7022" w:rsidR="0079750D" w:rsidRPr="0079750D" w:rsidRDefault="0079750D" w:rsidP="0079750D">
      <w:pPr>
        <w:pStyle w:val="Prrafodelista"/>
        <w:numPr>
          <w:ilvl w:val="0"/>
          <w:numId w:val="2"/>
        </w:numPr>
        <w:spacing w:after="0" w:line="240" w:lineRule="auto"/>
        <w:jc w:val="both"/>
        <w:rPr>
          <w:rFonts w:cstheme="minorHAnsi"/>
          <w:sz w:val="28"/>
          <w:szCs w:val="28"/>
        </w:rPr>
      </w:pPr>
      <w:r w:rsidRPr="0079750D">
        <w:rPr>
          <w:sz w:val="28"/>
          <w:szCs w:val="28"/>
        </w:rPr>
        <w:t xml:space="preserve">En caso de que las UA soliciten el </w:t>
      </w:r>
      <w:r w:rsidRPr="0079750D">
        <w:rPr>
          <w:b/>
          <w:bCs/>
          <w:sz w:val="28"/>
          <w:szCs w:val="28"/>
        </w:rPr>
        <w:t>cambio de estructura</w:t>
      </w:r>
      <w:r w:rsidRPr="0079750D">
        <w:rPr>
          <w:sz w:val="28"/>
          <w:szCs w:val="28"/>
        </w:rPr>
        <w:t xml:space="preserve"> se orientará para que el requerimiento se canalice a través de la </w:t>
      </w:r>
      <w:r w:rsidRPr="0079750D">
        <w:rPr>
          <w:b/>
          <w:bCs/>
          <w:sz w:val="28"/>
          <w:szCs w:val="28"/>
        </w:rPr>
        <w:t>DPOAP</w:t>
      </w:r>
      <w:r w:rsidRPr="0079750D">
        <w:rPr>
          <w:sz w:val="28"/>
          <w:szCs w:val="28"/>
        </w:rPr>
        <w:t>, ya que es un proceso independiente a la evaluación del desempeño que lo regula los Lineamientos para modificación de la estructura orgánica y salarial del INEGI.</w:t>
      </w:r>
    </w:p>
    <w:p w14:paraId="735E6A56" w14:textId="77777777" w:rsidR="00BE143B" w:rsidRDefault="00BE143B" w:rsidP="00BE143B">
      <w:pPr>
        <w:pStyle w:val="Prrafodelista"/>
        <w:spacing w:after="0" w:line="240" w:lineRule="auto"/>
        <w:ind w:left="567"/>
        <w:jc w:val="both"/>
        <w:rPr>
          <w:rFonts w:cstheme="minorHAnsi"/>
          <w:b/>
          <w:bCs/>
          <w:sz w:val="28"/>
          <w:szCs w:val="28"/>
        </w:rPr>
      </w:pPr>
    </w:p>
    <w:p w14:paraId="3AF34DAC" w14:textId="5E22AD47" w:rsidR="0079750D" w:rsidRPr="009B547D" w:rsidRDefault="0079750D" w:rsidP="0079750D">
      <w:pPr>
        <w:pStyle w:val="Prrafodelista"/>
        <w:numPr>
          <w:ilvl w:val="0"/>
          <w:numId w:val="2"/>
        </w:numPr>
        <w:spacing w:after="0" w:line="240" w:lineRule="auto"/>
        <w:ind w:left="567" w:hanging="283"/>
        <w:jc w:val="both"/>
        <w:rPr>
          <w:rFonts w:cstheme="minorHAnsi"/>
          <w:b/>
          <w:bCs/>
          <w:sz w:val="28"/>
          <w:szCs w:val="28"/>
        </w:rPr>
      </w:pPr>
      <w:r w:rsidRPr="009B547D">
        <w:rPr>
          <w:rFonts w:cstheme="minorHAnsi"/>
          <w:b/>
          <w:bCs/>
          <w:sz w:val="28"/>
          <w:szCs w:val="28"/>
        </w:rPr>
        <w:t>Al modificar las actividades en el sistema de evaluación de desempeño, ¿en qué casos se debe actualizar el perfil del puesto?</w:t>
      </w:r>
    </w:p>
    <w:p w14:paraId="22F79607" w14:textId="77777777" w:rsidR="0079750D" w:rsidRPr="009B547D" w:rsidRDefault="0079750D" w:rsidP="0079750D">
      <w:pPr>
        <w:pStyle w:val="Prrafodelista"/>
        <w:spacing w:after="0" w:line="240" w:lineRule="auto"/>
        <w:ind w:left="567"/>
        <w:jc w:val="both"/>
        <w:rPr>
          <w:rFonts w:cstheme="minorHAnsi"/>
          <w:b/>
          <w:bCs/>
          <w:sz w:val="28"/>
          <w:szCs w:val="28"/>
        </w:rPr>
      </w:pPr>
    </w:p>
    <w:p w14:paraId="0F435C85" w14:textId="77777777" w:rsidR="0079750D" w:rsidRPr="009B547D" w:rsidRDefault="0079750D" w:rsidP="0079750D">
      <w:pPr>
        <w:pStyle w:val="Prrafodelista"/>
        <w:spacing w:after="0" w:line="240" w:lineRule="auto"/>
        <w:ind w:left="567"/>
        <w:jc w:val="both"/>
        <w:rPr>
          <w:rFonts w:cstheme="minorHAnsi"/>
          <w:sz w:val="28"/>
          <w:szCs w:val="28"/>
        </w:rPr>
      </w:pPr>
      <w:r w:rsidRPr="009B547D">
        <w:rPr>
          <w:rFonts w:cstheme="minorHAnsi"/>
          <w:b/>
          <w:bCs/>
          <w:sz w:val="28"/>
          <w:szCs w:val="28"/>
        </w:rPr>
        <w:t>Respuesta:</w:t>
      </w:r>
      <w:r w:rsidRPr="009B547D">
        <w:rPr>
          <w:rFonts w:cstheme="minorHAnsi"/>
          <w:sz w:val="28"/>
          <w:szCs w:val="28"/>
        </w:rPr>
        <w:t xml:space="preserve"> Las actividades y/o entregables son precargadas del apartado denominado “Actividades del puesto alineadas con las funciones” del formato de Descripción y Perfil de Puesto, si se modifica o adecúa el contenido de alguna actividad sin cambiar el sentido de la misma o para incluir un entregable asociado a la actividad, no se modificará en el perfil del puesto, sin embargo, en el siguiente periodo de evaluación, la redacción se conservará como originalmente se visualizó, por lo cual se recomienda que, en caso de modificar alguna actividad, se actualice también el perfil del puesto, para mantener una congruencia entre ambos elementos de información.</w:t>
      </w:r>
    </w:p>
    <w:p w14:paraId="264102DB" w14:textId="77777777" w:rsidR="0079750D" w:rsidRPr="009B547D" w:rsidRDefault="0079750D" w:rsidP="0079750D">
      <w:pPr>
        <w:pStyle w:val="Prrafodelista"/>
        <w:spacing w:after="0" w:line="240" w:lineRule="auto"/>
        <w:ind w:left="567"/>
        <w:jc w:val="both"/>
        <w:rPr>
          <w:rFonts w:cstheme="minorHAnsi"/>
          <w:sz w:val="28"/>
          <w:szCs w:val="28"/>
        </w:rPr>
      </w:pPr>
    </w:p>
    <w:p w14:paraId="2717494D" w14:textId="77777777" w:rsidR="0079750D" w:rsidRDefault="0079750D" w:rsidP="0079750D">
      <w:pPr>
        <w:pStyle w:val="Prrafodelista"/>
        <w:spacing w:after="0" w:line="240" w:lineRule="auto"/>
        <w:ind w:left="567"/>
        <w:jc w:val="both"/>
        <w:rPr>
          <w:rFonts w:cstheme="minorHAnsi"/>
          <w:sz w:val="28"/>
          <w:szCs w:val="28"/>
        </w:rPr>
      </w:pPr>
      <w:r w:rsidRPr="009B547D">
        <w:rPr>
          <w:rFonts w:cstheme="minorHAnsi"/>
          <w:sz w:val="28"/>
          <w:szCs w:val="28"/>
        </w:rPr>
        <w:t xml:space="preserve">Si se elimina, se modifica sustancialmente o agrega una actividad y/o entregable, en este caso será necesario realizar la actualización en el perfil del puesto, corroborando siempre que dichas actividades y/o entregables se encuentren relacionadas con las funciones del puesto. </w:t>
      </w:r>
    </w:p>
    <w:p w14:paraId="4363DC39" w14:textId="77777777" w:rsidR="0079750D" w:rsidRDefault="0079750D" w:rsidP="0079750D">
      <w:pPr>
        <w:pStyle w:val="Prrafodelista"/>
        <w:spacing w:after="0" w:line="240" w:lineRule="auto"/>
        <w:ind w:left="567"/>
        <w:jc w:val="both"/>
        <w:rPr>
          <w:rFonts w:cstheme="minorHAnsi"/>
          <w:sz w:val="28"/>
          <w:szCs w:val="28"/>
        </w:rPr>
      </w:pPr>
    </w:p>
    <w:p w14:paraId="69045AF5" w14:textId="77777777" w:rsidR="0079750D" w:rsidRPr="0079750D" w:rsidRDefault="0079750D" w:rsidP="0079750D">
      <w:pPr>
        <w:pStyle w:val="Prrafodelista"/>
        <w:spacing w:after="0" w:line="240" w:lineRule="auto"/>
        <w:ind w:left="567"/>
        <w:jc w:val="both"/>
        <w:rPr>
          <w:rFonts w:cstheme="minorHAnsi"/>
          <w:sz w:val="28"/>
          <w:szCs w:val="28"/>
        </w:rPr>
      </w:pPr>
      <w:r w:rsidRPr="0079750D">
        <w:rPr>
          <w:rFonts w:cstheme="minorHAnsi"/>
          <w:sz w:val="28"/>
          <w:szCs w:val="28"/>
        </w:rPr>
        <w:t>Cada caso es diferente, por lo que se debe hacer un análisis específico para determinar la procedencia de actualizar o no el perfil de puesto.</w:t>
      </w:r>
    </w:p>
    <w:p w14:paraId="63EFBF55" w14:textId="77777777" w:rsidR="0079750D" w:rsidRPr="004610A7" w:rsidRDefault="0079750D" w:rsidP="004610A7">
      <w:pPr>
        <w:pStyle w:val="Prrafodelista"/>
        <w:rPr>
          <w:sz w:val="28"/>
          <w:szCs w:val="28"/>
        </w:rPr>
      </w:pPr>
    </w:p>
    <w:p w14:paraId="7281B79A" w14:textId="77777777" w:rsidR="00924AC8" w:rsidRPr="009B547D" w:rsidRDefault="00924AC8" w:rsidP="009B547D">
      <w:pPr>
        <w:pStyle w:val="Prrafodelista"/>
        <w:numPr>
          <w:ilvl w:val="0"/>
          <w:numId w:val="2"/>
        </w:numPr>
        <w:spacing w:after="0" w:line="240" w:lineRule="auto"/>
        <w:ind w:left="567" w:hanging="283"/>
        <w:jc w:val="both"/>
        <w:rPr>
          <w:b/>
          <w:bCs/>
          <w:sz w:val="28"/>
          <w:szCs w:val="28"/>
        </w:rPr>
      </w:pPr>
      <w:r w:rsidRPr="009B547D">
        <w:rPr>
          <w:b/>
          <w:bCs/>
          <w:sz w:val="28"/>
          <w:szCs w:val="28"/>
        </w:rPr>
        <w:t>¿Por qué tiempo se deben resguardar las evidencias del resultado de la evaluación?</w:t>
      </w:r>
    </w:p>
    <w:p w14:paraId="756D71FF" w14:textId="77777777" w:rsidR="00924AC8" w:rsidRPr="009B547D" w:rsidRDefault="00924AC8" w:rsidP="009B547D">
      <w:pPr>
        <w:pStyle w:val="Prrafodelista"/>
        <w:spacing w:after="0" w:line="240" w:lineRule="auto"/>
        <w:ind w:left="567"/>
        <w:jc w:val="both"/>
        <w:rPr>
          <w:sz w:val="28"/>
          <w:szCs w:val="28"/>
        </w:rPr>
      </w:pPr>
    </w:p>
    <w:p w14:paraId="7D8049C1" w14:textId="05EA1CCB" w:rsidR="00E50C1E" w:rsidRPr="00E50C1E" w:rsidRDefault="00924AC8" w:rsidP="00E50C1E">
      <w:pPr>
        <w:pStyle w:val="Prrafodelista"/>
        <w:spacing w:after="0" w:line="240" w:lineRule="auto"/>
        <w:ind w:left="567"/>
        <w:jc w:val="both"/>
        <w:rPr>
          <w:sz w:val="28"/>
          <w:szCs w:val="28"/>
        </w:rPr>
      </w:pPr>
      <w:r w:rsidRPr="009B547D">
        <w:rPr>
          <w:b/>
          <w:bCs/>
          <w:sz w:val="28"/>
          <w:szCs w:val="28"/>
        </w:rPr>
        <w:t>Respuesta:</w:t>
      </w:r>
      <w:r w:rsidRPr="009B547D">
        <w:rPr>
          <w:sz w:val="28"/>
          <w:szCs w:val="28"/>
        </w:rPr>
        <w:t xml:space="preserve"> </w:t>
      </w:r>
      <w:r w:rsidR="00E50C1E" w:rsidRPr="00E50C1E">
        <w:rPr>
          <w:sz w:val="28"/>
          <w:szCs w:val="28"/>
        </w:rPr>
        <w:t xml:space="preserve">Dado que las evidencias se deben respaldar para sustentar el resultado de la evaluación del desempeño, tanto por la persona evaluadora como por la persona evaluada, es necesario resguardar estas evidencias para atender cualquier solicitud de información relacionado con el proceso de evaluación, requerimiento de transparencia o de alguna instancia fiscalizadora interna o externa, por lo tanto, se deberán resguardar por al menos </w:t>
      </w:r>
      <w:r w:rsidR="0079750D">
        <w:rPr>
          <w:b/>
          <w:bCs/>
          <w:sz w:val="28"/>
          <w:szCs w:val="28"/>
        </w:rPr>
        <w:t>5</w:t>
      </w:r>
      <w:r w:rsidR="00E50C1E" w:rsidRPr="0079750D">
        <w:rPr>
          <w:b/>
          <w:bCs/>
          <w:sz w:val="28"/>
          <w:szCs w:val="28"/>
        </w:rPr>
        <w:t xml:space="preserve"> años</w:t>
      </w:r>
      <w:r w:rsidR="00E50C1E" w:rsidRPr="00E50C1E">
        <w:rPr>
          <w:sz w:val="28"/>
          <w:szCs w:val="28"/>
        </w:rPr>
        <w:t xml:space="preserve"> (3 trámite y 2 en concentración, conforme al catálogo de documentación documental para la serie “Servicio Profesional de Carrera”).</w:t>
      </w:r>
    </w:p>
    <w:p w14:paraId="3D9A6A1F" w14:textId="77777777" w:rsidR="00E50C1E" w:rsidRPr="00E50C1E" w:rsidRDefault="00E50C1E" w:rsidP="00E50C1E">
      <w:pPr>
        <w:pStyle w:val="Prrafodelista"/>
        <w:spacing w:after="0" w:line="240" w:lineRule="auto"/>
        <w:ind w:left="567"/>
        <w:jc w:val="both"/>
        <w:rPr>
          <w:sz w:val="28"/>
          <w:szCs w:val="28"/>
        </w:rPr>
      </w:pPr>
      <w:r w:rsidRPr="00E50C1E">
        <w:rPr>
          <w:sz w:val="28"/>
          <w:szCs w:val="28"/>
        </w:rPr>
        <w:t> </w:t>
      </w:r>
    </w:p>
    <w:p w14:paraId="67E60E96" w14:textId="4082D225" w:rsidR="00E50C1E" w:rsidRDefault="00E50C1E" w:rsidP="00E50C1E">
      <w:pPr>
        <w:pStyle w:val="Prrafodelista"/>
        <w:spacing w:after="0" w:line="240" w:lineRule="auto"/>
        <w:ind w:left="567"/>
        <w:jc w:val="both"/>
        <w:rPr>
          <w:sz w:val="28"/>
          <w:szCs w:val="28"/>
        </w:rPr>
      </w:pPr>
      <w:r w:rsidRPr="00E50C1E">
        <w:rPr>
          <w:sz w:val="28"/>
          <w:szCs w:val="28"/>
        </w:rPr>
        <w:t>Los formatos de evaluación del desempeño firmados en original se resguardan en la serie del “Expediente de Personal” por 30 años (5 trámite y 25 en concentración) y los documentos que forman parte de trámites administrativos que se consideren como comprobación administrativa, no excederá de 3 años su resguardo, conforme a los Lineamientos de Archivo del INEGI.</w:t>
      </w:r>
    </w:p>
    <w:p w14:paraId="70AD773A" w14:textId="77777777" w:rsidR="0079750D" w:rsidRDefault="0079750D" w:rsidP="00E50C1E">
      <w:pPr>
        <w:pStyle w:val="Prrafodelista"/>
        <w:spacing w:after="0" w:line="240" w:lineRule="auto"/>
        <w:ind w:left="567"/>
        <w:jc w:val="both"/>
        <w:rPr>
          <w:sz w:val="28"/>
          <w:szCs w:val="28"/>
        </w:rPr>
      </w:pPr>
    </w:p>
    <w:p w14:paraId="2810F564" w14:textId="77777777" w:rsidR="00BE143B" w:rsidRPr="00E50C1E" w:rsidRDefault="00BE143B" w:rsidP="00E50C1E">
      <w:pPr>
        <w:pStyle w:val="Prrafodelista"/>
        <w:spacing w:after="0" w:line="240" w:lineRule="auto"/>
        <w:ind w:left="567"/>
        <w:jc w:val="both"/>
        <w:rPr>
          <w:sz w:val="28"/>
          <w:szCs w:val="28"/>
        </w:rPr>
      </w:pPr>
    </w:p>
    <w:p w14:paraId="07B666CF" w14:textId="77777777" w:rsidR="0079750D" w:rsidRPr="008332E7" w:rsidRDefault="0079750D" w:rsidP="0079750D">
      <w:pPr>
        <w:pStyle w:val="Prrafodelista"/>
        <w:numPr>
          <w:ilvl w:val="0"/>
          <w:numId w:val="2"/>
        </w:numPr>
        <w:spacing w:after="0" w:line="240" w:lineRule="auto"/>
        <w:ind w:left="567" w:hanging="283"/>
        <w:jc w:val="both"/>
        <w:rPr>
          <w:rFonts w:cstheme="minorHAnsi"/>
          <w:b/>
          <w:bCs/>
          <w:sz w:val="28"/>
          <w:szCs w:val="28"/>
        </w:rPr>
      </w:pPr>
      <w:r w:rsidRPr="008332E7">
        <w:rPr>
          <w:rFonts w:cstheme="minorHAnsi"/>
          <w:b/>
          <w:bCs/>
          <w:sz w:val="28"/>
          <w:szCs w:val="28"/>
        </w:rPr>
        <w:t>En dónde se deben resguardar las evidencias del resultado de la evaluación?</w:t>
      </w:r>
    </w:p>
    <w:p w14:paraId="7B92CD6A" w14:textId="77777777" w:rsidR="0079750D" w:rsidRPr="008332E7" w:rsidRDefault="0079750D" w:rsidP="0079750D">
      <w:pPr>
        <w:pStyle w:val="Prrafodelista"/>
        <w:spacing w:after="0" w:line="240" w:lineRule="auto"/>
        <w:ind w:left="567"/>
        <w:jc w:val="both"/>
        <w:rPr>
          <w:rFonts w:cstheme="minorHAnsi"/>
          <w:sz w:val="28"/>
          <w:szCs w:val="28"/>
        </w:rPr>
      </w:pPr>
    </w:p>
    <w:p w14:paraId="49DF60E1" w14:textId="77777777" w:rsidR="0079750D" w:rsidRPr="008332E7" w:rsidRDefault="0079750D" w:rsidP="0079750D">
      <w:pPr>
        <w:pStyle w:val="Prrafodelista"/>
        <w:spacing w:after="0" w:line="240" w:lineRule="auto"/>
        <w:ind w:left="567"/>
        <w:jc w:val="both"/>
        <w:rPr>
          <w:rFonts w:cstheme="minorHAnsi"/>
          <w:sz w:val="28"/>
          <w:szCs w:val="28"/>
        </w:rPr>
      </w:pPr>
      <w:r w:rsidRPr="008332E7">
        <w:rPr>
          <w:rFonts w:cstheme="minorHAnsi"/>
          <w:b/>
          <w:bCs/>
          <w:sz w:val="28"/>
          <w:szCs w:val="28"/>
        </w:rPr>
        <w:t>Respuesta:</w:t>
      </w:r>
      <w:r w:rsidRPr="008332E7">
        <w:rPr>
          <w:rFonts w:cstheme="minorHAnsi"/>
          <w:sz w:val="28"/>
          <w:szCs w:val="28"/>
        </w:rPr>
        <w:t xml:space="preserve"> Las evidencias de los resultados de la evaluación del desempeño, tanto electrónicas como físicas o documentales, es responsabilidad de la persona evaluadora, así como de la persona evaluada resguardarlas en los medios institucionales con los que cuenten en su área laboral, es decir, en el equipo de cómputo asignado por el INEGI, archiveros, escritorios, etc. Con el fin de atender cualquier solicitud de información realizada por instancia fiscalizadora o de transparencia.</w:t>
      </w:r>
    </w:p>
    <w:p w14:paraId="4A8A51F7" w14:textId="77777777" w:rsidR="001D5DB2" w:rsidRPr="00E50C1E" w:rsidRDefault="001D5DB2" w:rsidP="009B547D">
      <w:pPr>
        <w:pStyle w:val="Prrafodelista"/>
        <w:spacing w:after="0" w:line="240" w:lineRule="auto"/>
        <w:ind w:left="567"/>
        <w:jc w:val="both"/>
        <w:rPr>
          <w:b/>
          <w:bCs/>
          <w:sz w:val="28"/>
          <w:szCs w:val="28"/>
        </w:rPr>
      </w:pPr>
    </w:p>
    <w:p w14:paraId="57128C1F" w14:textId="77777777" w:rsidR="00924AC8" w:rsidRPr="009B547D" w:rsidRDefault="00924AC8" w:rsidP="009B547D">
      <w:pPr>
        <w:pStyle w:val="Prrafodelista"/>
        <w:numPr>
          <w:ilvl w:val="0"/>
          <w:numId w:val="2"/>
        </w:numPr>
        <w:spacing w:after="0" w:line="240" w:lineRule="auto"/>
        <w:ind w:left="567" w:hanging="283"/>
        <w:jc w:val="both"/>
        <w:rPr>
          <w:b/>
          <w:bCs/>
          <w:sz w:val="28"/>
          <w:szCs w:val="28"/>
        </w:rPr>
      </w:pPr>
      <w:r w:rsidRPr="009B547D">
        <w:rPr>
          <w:b/>
          <w:bCs/>
          <w:sz w:val="28"/>
          <w:szCs w:val="28"/>
        </w:rPr>
        <w:t>¿Qué pasa si la persona evaluada se niega a firmar el formato de evaluación?</w:t>
      </w:r>
    </w:p>
    <w:p w14:paraId="7D96557A" w14:textId="77777777" w:rsidR="00924AC8" w:rsidRPr="009B547D" w:rsidRDefault="00924AC8" w:rsidP="009B547D">
      <w:pPr>
        <w:pStyle w:val="Prrafodelista"/>
        <w:spacing w:after="0" w:line="240" w:lineRule="auto"/>
        <w:ind w:left="567"/>
        <w:jc w:val="both"/>
        <w:rPr>
          <w:b/>
          <w:bCs/>
          <w:sz w:val="28"/>
          <w:szCs w:val="28"/>
        </w:rPr>
      </w:pPr>
    </w:p>
    <w:p w14:paraId="0B5A2FD2" w14:textId="00FF496A" w:rsidR="00924AC8" w:rsidRPr="009B547D" w:rsidRDefault="00924AC8" w:rsidP="009B547D">
      <w:pPr>
        <w:pStyle w:val="Prrafodelista"/>
        <w:spacing w:after="0" w:line="240" w:lineRule="auto"/>
        <w:ind w:left="567"/>
        <w:jc w:val="both"/>
        <w:rPr>
          <w:sz w:val="28"/>
          <w:szCs w:val="28"/>
        </w:rPr>
      </w:pPr>
      <w:r w:rsidRPr="009B547D">
        <w:rPr>
          <w:b/>
          <w:bCs/>
          <w:sz w:val="28"/>
          <w:szCs w:val="28"/>
        </w:rPr>
        <w:t>Respuesta:</w:t>
      </w:r>
      <w:r w:rsidRPr="009B547D">
        <w:rPr>
          <w:sz w:val="28"/>
          <w:szCs w:val="28"/>
        </w:rPr>
        <w:t xml:space="preserve"> Primeramente, se debe mantener una comunicación y dialogo abierto con la persona evaluada, buscando la conciliación en todo momento.  </w:t>
      </w:r>
      <w:r w:rsidR="0079750D">
        <w:rPr>
          <w:sz w:val="28"/>
          <w:szCs w:val="28"/>
        </w:rPr>
        <w:t>Además, l</w:t>
      </w:r>
      <w:r w:rsidRPr="009B547D">
        <w:rPr>
          <w:sz w:val="28"/>
          <w:szCs w:val="28"/>
        </w:rPr>
        <w:t>os Lineamientos considera</w:t>
      </w:r>
      <w:r w:rsidR="0079750D">
        <w:rPr>
          <w:sz w:val="28"/>
          <w:szCs w:val="28"/>
        </w:rPr>
        <w:t>n</w:t>
      </w:r>
      <w:r w:rsidRPr="009B547D">
        <w:rPr>
          <w:sz w:val="28"/>
          <w:szCs w:val="28"/>
        </w:rPr>
        <w:t xml:space="preserve"> un modelo de </w:t>
      </w:r>
      <w:r w:rsidRPr="0079750D">
        <w:rPr>
          <w:b/>
          <w:bCs/>
          <w:sz w:val="28"/>
          <w:szCs w:val="28"/>
        </w:rPr>
        <w:t>Acta de Hechos</w:t>
      </w:r>
      <w:r w:rsidRPr="009B547D">
        <w:rPr>
          <w:sz w:val="28"/>
          <w:szCs w:val="28"/>
        </w:rPr>
        <w:t>, la cual deberá ser firmada por la persona evalua</w:t>
      </w:r>
      <w:r w:rsidR="00B43C02">
        <w:rPr>
          <w:sz w:val="28"/>
          <w:szCs w:val="28"/>
        </w:rPr>
        <w:t>dora</w:t>
      </w:r>
      <w:r w:rsidRPr="009B547D">
        <w:rPr>
          <w:sz w:val="28"/>
          <w:szCs w:val="28"/>
        </w:rPr>
        <w:t xml:space="preserve"> y dos testigos. Finalmente, está considerado como derecho de la persona evaluad</w:t>
      </w:r>
      <w:r w:rsidR="00B43C02">
        <w:rPr>
          <w:sz w:val="28"/>
          <w:szCs w:val="28"/>
        </w:rPr>
        <w:t>a</w:t>
      </w:r>
      <w:r w:rsidRPr="009B547D">
        <w:rPr>
          <w:sz w:val="28"/>
          <w:szCs w:val="28"/>
        </w:rPr>
        <w:t xml:space="preserve">, interponer el </w:t>
      </w:r>
      <w:r w:rsidRPr="0079750D">
        <w:rPr>
          <w:b/>
          <w:bCs/>
          <w:sz w:val="28"/>
          <w:szCs w:val="28"/>
        </w:rPr>
        <w:t>recurso de reconsideración</w:t>
      </w:r>
      <w:r w:rsidRPr="009B547D">
        <w:rPr>
          <w:sz w:val="28"/>
          <w:szCs w:val="28"/>
        </w:rPr>
        <w:t xml:space="preserve"> en contra de los resultados de la evaluación del desempeño.</w:t>
      </w:r>
    </w:p>
    <w:p w14:paraId="1DE94091" w14:textId="77777777" w:rsidR="00924AC8" w:rsidRPr="009B547D" w:rsidRDefault="00924AC8" w:rsidP="009B547D">
      <w:pPr>
        <w:pStyle w:val="Prrafodelista"/>
        <w:spacing w:after="0" w:line="240" w:lineRule="auto"/>
        <w:ind w:left="567"/>
        <w:jc w:val="both"/>
        <w:rPr>
          <w:sz w:val="28"/>
          <w:szCs w:val="28"/>
        </w:rPr>
      </w:pPr>
    </w:p>
    <w:p w14:paraId="2E0D449E" w14:textId="77777777" w:rsidR="00924AC8" w:rsidRPr="009B547D" w:rsidRDefault="00924AC8" w:rsidP="009B547D">
      <w:pPr>
        <w:pStyle w:val="Prrafodelista"/>
        <w:numPr>
          <w:ilvl w:val="0"/>
          <w:numId w:val="2"/>
        </w:numPr>
        <w:spacing w:after="0" w:line="240" w:lineRule="auto"/>
        <w:ind w:left="567" w:hanging="283"/>
        <w:jc w:val="both"/>
        <w:rPr>
          <w:rFonts w:cstheme="minorHAnsi"/>
          <w:b/>
          <w:bCs/>
          <w:sz w:val="28"/>
          <w:szCs w:val="28"/>
        </w:rPr>
      </w:pPr>
      <w:r w:rsidRPr="009B547D">
        <w:rPr>
          <w:rFonts w:cstheme="minorHAnsi"/>
          <w:b/>
          <w:bCs/>
          <w:sz w:val="28"/>
          <w:szCs w:val="28"/>
        </w:rPr>
        <w:t>¿Por qué razón el Superior Jerárquico realiza una segunda evaluación de los factores de desempeño?</w:t>
      </w:r>
    </w:p>
    <w:p w14:paraId="4E0E2AFA" w14:textId="77777777" w:rsidR="00924AC8" w:rsidRPr="009B547D" w:rsidRDefault="00924AC8" w:rsidP="009B547D">
      <w:pPr>
        <w:spacing w:after="0" w:line="240" w:lineRule="auto"/>
        <w:ind w:left="709" w:firstLine="11"/>
        <w:jc w:val="both"/>
        <w:rPr>
          <w:rFonts w:cstheme="minorHAnsi"/>
          <w:b/>
          <w:bCs/>
          <w:sz w:val="28"/>
          <w:szCs w:val="28"/>
        </w:rPr>
      </w:pPr>
    </w:p>
    <w:p w14:paraId="1093A0E6" w14:textId="77777777" w:rsidR="00924AC8" w:rsidRPr="009B547D" w:rsidRDefault="00924AC8" w:rsidP="009B547D">
      <w:pPr>
        <w:spacing w:after="0" w:line="240" w:lineRule="auto"/>
        <w:ind w:left="567"/>
        <w:jc w:val="both"/>
        <w:rPr>
          <w:rFonts w:cstheme="minorHAnsi"/>
          <w:sz w:val="28"/>
          <w:szCs w:val="28"/>
        </w:rPr>
      </w:pPr>
      <w:r w:rsidRPr="009B547D">
        <w:rPr>
          <w:rFonts w:cstheme="minorHAnsi"/>
          <w:b/>
          <w:bCs/>
          <w:sz w:val="28"/>
          <w:szCs w:val="28"/>
        </w:rPr>
        <w:t>Respuesta:</w:t>
      </w:r>
      <w:r w:rsidRPr="009B547D">
        <w:rPr>
          <w:rFonts w:cstheme="minorHAnsi"/>
          <w:sz w:val="28"/>
          <w:szCs w:val="28"/>
        </w:rPr>
        <w:t xml:space="preserve"> Cuando la persona superior jerárquica no esté de acuerdo con el resultado de la evaluación de los </w:t>
      </w:r>
      <w:r w:rsidRPr="00BE143B">
        <w:rPr>
          <w:rFonts w:cstheme="minorHAnsi"/>
          <w:b/>
          <w:bCs/>
          <w:sz w:val="28"/>
          <w:szCs w:val="28"/>
        </w:rPr>
        <w:t>Factores de desempeño</w:t>
      </w:r>
      <w:r w:rsidRPr="009B547D">
        <w:rPr>
          <w:rFonts w:cstheme="minorHAnsi"/>
          <w:sz w:val="28"/>
          <w:szCs w:val="28"/>
        </w:rPr>
        <w:t xml:space="preserve">, ésta realizará su propia evaluación y el resultado final corresponderá al </w:t>
      </w:r>
      <w:r w:rsidRPr="0079750D">
        <w:rPr>
          <w:rFonts w:cstheme="minorHAnsi"/>
          <w:b/>
          <w:bCs/>
          <w:sz w:val="28"/>
          <w:szCs w:val="28"/>
        </w:rPr>
        <w:t xml:space="preserve">promedio </w:t>
      </w:r>
      <w:r w:rsidRPr="009B547D">
        <w:rPr>
          <w:rFonts w:cstheme="minorHAnsi"/>
          <w:sz w:val="28"/>
          <w:szCs w:val="28"/>
        </w:rPr>
        <w:t>aritmético de ambas calificaciones.</w:t>
      </w:r>
    </w:p>
    <w:p w14:paraId="7E6985A5" w14:textId="2DA2C1F7" w:rsidR="008332E7" w:rsidRPr="00BE143B" w:rsidRDefault="008332E7" w:rsidP="00BE143B">
      <w:pPr>
        <w:spacing w:after="0" w:line="240" w:lineRule="auto"/>
        <w:jc w:val="both"/>
        <w:rPr>
          <w:rFonts w:cstheme="minorHAnsi"/>
          <w:sz w:val="28"/>
          <w:szCs w:val="28"/>
        </w:rPr>
      </w:pPr>
    </w:p>
    <w:p w14:paraId="0D64EACB" w14:textId="77777777" w:rsidR="00BE143B" w:rsidRDefault="008332E7" w:rsidP="008332E7">
      <w:pPr>
        <w:pStyle w:val="Prrafodelista"/>
        <w:numPr>
          <w:ilvl w:val="0"/>
          <w:numId w:val="2"/>
        </w:numPr>
        <w:spacing w:after="0" w:line="240" w:lineRule="auto"/>
        <w:ind w:left="567" w:hanging="283"/>
        <w:jc w:val="both"/>
        <w:rPr>
          <w:rFonts w:cstheme="minorHAnsi"/>
          <w:b/>
          <w:bCs/>
          <w:sz w:val="28"/>
          <w:szCs w:val="28"/>
        </w:rPr>
      </w:pPr>
      <w:r w:rsidRPr="008332E7">
        <w:rPr>
          <w:rFonts w:cstheme="minorHAnsi"/>
          <w:b/>
          <w:bCs/>
          <w:sz w:val="28"/>
          <w:szCs w:val="28"/>
        </w:rPr>
        <w:t>¿</w:t>
      </w:r>
      <w:r w:rsidR="00BE143B">
        <w:rPr>
          <w:rFonts w:cstheme="minorHAnsi"/>
          <w:b/>
          <w:bCs/>
          <w:sz w:val="28"/>
          <w:szCs w:val="28"/>
        </w:rPr>
        <w:t>Cuándo se debe realizar la evaluación de una persona que se encuentre con licencia médica?</w:t>
      </w:r>
    </w:p>
    <w:p w14:paraId="7408C0A3" w14:textId="77777777" w:rsidR="008332E7" w:rsidRPr="008332E7" w:rsidRDefault="008332E7" w:rsidP="008332E7">
      <w:pPr>
        <w:pStyle w:val="Prrafodelista"/>
        <w:spacing w:after="0" w:line="240" w:lineRule="auto"/>
        <w:ind w:left="567"/>
        <w:jc w:val="both"/>
        <w:rPr>
          <w:rFonts w:cstheme="minorHAnsi"/>
          <w:sz w:val="28"/>
          <w:szCs w:val="28"/>
        </w:rPr>
      </w:pPr>
    </w:p>
    <w:p w14:paraId="3508C05E" w14:textId="4282A300" w:rsidR="00E50C1E" w:rsidRDefault="008332E7" w:rsidP="00BE143B">
      <w:pPr>
        <w:pStyle w:val="Prrafodelista"/>
        <w:spacing w:after="0" w:line="240" w:lineRule="auto"/>
        <w:ind w:left="567"/>
        <w:jc w:val="both"/>
        <w:rPr>
          <w:sz w:val="28"/>
          <w:szCs w:val="28"/>
        </w:rPr>
      </w:pPr>
      <w:r w:rsidRPr="008332E7">
        <w:rPr>
          <w:rFonts w:cstheme="minorHAnsi"/>
          <w:b/>
          <w:bCs/>
          <w:sz w:val="28"/>
          <w:szCs w:val="28"/>
        </w:rPr>
        <w:t>Respuesta:</w:t>
      </w:r>
      <w:r w:rsidR="00BE143B">
        <w:rPr>
          <w:rFonts w:cstheme="minorHAnsi"/>
          <w:b/>
          <w:bCs/>
          <w:sz w:val="28"/>
          <w:szCs w:val="28"/>
        </w:rPr>
        <w:t xml:space="preserve"> </w:t>
      </w:r>
      <w:r w:rsidR="00E50C1E">
        <w:rPr>
          <w:sz w:val="28"/>
          <w:szCs w:val="28"/>
        </w:rPr>
        <w:t xml:space="preserve">Las personas con </w:t>
      </w:r>
      <w:r w:rsidR="00E50C1E" w:rsidRPr="004610A7">
        <w:rPr>
          <w:b/>
          <w:bCs/>
          <w:sz w:val="28"/>
          <w:szCs w:val="28"/>
        </w:rPr>
        <w:t>licencia médica o incapacidad</w:t>
      </w:r>
      <w:r w:rsidR="00E50C1E">
        <w:rPr>
          <w:sz w:val="28"/>
          <w:szCs w:val="28"/>
        </w:rPr>
        <w:t xml:space="preserve"> </w:t>
      </w:r>
      <w:r w:rsidR="00E50C1E" w:rsidRPr="004610A7">
        <w:rPr>
          <w:b/>
          <w:bCs/>
          <w:sz w:val="28"/>
          <w:szCs w:val="28"/>
        </w:rPr>
        <w:t>médica</w:t>
      </w:r>
      <w:r w:rsidR="00E50C1E">
        <w:rPr>
          <w:sz w:val="28"/>
          <w:szCs w:val="28"/>
        </w:rPr>
        <w:t>, serán evaluadas hasta que concluya dicha licencia o se extingan las causas que la originaron.</w:t>
      </w:r>
    </w:p>
    <w:p w14:paraId="05D16DAC" w14:textId="77777777" w:rsidR="004610A7" w:rsidRDefault="004610A7" w:rsidP="008332E7">
      <w:pPr>
        <w:spacing w:after="0" w:line="240" w:lineRule="auto"/>
        <w:jc w:val="both"/>
        <w:rPr>
          <w:sz w:val="28"/>
          <w:szCs w:val="28"/>
        </w:rPr>
      </w:pPr>
    </w:p>
    <w:p w14:paraId="1419DADB" w14:textId="330C4253" w:rsidR="006F25BF" w:rsidRPr="006F25BF" w:rsidRDefault="006F25BF" w:rsidP="006F25BF">
      <w:pPr>
        <w:pStyle w:val="Prrafodelista"/>
        <w:numPr>
          <w:ilvl w:val="0"/>
          <w:numId w:val="2"/>
        </w:numPr>
        <w:spacing w:after="0" w:line="240" w:lineRule="auto"/>
        <w:ind w:left="567" w:hanging="283"/>
        <w:jc w:val="both"/>
        <w:rPr>
          <w:rFonts w:cstheme="minorHAnsi"/>
          <w:b/>
          <w:bCs/>
          <w:sz w:val="28"/>
          <w:szCs w:val="28"/>
        </w:rPr>
      </w:pPr>
      <w:r>
        <w:rPr>
          <w:rFonts w:cstheme="minorHAnsi"/>
          <w:b/>
          <w:bCs/>
          <w:sz w:val="28"/>
          <w:szCs w:val="28"/>
        </w:rPr>
        <w:t>T</w:t>
      </w:r>
      <w:r w:rsidRPr="006F25BF">
        <w:rPr>
          <w:rFonts w:cstheme="minorHAnsi"/>
          <w:b/>
          <w:bCs/>
          <w:sz w:val="28"/>
          <w:szCs w:val="28"/>
        </w:rPr>
        <w:t>engo a mi cargo un</w:t>
      </w:r>
      <w:r w:rsidRPr="006F25BF">
        <w:rPr>
          <w:rFonts w:cstheme="minorHAnsi"/>
          <w:b/>
          <w:bCs/>
          <w:sz w:val="28"/>
          <w:szCs w:val="28"/>
        </w:rPr>
        <w:t xml:space="preserve">a persona </w:t>
      </w:r>
      <w:r w:rsidRPr="006F25BF">
        <w:rPr>
          <w:rFonts w:cstheme="minorHAnsi"/>
          <w:b/>
          <w:bCs/>
          <w:sz w:val="28"/>
          <w:szCs w:val="28"/>
        </w:rPr>
        <w:t>que la siguiente semana inicia su licencia prejubilatoria, por lo que la entrega de evidencias</w:t>
      </w:r>
      <w:r w:rsidRPr="006F25BF">
        <w:rPr>
          <w:rFonts w:cstheme="minorHAnsi"/>
          <w:b/>
          <w:bCs/>
          <w:sz w:val="28"/>
          <w:szCs w:val="28"/>
        </w:rPr>
        <w:t xml:space="preserve"> y</w:t>
      </w:r>
      <w:r w:rsidRPr="006F25BF">
        <w:rPr>
          <w:rFonts w:cstheme="minorHAnsi"/>
          <w:b/>
          <w:bCs/>
          <w:sz w:val="28"/>
          <w:szCs w:val="28"/>
        </w:rPr>
        <w:t xml:space="preserve"> firma de documentos se complicará, ¿</w:t>
      </w:r>
      <w:r w:rsidRPr="006F25BF">
        <w:rPr>
          <w:rFonts w:cstheme="minorHAnsi"/>
          <w:b/>
          <w:bCs/>
          <w:sz w:val="28"/>
          <w:szCs w:val="28"/>
        </w:rPr>
        <w:t>Q</w:t>
      </w:r>
      <w:r w:rsidRPr="006F25BF">
        <w:rPr>
          <w:rFonts w:cstheme="minorHAnsi"/>
          <w:b/>
          <w:bCs/>
          <w:sz w:val="28"/>
          <w:szCs w:val="28"/>
        </w:rPr>
        <w:t>ué podemos hacer en estos casos?</w:t>
      </w:r>
    </w:p>
    <w:p w14:paraId="76A1EECF" w14:textId="77777777" w:rsidR="003E35A6" w:rsidRDefault="003E35A6" w:rsidP="003E35A6">
      <w:pPr>
        <w:pStyle w:val="Prrafodelista"/>
        <w:spacing w:after="0" w:line="240" w:lineRule="auto"/>
        <w:ind w:left="567"/>
        <w:jc w:val="both"/>
        <w:rPr>
          <w:rFonts w:cstheme="minorHAnsi"/>
          <w:b/>
          <w:bCs/>
          <w:sz w:val="28"/>
          <w:szCs w:val="28"/>
        </w:rPr>
      </w:pPr>
    </w:p>
    <w:p w14:paraId="43FD2F68" w14:textId="77777777" w:rsidR="003E35A6" w:rsidRDefault="003E35A6" w:rsidP="003E35A6">
      <w:pPr>
        <w:pStyle w:val="Prrafodelista"/>
        <w:spacing w:after="0" w:line="240" w:lineRule="auto"/>
        <w:ind w:left="567"/>
        <w:jc w:val="both"/>
        <w:rPr>
          <w:rFonts w:cstheme="minorHAnsi"/>
          <w:b/>
          <w:bCs/>
          <w:sz w:val="28"/>
          <w:szCs w:val="28"/>
        </w:rPr>
      </w:pPr>
    </w:p>
    <w:p w14:paraId="0CD16F88" w14:textId="77777777" w:rsidR="003E35A6" w:rsidRDefault="003E35A6" w:rsidP="003E35A6">
      <w:pPr>
        <w:pStyle w:val="Prrafodelista"/>
        <w:spacing w:after="0" w:line="240" w:lineRule="auto"/>
        <w:ind w:left="567"/>
        <w:jc w:val="both"/>
        <w:rPr>
          <w:rFonts w:cstheme="minorHAnsi"/>
          <w:b/>
          <w:bCs/>
          <w:sz w:val="28"/>
          <w:szCs w:val="28"/>
        </w:rPr>
      </w:pPr>
    </w:p>
    <w:p w14:paraId="017EDB52" w14:textId="77777777" w:rsidR="006F25BF" w:rsidRDefault="003E35A6" w:rsidP="006F25BF">
      <w:pPr>
        <w:pStyle w:val="Prrafodelista"/>
        <w:spacing w:after="0" w:line="240" w:lineRule="auto"/>
        <w:ind w:left="567"/>
        <w:jc w:val="both"/>
        <w:rPr>
          <w:rFonts w:ascii="Arial" w:hAnsi="Arial" w:cs="Arial"/>
        </w:rPr>
      </w:pPr>
      <w:r w:rsidRPr="003E35A6">
        <w:rPr>
          <w:rFonts w:cstheme="minorHAnsi"/>
          <w:b/>
          <w:bCs/>
          <w:sz w:val="28"/>
          <w:szCs w:val="28"/>
        </w:rPr>
        <w:t xml:space="preserve">Respuesta: </w:t>
      </w:r>
      <w:r w:rsidR="006F25BF">
        <w:rPr>
          <w:rFonts w:ascii="Arial" w:hAnsi="Arial" w:cs="Arial"/>
        </w:rPr>
        <w:t>Para los casos de las personas consideradas en la evaluación del desempeño que se encuentran con licencia prejubilatoria, no serán sujetas de evaluación, derivado que al término de su licencia causarán baja en el Instituto.</w:t>
      </w:r>
    </w:p>
    <w:p w14:paraId="7AB099AC" w14:textId="77777777" w:rsidR="006F25BF" w:rsidRDefault="006F25BF" w:rsidP="006F25BF">
      <w:pPr>
        <w:rPr>
          <w:rFonts w:ascii="Arial" w:hAnsi="Arial" w:cs="Arial"/>
        </w:rPr>
      </w:pPr>
    </w:p>
    <w:p w14:paraId="6404673A" w14:textId="0A308471" w:rsidR="006F25BF" w:rsidRDefault="006F25BF" w:rsidP="006F25BF">
      <w:pPr>
        <w:ind w:left="567"/>
        <w:jc w:val="both"/>
        <w:rPr>
          <w:rFonts w:ascii="Arial" w:hAnsi="Arial" w:cs="Arial"/>
        </w:rPr>
      </w:pPr>
      <w:r>
        <w:rPr>
          <w:rFonts w:ascii="Arial" w:hAnsi="Arial" w:cs="Arial"/>
        </w:rPr>
        <w:t xml:space="preserve">En el sistema informático aparecerá como pendiente a evaluar, sin embargo, en el seguimiento </w:t>
      </w:r>
      <w:r>
        <w:rPr>
          <w:rFonts w:ascii="Arial" w:hAnsi="Arial" w:cs="Arial"/>
        </w:rPr>
        <w:t xml:space="preserve">por parte de la DSPC se </w:t>
      </w:r>
      <w:r>
        <w:rPr>
          <w:rFonts w:ascii="Arial" w:hAnsi="Arial" w:cs="Arial"/>
        </w:rPr>
        <w:t>considerar</w:t>
      </w:r>
      <w:r>
        <w:rPr>
          <w:rFonts w:ascii="Arial" w:hAnsi="Arial" w:cs="Arial"/>
        </w:rPr>
        <w:t>á</w:t>
      </w:r>
      <w:r>
        <w:rPr>
          <w:rFonts w:ascii="Arial" w:hAnsi="Arial" w:cs="Arial"/>
        </w:rPr>
        <w:t xml:space="preserve"> esta situación especial</w:t>
      </w:r>
      <w:r>
        <w:rPr>
          <w:rFonts w:ascii="Arial" w:hAnsi="Arial" w:cs="Arial"/>
        </w:rPr>
        <w:t>, para fines de registro.</w:t>
      </w:r>
    </w:p>
    <w:p w14:paraId="26EA42E8" w14:textId="46F251EF" w:rsidR="00DF5C6F" w:rsidRDefault="00DF5C6F" w:rsidP="006F25BF">
      <w:pPr>
        <w:ind w:left="567"/>
        <w:jc w:val="both"/>
        <w:rPr>
          <w:rFonts w:ascii="Arial" w:hAnsi="Arial" w:cs="Arial"/>
        </w:rPr>
      </w:pPr>
      <w:r>
        <w:rPr>
          <w:rFonts w:ascii="Arial" w:hAnsi="Arial" w:cs="Arial"/>
        </w:rPr>
        <w:t>Lo mismo aplicará para cualquier caso de baja que se presente durante el periodo de la evaluación del desempeño.</w:t>
      </w:r>
    </w:p>
    <w:sectPr w:rsidR="00DF5C6F" w:rsidSect="00CE0A28">
      <w:pgSz w:w="12240" w:h="15840"/>
      <w:pgMar w:top="567" w:right="1701" w:bottom="28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8696F"/>
    <w:multiLevelType w:val="hybridMultilevel"/>
    <w:tmpl w:val="AA82D5A6"/>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 w15:restartNumberingAfterBreak="0">
    <w:nsid w:val="5E81463A"/>
    <w:multiLevelType w:val="hybridMultilevel"/>
    <w:tmpl w:val="CA5E1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23952739">
    <w:abstractNumId w:val="1"/>
  </w:num>
  <w:num w:numId="2" w16cid:durableId="15442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A7"/>
    <w:rsid w:val="00016905"/>
    <w:rsid w:val="00022662"/>
    <w:rsid w:val="001C7F78"/>
    <w:rsid w:val="001D5DB2"/>
    <w:rsid w:val="003E35A6"/>
    <w:rsid w:val="004610A7"/>
    <w:rsid w:val="006F25BF"/>
    <w:rsid w:val="0079750D"/>
    <w:rsid w:val="00814B7C"/>
    <w:rsid w:val="008332E7"/>
    <w:rsid w:val="008B599D"/>
    <w:rsid w:val="00924AC8"/>
    <w:rsid w:val="009B547D"/>
    <w:rsid w:val="00A17891"/>
    <w:rsid w:val="00B43C02"/>
    <w:rsid w:val="00B57A86"/>
    <w:rsid w:val="00BE143B"/>
    <w:rsid w:val="00CE0A28"/>
    <w:rsid w:val="00DF5C6F"/>
    <w:rsid w:val="00E50C1E"/>
    <w:rsid w:val="00EC3923"/>
    <w:rsid w:val="00F5343A"/>
    <w:rsid w:val="00F830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3311"/>
  <w15:chartTrackingRefBased/>
  <w15:docId w15:val="{659AE950-B733-4903-AE77-E6CAD34C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10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10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10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10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10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10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10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10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10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10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10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10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10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10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10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10A7"/>
    <w:rPr>
      <w:rFonts w:eastAsiaTheme="majorEastAsia" w:cstheme="majorBidi"/>
      <w:color w:val="272727" w:themeColor="text1" w:themeTint="D8"/>
    </w:rPr>
  </w:style>
  <w:style w:type="paragraph" w:styleId="Ttulo">
    <w:name w:val="Title"/>
    <w:basedOn w:val="Normal"/>
    <w:next w:val="Normal"/>
    <w:link w:val="TtuloCar"/>
    <w:uiPriority w:val="10"/>
    <w:qFormat/>
    <w:rsid w:val="0046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10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10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10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10A7"/>
    <w:pPr>
      <w:spacing w:before="160"/>
      <w:jc w:val="center"/>
    </w:pPr>
    <w:rPr>
      <w:i/>
      <w:iCs/>
      <w:color w:val="404040" w:themeColor="text1" w:themeTint="BF"/>
    </w:rPr>
  </w:style>
  <w:style w:type="character" w:customStyle="1" w:styleId="CitaCar">
    <w:name w:val="Cita Car"/>
    <w:basedOn w:val="Fuentedeprrafopredeter"/>
    <w:link w:val="Cita"/>
    <w:uiPriority w:val="29"/>
    <w:rsid w:val="004610A7"/>
    <w:rPr>
      <w:i/>
      <w:iCs/>
      <w:color w:val="404040" w:themeColor="text1" w:themeTint="BF"/>
    </w:rPr>
  </w:style>
  <w:style w:type="paragraph" w:styleId="Prrafodelista">
    <w:name w:val="List Paragraph"/>
    <w:aliases w:val="Listas,lp1,Cuadrícula clara - Énfasis 31,Bullet List,FooterText,List Paragraph1,numbered,Paragraphe de liste1,Foot,Bulletr List Paragraph,列出段落,列出段落1,TD Bullet 1,Dot pt,No Spacing1,List Paragraph Char Char Char,Indicator Text,MINUTAS"/>
    <w:basedOn w:val="Normal"/>
    <w:link w:val="PrrafodelistaCar"/>
    <w:uiPriority w:val="34"/>
    <w:qFormat/>
    <w:rsid w:val="004610A7"/>
    <w:pPr>
      <w:ind w:left="720"/>
      <w:contextualSpacing/>
    </w:pPr>
  </w:style>
  <w:style w:type="character" w:styleId="nfasisintenso">
    <w:name w:val="Intense Emphasis"/>
    <w:basedOn w:val="Fuentedeprrafopredeter"/>
    <w:uiPriority w:val="21"/>
    <w:qFormat/>
    <w:rsid w:val="004610A7"/>
    <w:rPr>
      <w:i/>
      <w:iCs/>
      <w:color w:val="0F4761" w:themeColor="accent1" w:themeShade="BF"/>
    </w:rPr>
  </w:style>
  <w:style w:type="paragraph" w:styleId="Citadestacada">
    <w:name w:val="Intense Quote"/>
    <w:basedOn w:val="Normal"/>
    <w:next w:val="Normal"/>
    <w:link w:val="CitadestacadaCar"/>
    <w:uiPriority w:val="30"/>
    <w:qFormat/>
    <w:rsid w:val="0046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10A7"/>
    <w:rPr>
      <w:i/>
      <w:iCs/>
      <w:color w:val="0F4761" w:themeColor="accent1" w:themeShade="BF"/>
    </w:rPr>
  </w:style>
  <w:style w:type="character" w:styleId="Referenciaintensa">
    <w:name w:val="Intense Reference"/>
    <w:basedOn w:val="Fuentedeprrafopredeter"/>
    <w:uiPriority w:val="32"/>
    <w:qFormat/>
    <w:rsid w:val="004610A7"/>
    <w:rPr>
      <w:b/>
      <w:bCs/>
      <w:smallCaps/>
      <w:color w:val="0F4761" w:themeColor="accent1" w:themeShade="BF"/>
      <w:spacing w:val="5"/>
    </w:rPr>
  </w:style>
  <w:style w:type="character" w:customStyle="1" w:styleId="PrrafodelistaCar">
    <w:name w:val="Párrafo de lista Car"/>
    <w:aliases w:val="Listas Car,lp1 Car,Cuadrícula clara - Énfasis 31 Car,Bullet List Car,FooterText Car,List Paragraph1 Car,numbered Car,Paragraphe de liste1 Car,Foot Car,Bulletr List Paragraph Car,列出段落 Car,列出段落1 Car,TD Bullet 1 Car,Dot pt Car"/>
    <w:link w:val="Prrafodelista"/>
    <w:uiPriority w:val="34"/>
    <w:qFormat/>
    <w:locked/>
    <w:rsid w:val="00924AC8"/>
  </w:style>
  <w:style w:type="character" w:customStyle="1" w:styleId="ui-provider">
    <w:name w:val="ui-provider"/>
    <w:basedOn w:val="Fuentedeprrafopredeter"/>
    <w:rsid w:val="00924AC8"/>
  </w:style>
  <w:style w:type="paragraph" w:styleId="NormalWeb">
    <w:name w:val="Normal (Web)"/>
    <w:basedOn w:val="Normal"/>
    <w:uiPriority w:val="99"/>
    <w:semiHidden/>
    <w:unhideWhenUsed/>
    <w:rsid w:val="00E50C1E"/>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E50C1E"/>
    <w:rPr>
      <w:b/>
      <w:bCs/>
    </w:rPr>
  </w:style>
  <w:style w:type="character" w:styleId="Hipervnculo">
    <w:name w:val="Hyperlink"/>
    <w:basedOn w:val="Fuentedeprrafopredeter"/>
    <w:uiPriority w:val="99"/>
    <w:semiHidden/>
    <w:unhideWhenUsed/>
    <w:rsid w:val="006F25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3225">
      <w:bodyDiv w:val="1"/>
      <w:marLeft w:val="0"/>
      <w:marRight w:val="0"/>
      <w:marTop w:val="0"/>
      <w:marBottom w:val="0"/>
      <w:divBdr>
        <w:top w:val="none" w:sz="0" w:space="0" w:color="auto"/>
        <w:left w:val="none" w:sz="0" w:space="0" w:color="auto"/>
        <w:bottom w:val="none" w:sz="0" w:space="0" w:color="auto"/>
        <w:right w:val="none" w:sz="0" w:space="0" w:color="auto"/>
      </w:divBdr>
    </w:div>
    <w:div w:id="2212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RUBIO FRANCISCO ARMANDO</dc:creator>
  <cp:keywords/>
  <dc:description/>
  <cp:lastModifiedBy>RIVAS RUBIO FRANCISCO ARMANDO</cp:lastModifiedBy>
  <cp:revision>35</cp:revision>
  <dcterms:created xsi:type="dcterms:W3CDTF">2024-05-14T14:44:00Z</dcterms:created>
  <dcterms:modified xsi:type="dcterms:W3CDTF">2024-05-24T17:37:00Z</dcterms:modified>
</cp:coreProperties>
</file>