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How Much Presence Does Your Wine Have?</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Dry red wines don’t all play the same role in your evening.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Intensity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describes how much presence and attention a wine asks for.</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Spectrum of Intensity</w:t>
      </w:r>
      <w:r w:rsidDel="00000000" w:rsidR="00000000" w:rsidRPr="00000000">
        <w:rPr>
          <w:rtl w:val="0"/>
        </w:rPr>
      </w:r>
    </w:p>
    <w:p w:rsidR="00000000" w:rsidDel="00000000" w:rsidP="00000000" w:rsidRDefault="00000000" w:rsidRPr="00000000" w14:paraId="00000004">
      <w:pPr>
        <w:numPr>
          <w:ilvl w:val="0"/>
          <w:numId w:val="1"/>
        </w:numPr>
        <w:ind w:left="720" w:hanging="360"/>
        <w:rPr/>
      </w:pPr>
      <w:r w:rsidDel="00000000" w:rsidR="00000000" w:rsidRPr="00000000">
        <w:rPr>
          <w:b w:val="1"/>
          <w:bCs w:val="1"/>
          <w:rtl w:val="0"/>
        </w:rPr>
        <w:t xml:space="preserve">Lower Intensity:</w:t>
      </w:r>
      <w:r w:rsidDel="00000000" w:rsidR="00000000" w:rsidRPr="00000000">
        <w:rPr>
          <w:rtl w:val="0"/>
        </w:rPr>
        <w:t xml:space="preserve"> These reds are pleasant and easy. They accompany your meal without interrupting. You might not think much about the wine itself—it’s just there, making the evening a little nicer. Perfect when conversation, food, or company is the real focus. </w:t>
      </w:r>
      <w:r w:rsidDel="00000000" w:rsidR="00000000" w:rsidRPr="00000000">
        <w:rPr>
          <w:highlight w:val="red"/>
          <w:rtl w:val="0"/>
        </w:rPr>
        <w:t xml:space="preserve">There is often much beauty to be found here, but to be appreciated it requires more attention to the details.</w:t>
      </w:r>
    </w:p>
    <w:p w:rsidR="00000000" w:rsidDel="00000000" w:rsidP="00000000" w:rsidRDefault="00000000" w:rsidRPr="00000000" w14:paraId="00000005">
      <w:pPr>
        <w:numPr>
          <w:ilvl w:val="0"/>
          <w:numId w:val="1"/>
        </w:numPr>
        <w:ind w:left="720" w:hanging="360"/>
        <w:rPr/>
      </w:pPr>
      <w:r w:rsidDel="00000000" w:rsidR="00000000" w:rsidRPr="00000000">
        <w:rPr>
          <w:b w:val="1"/>
          <w:bCs w:val="1"/>
          <w:rtl w:val="0"/>
        </w:rPr>
        <w:t xml:space="preserve">Medium Intensity:</w:t>
      </w:r>
      <w:r w:rsidDel="00000000" w:rsidR="00000000" w:rsidRPr="00000000">
        <w:rPr>
          <w:rtl w:val="0"/>
        </w:rPr>
        <w:t xml:space="preserve"> These wines have presence. You notice them between bites. They’re engaging enough to appreciate, but not so demanding that they take over. A good balance for most.</w:t>
      </w:r>
    </w:p>
    <w:p w:rsidR="00000000" w:rsidDel="00000000" w:rsidP="00000000" w:rsidRDefault="00000000" w:rsidRPr="00000000" w14:paraId="00000006">
      <w:pPr>
        <w:numPr>
          <w:ilvl w:val="0"/>
          <w:numId w:val="1"/>
        </w:numPr>
        <w:ind w:left="720" w:hanging="360"/>
        <w:rPr/>
      </w:pPr>
      <w:r w:rsidDel="00000000" w:rsidR="00000000" w:rsidRPr="00000000">
        <w:rPr>
          <w:b w:val="1"/>
          <w:bCs w:val="1"/>
          <w:rtl w:val="0"/>
        </w:rPr>
        <w:t xml:space="preserve">Higher Intensity:</w:t>
      </w:r>
      <w:r w:rsidDel="00000000" w:rsidR="00000000" w:rsidRPr="00000000">
        <w:rPr>
          <w:rtl w:val="0"/>
        </w:rPr>
        <w:t xml:space="preserve"> These wines demand attention. Bold flavors, firm textures, a finish that lingers. Even with food on the table, the wine is a co-star. For evenings when you want the wine itself to be part of the event.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highlight w:val="red"/>
        </w:rPr>
      </w:pPr>
      <w:r w:rsidDel="00000000" w:rsidR="00000000" w:rsidRPr="00000000">
        <w:rPr>
          <w:highlight w:val="red"/>
          <w:rtl w:val="0"/>
        </w:rPr>
        <w:t xml:space="preserve">We’ll often find that we tend to enjoy a consistent level of intensity for a while. This varies from person to person, but many people go through these phases.</w:t>
        <w:br w:type="textWrapping"/>
        <w:t xml:space="preserve">This will also vary between summer and winter. If we put wine aside and look at the food we eat, in summer we tend to enjoy lighter and fresher experiences while in winter we often want deeper flavors that are also more comforting. </w:t>
      </w:r>
    </w:p>
    <w:p w:rsidR="00000000" w:rsidDel="00000000" w:rsidP="00000000" w:rsidRDefault="00000000" w:rsidRPr="00000000" w14:paraId="00000008">
      <w:pPr>
        <w:spacing w:after="180" w:before="180" w:lineRule="auto"/>
        <w:rPr/>
      </w:pPr>
      <w:r w:rsidDel="00000000" w:rsidR="00000000" w:rsidRPr="00000000">
        <w:rPr>
          <w:b w:val="1"/>
          <w:bCs w:val="1"/>
          <w:rtl w:val="0"/>
        </w:rPr>
        <w:t xml:space="preserve">Choosing the Right Role</w:t>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Matching the intensity to your occasion is the secret to a great wine experience:</w:t>
      </w:r>
    </w:p>
    <w:p w:rsidR="00000000" w:rsidDel="00000000" w:rsidP="00000000" w:rsidRDefault="00000000" w:rsidRPr="00000000" w14:paraId="0000000B">
      <w:pPr>
        <w:numPr>
          <w:ilvl w:val="0"/>
          <w:numId w:val="2"/>
        </w:numPr>
        <w:ind w:left="720" w:hanging="360"/>
        <w:rPr/>
      </w:pPr>
      <w:r w:rsidDel="00000000" w:rsidR="00000000" w:rsidRPr="00000000">
        <w:rPr>
          <w:b w:val="1"/>
          <w:bCs w:val="1"/>
          <w:rtl w:val="0"/>
        </w:rPr>
        <w:t xml:space="preserve">The Casual Evening:</w:t>
      </w:r>
      <w:r w:rsidDel="00000000" w:rsidR="00000000" w:rsidRPr="00000000">
        <w:rPr>
          <w:rtl w:val="0"/>
        </w:rPr>
        <w:t xml:space="preserve"> A lighter red lets conversation flow. It’s there, it’s good, but it’s not asking you to stop and analyze it.</w:t>
      </w:r>
    </w:p>
    <w:p w:rsidR="00000000" w:rsidDel="00000000" w:rsidP="00000000" w:rsidRDefault="00000000" w:rsidRPr="00000000" w14:paraId="0000000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Try this with: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Light dishes, simple meals, or when the company is the main event. </w:t>
      </w:r>
    </w:p>
    <w:p w:rsidR="00000000" w:rsidDel="00000000" w:rsidP="00000000" w:rsidRDefault="00000000" w:rsidRPr="00000000" w14:paraId="0000000D">
      <w:pPr>
        <w:numPr>
          <w:ilvl w:val="0"/>
          <w:numId w:val="2"/>
        </w:numPr>
        <w:ind w:left="720" w:hanging="360"/>
        <w:rPr/>
      </w:pPr>
      <w:r w:rsidDel="00000000" w:rsidR="00000000" w:rsidRPr="00000000">
        <w:rPr>
          <w:b w:val="1"/>
          <w:bCs w:val="1"/>
          <w:rtl w:val="0"/>
        </w:rPr>
        <w:t xml:space="preserve">The Everyday Dinner:</w:t>
      </w:r>
      <w:r w:rsidDel="00000000" w:rsidR="00000000" w:rsidRPr="00000000">
        <w:rPr>
          <w:rtl w:val="0"/>
        </w:rPr>
        <w:t xml:space="preserve"> A medium-intensity red complements your food without competing. Enough presence to enjoy, easy enough to not overthink.</w:t>
      </w:r>
    </w:p>
    <w:p w:rsidR="00000000" w:rsidDel="00000000" w:rsidP="00000000" w:rsidRDefault="00000000" w:rsidRPr="00000000" w14:paraId="0000000E">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Try this with: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Pasta, roast chicken, grilled vegetables—most weeknight meals.</w:t>
      </w:r>
    </w:p>
    <w:p w:rsidR="00000000" w:rsidDel="00000000" w:rsidP="00000000" w:rsidRDefault="00000000" w:rsidRPr="00000000" w14:paraId="0000000F">
      <w:pPr>
        <w:numPr>
          <w:ilvl w:val="0"/>
          <w:numId w:val="2"/>
        </w:numPr>
        <w:ind w:left="720" w:hanging="360"/>
        <w:rPr/>
      </w:pPr>
      <w:r w:rsidDel="00000000" w:rsidR="00000000" w:rsidRPr="00000000">
        <w:rPr>
          <w:b w:val="1"/>
          <w:bCs w:val="1"/>
          <w:rtl w:val="0"/>
        </w:rPr>
        <w:t xml:space="preserve">The Wine-Forward Occasion:</w:t>
      </w:r>
      <w:r w:rsidDel="00000000" w:rsidR="00000000" w:rsidRPr="00000000">
        <w:rPr>
          <w:rtl w:val="0"/>
        </w:rPr>
        <w:t xml:space="preserve"> A bold red is for when you want to pay attention. Maybe it’s a special bottle, a celebratory meal, or you just want to slow down and taste.</w:t>
      </w:r>
    </w:p>
    <w:p w:rsidR="00000000" w:rsidDel="00000000" w:rsidP="00000000" w:rsidRDefault="00000000" w:rsidRPr="00000000" w14:paraId="00000010">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36" w:before="36" w:line="240" w:lineRule="auto"/>
        <w:ind w:left="1440" w:right="0" w:hanging="360"/>
        <w:jc w:val="left"/>
        <w:rPr/>
      </w:pPr>
      <w:r w:rsidDel="00000000" w:rsidR="00000000" w:rsidRPr="00000000">
        <w:rPr>
          <w:rFonts w:ascii="Aptos" w:cs="Aptos" w:eastAsia="Aptos" w:hAnsi="Aptos"/>
          <w:b w:val="0"/>
          <w:bCs w:val="0"/>
          <w:i w:val="1"/>
          <w:iCs w:val="1"/>
          <w:smallCaps w:val="0"/>
          <w:strike w:val="0"/>
          <w:color w:val="000000"/>
          <w:sz w:val="24"/>
          <w:szCs w:val="24"/>
          <w:u w:val="none"/>
          <w:shd w:fill="auto" w:val="clear"/>
          <w:vertAlign w:val="baseline"/>
          <w:rtl w:val="0"/>
        </w:rPr>
        <w:t xml:space="preserve">Try this with:</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Rich dishes that can stand up to it—or on its own, when the wine is the point.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A Way to Picture It</w:t>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Think of it like music. Same song, different settings:</w:t>
      </w:r>
    </w:p>
    <w:p w:rsidR="00000000" w:rsidDel="00000000" w:rsidP="00000000" w:rsidRDefault="00000000" w:rsidRPr="00000000" w14:paraId="00000013">
      <w:pPr>
        <w:numPr>
          <w:ilvl w:val="0"/>
          <w:numId w:val="6"/>
        </w:numPr>
        <w:ind w:left="720" w:hanging="360"/>
        <w:rPr/>
      </w:pPr>
      <w:r w:rsidDel="00000000" w:rsidR="00000000" w:rsidRPr="00000000">
        <w:rPr>
          <w:b w:val="1"/>
          <w:bCs w:val="1"/>
          <w:rtl w:val="0"/>
        </w:rPr>
        <w:t xml:space="preserve">Background music at a restaurant</w:t>
      </w:r>
      <w:r w:rsidDel="00000000" w:rsidR="00000000" w:rsidRPr="00000000">
        <w:rPr>
          <w:rtl w:val="0"/>
        </w:rPr>
        <w:t xml:space="preserve"> — Pleasant, but you’re focused on conversation and food. The music sets a mood without demanding attention.</w:t>
      </w:r>
    </w:p>
    <w:p w:rsidR="00000000" w:rsidDel="00000000" w:rsidP="00000000" w:rsidRDefault="00000000" w:rsidRPr="00000000" w14:paraId="00000014">
      <w:pPr>
        <w:numPr>
          <w:ilvl w:val="0"/>
          <w:numId w:val="6"/>
        </w:numPr>
        <w:ind w:left="720" w:hanging="360"/>
        <w:rPr/>
      </w:pPr>
      <w:r w:rsidDel="00000000" w:rsidR="00000000" w:rsidRPr="00000000">
        <w:rPr>
          <w:b w:val="1"/>
          <w:bCs w:val="1"/>
          <w:rtl w:val="0"/>
        </w:rPr>
        <w:t xml:space="preserve">Listening at home with good headphones</w:t>
      </w:r>
      <w:r w:rsidDel="00000000" w:rsidR="00000000" w:rsidRPr="00000000">
        <w:rPr>
          <w:rtl w:val="0"/>
        </w:rPr>
        <w:t xml:space="preserve"> — Now you’re engaged. You notice the details, but you’re still relaxed.</w:t>
      </w:r>
    </w:p>
    <w:p w:rsidR="00000000" w:rsidDel="00000000" w:rsidP="00000000" w:rsidRDefault="00000000" w:rsidRPr="00000000" w14:paraId="00000015">
      <w:pPr>
        <w:numPr>
          <w:ilvl w:val="0"/>
          <w:numId w:val="6"/>
        </w:numPr>
        <w:ind w:left="720" w:hanging="360"/>
        <w:rPr/>
      </w:pPr>
      <w:r w:rsidDel="00000000" w:rsidR="00000000" w:rsidRPr="00000000">
        <w:rPr>
          <w:b w:val="1"/>
          <w:bCs w:val="1"/>
          <w:rtl w:val="0"/>
        </w:rPr>
        <w:t xml:space="preserve">A small concert venue</w:t>
      </w:r>
      <w:r w:rsidDel="00000000" w:rsidR="00000000" w:rsidRPr="00000000">
        <w:rPr>
          <w:rtl w:val="0"/>
        </w:rPr>
        <w:t xml:space="preserve"> — The music </w:t>
      </w:r>
      <w:r w:rsidDel="00000000" w:rsidR="00000000" w:rsidRPr="00000000">
        <w:rPr>
          <w:i w:val="1"/>
          <w:iCs w:val="1"/>
          <w:rtl w:val="0"/>
        </w:rPr>
        <w:t xml:space="preserve">is</w:t>
      </w:r>
      <w:r w:rsidDel="00000000" w:rsidR="00000000" w:rsidRPr="00000000">
        <w:rPr>
          <w:rtl w:val="0"/>
        </w:rPr>
        <w:t xml:space="preserve"> the experience. It fills the room. You’re there for it.</w:t>
      </w:r>
    </w:p>
    <w:p w:rsidR="00000000" w:rsidDel="00000000" w:rsidP="00000000" w:rsidRDefault="00000000" w:rsidRPr="00000000" w14:paraId="00000016">
      <w:pPr>
        <w:rPr>
          <w:highlight w:val="red"/>
        </w:rPr>
      </w:pPr>
      <w:r w:rsidDel="00000000" w:rsidR="00000000" w:rsidRPr="00000000">
        <w:rPr>
          <w:highlight w:val="red"/>
          <w:rtl w:val="0"/>
        </w:rPr>
        <w:t xml:space="preserve">I would change this slightly to not address it from the angle of context, rather it be about the volume at which the version of the song is played (the wine in the bottle being subjective - like  the version of the song being played) at which then we respond by giving it the context</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Wine intensity works the same way. It’s not about quality—it’s about how much space the wine takes up in your experience.</w:t>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The Intensity Scale</w:t>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Each red wine shows an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Intensity rating from 1 to 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Levels 1 &amp; 2:</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Background role. Easy, pleasant, undemanding.</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Level 3:</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Balanced presence. Noticeable but not overwhelming.</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Levels 4 &amp; 5:</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Spotlight role. Bold, attention-getting, the wine is an event.</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Explore the spectrum and discover the perfect bottle for every moment. Whether you want something that fades into the background or a wine that demands the spotlight, you’ll find the right fit.</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Where to Find It</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Both product pages and your packing slip show pairing suggestions and characteristics—to help you choose and enjoy.</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Blog Roll Excerpt:</w:t>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“How much presence does your wine have? Intensity measures how much attention a red wine asks for—so you can pick the right bottle for every occasion.”</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Search Engine Snippet:</w:t>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“Understand red wine intensity with this simple guide. From easy background sippers to bold wines that demand the spotlight, find the right level for your evening.”</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Social Media Teaser:</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What role does your wine play?</w:t>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Intensity measures how much attention the wine asks for.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Lower Intensity: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Pleasant, easy, lets conversation flow.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Higher Intensity: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Bold, commanding—the wine is the event.</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Whether you’re hosting a casual dinner or savoring something special, the 1-5 scale helps you find the right bottle for the moment. [Link]</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Email:</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Subject: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 much presence should your wine have?</w:t>
      </w:r>
    </w:p>
    <w:p w:rsidR="00000000" w:rsidDel="00000000" w:rsidP="00000000" w:rsidRDefault="00000000" w:rsidRPr="00000000" w14:paraId="0000002C">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Preview: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How to match the wine’s role to your evening.</w:t>
      </w:r>
    </w:p>
    <w:p w:rsidR="00000000" w:rsidDel="00000000" w:rsidP="00000000" w:rsidRDefault="00000000" w:rsidRPr="00000000" w14:paraId="000000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Body:</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Not every wine should demand your attention. Sometimes you want something pleasant that lets conversation flow without asking you to stop and analyze it. Other times, you want the wine to be the event—bold flavors, firm texture, a finish that lingers after you’ve set down your glass. This is intensity: the space the wine takes up in your experience. A casual Tuesday calls for lower intensity. A celebration with a special bottle? Turn up the volume. Neither is better—it’s about matching the wine’s role to your evening.</w:t>
      </w:r>
    </w:p>
    <w:p w:rsidR="00000000" w:rsidDel="00000000" w:rsidP="00000000" w:rsidRDefault="00000000" w:rsidRPr="00000000" w14:paraId="000000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CTA:</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Find your intensity level →</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Newsletter Excerpt:</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Not every wine should demand your attention. Sometimes you want something pleasant that lets conversation flow. Other times, you want the wine to be the event—bold, commanding, memorable. This is intensity: the space the wine takes up in your experience. Casual Tuesday? Lower intensity. Celebration? Turn up the volume. [Find your intensity level →]</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BodyText">
    <w:name w:val="Body Text"/>
    <w:basedOn w:val="Normal"/>
    <w:link w:val="BodyTextChar"/>
    <w:qFormat w:val="1"/>
    <w:pPr>
      <w:spacing w:after="180" w:before="180"/>
    </w:pPr>
  </w:style>
  <w:style w:type="paragraph" w:styleId="FirstParagraph" w:customStyle="1">
    <w:name w:val="First Paragraph"/>
    <w:basedOn w:val="BodyText"/>
    <w:next w:val="BodyText"/>
    <w:qFormat w:val="1"/>
  </w:style>
  <w:style w:type="paragraph" w:styleId="Compact" w:customStyle="1">
    <w:name w:val="Compact"/>
    <w:basedOn w:val="BodyText"/>
    <w:qFormat w:val="1"/>
    <w:pPr>
      <w:spacing w:after="36" w:before="36"/>
    </w:pPr>
  </w:style>
  <w:style w:type="character" w:styleId="TitleChar" w:customStyle="1">
    <w:name w:val="Title Char"/>
    <w:basedOn w:val="DefaultParagraphFont"/>
    <w:link w:val="Title"/>
    <w:uiPriority w:val="10"/>
    <w:rsid w:val="00A10FD9"/>
    <w:rPr>
      <w:rFont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rsid w:val="00A10FD9"/>
    <w:rPr>
      <w:rFonts w:cstheme="majorBidi" w:eastAsiaTheme="majorEastAsia"/>
      <w:color w:val="595959" w:themeColor="text1" w:themeTint="0000A6"/>
      <w:spacing w:val="15"/>
      <w:sz w:val="28"/>
      <w:szCs w:val="28"/>
    </w:rPr>
  </w:style>
  <w:style w:type="paragraph" w:styleId="Author" w:customStyle="1">
    <w:name w:val="Author"/>
    <w:basedOn w:val="Title"/>
    <w:next w:val="BodyText"/>
    <w:qFormat w:val="1"/>
    <w:pPr>
      <w:keepNext w:val="1"/>
      <w:keepLines w:val="1"/>
    </w:pPr>
    <w:rPr>
      <w:sz w:val="24"/>
      <w:szCs w:val="24"/>
    </w:rPr>
  </w:style>
  <w:style w:type="paragraph" w:styleId="Date">
    <w:name w:val="Date"/>
    <w:basedOn w:val="Title"/>
    <w:next w:val="BodyText"/>
    <w:qFormat w:val="1"/>
    <w:pPr>
      <w:keepNext w:val="1"/>
      <w:keepLines w:val="1"/>
    </w:pPr>
    <w:rPr>
      <w:sz w:val="24"/>
      <w:szCs w:val="24"/>
    </w:rPr>
  </w:style>
  <w:style w:type="paragraph" w:styleId="AbstractTitle" w:customStyle="1">
    <w:name w:val="Abstract Title"/>
    <w:basedOn w:val="Normal"/>
    <w:next w:val="Abstract"/>
    <w:qFormat w:val="1"/>
    <w:pPr>
      <w:keepNext w:val="1"/>
      <w:keepLines w:val="1"/>
      <w:spacing w:after="0" w:before="300"/>
      <w:jc w:val="center"/>
    </w:pPr>
    <w:rPr>
      <w:b w:val="1"/>
      <w:sz w:val="20"/>
      <w:szCs w:val="20"/>
    </w:rPr>
  </w:style>
  <w:style w:type="paragraph" w:styleId="Abstract" w:customStyle="1">
    <w:name w:val="Abstract"/>
    <w:basedOn w:val="Normal"/>
    <w:next w:val="BodyText"/>
    <w:qFormat w:val="1"/>
    <w:pPr>
      <w:keepNext w:val="1"/>
      <w:keepLines w:val="1"/>
      <w:spacing w:after="300" w:before="100"/>
    </w:pPr>
    <w:rPr>
      <w:sz w:val="20"/>
      <w:szCs w:val="20"/>
    </w:rPr>
  </w:style>
  <w:style w:type="paragraph" w:styleId="Bibliography">
    <w:name w:val="Bibliography"/>
    <w:basedOn w:val="Normal"/>
    <w:next w:val="Bibliography"/>
    <w:qFormat w:val="1"/>
    <w:pPr/>
    <w:rPr/>
  </w:style>
  <w:style w:type="paragraph" w:styleId="Heading7">
    <w:name w:val="heading 7"/>
    <w:basedOn w:val="Normal"/>
    <w:next w:val="BodyText"/>
    <w:link w:val="Heading7Char"/>
    <w:uiPriority w:val="9"/>
    <w:semiHidden w:val="1"/>
    <w:unhideWhenUsed w:val="1"/>
    <w:qFormat w:val="1"/>
    <w:rsid w:val="00A10FD9"/>
    <w:pPr>
      <w:keepNext w:val="1"/>
      <w:keepLines w:val="1"/>
      <w:spacing w:after="0" w:before="40"/>
      <w:outlineLvl w:val="6"/>
    </w:pPr>
    <w:rPr>
      <w:rFonts w:cstheme="majorBidi" w:eastAsiaTheme="majorEastAsia"/>
      <w:color w:val="595959" w:themeColor="text1" w:themeTint="0000A6"/>
    </w:rPr>
  </w:style>
  <w:style w:type="paragraph" w:styleId="Heading8">
    <w:name w:val="heading 8"/>
    <w:basedOn w:val="Normal"/>
    <w:next w:val="BodyText"/>
    <w:link w:val="Heading8Char"/>
    <w:uiPriority w:val="9"/>
    <w:semiHidden w:val="1"/>
    <w:unhideWhenUsed w:val="1"/>
    <w:qFormat w:val="1"/>
    <w:rsid w:val="00A10FD9"/>
    <w:pPr>
      <w:keepNext w:val="1"/>
      <w:keepLines w:val="1"/>
      <w:spacing w:after="0"/>
      <w:outlineLvl w:val="7"/>
    </w:pPr>
    <w:rPr>
      <w:rFonts w:cstheme="majorBidi" w:eastAsiaTheme="majorEastAsia"/>
      <w:i w:val="1"/>
      <w:iCs w:val="1"/>
      <w:color w:val="272727" w:themeColor="text1" w:themeTint="0000D8"/>
    </w:rPr>
  </w:style>
  <w:style w:type="paragraph" w:styleId="Heading9">
    <w:name w:val="heading 9"/>
    <w:basedOn w:val="Normal"/>
    <w:next w:val="BodyText"/>
    <w:link w:val="Heading9Char"/>
    <w:uiPriority w:val="9"/>
    <w:semiHidden w:val="1"/>
    <w:unhideWhenUsed w:val="1"/>
    <w:qFormat w:val="1"/>
    <w:rsid w:val="00A10FD9"/>
    <w:pPr>
      <w:keepNext w:val="1"/>
      <w:keepLines w:val="1"/>
      <w:spacing w:after="0"/>
      <w:outlineLvl w:val="8"/>
    </w:pPr>
    <w:rPr>
      <w:rFonts w:cstheme="majorBidi" w:eastAsiaTheme="majorEastAsia"/>
      <w:color w:val="272727" w:themeColor="text1" w:themeTint="0000D8"/>
    </w:rPr>
  </w:style>
  <w:style w:type="character" w:styleId="Heading1Char" w:customStyle="1">
    <w:name w:val="Heading 1 Char"/>
    <w:basedOn w:val="DefaultParagraphFont"/>
    <w:link w:val="Heading1"/>
    <w:uiPriority w:val="9"/>
    <w:rsid w:val="00A10FD9"/>
    <w:rPr>
      <w:rFonts w:asciiTheme="majorHAnsi" w:cstheme="majorBidi" w:eastAsiaTheme="majorEastAsia" w:hAnsiTheme="majorHAnsi"/>
      <w:color w:val="0f4761" w:themeColor="accent1" w:themeShade="0000BF"/>
      <w:sz w:val="40"/>
      <w:szCs w:val="40"/>
    </w:rPr>
  </w:style>
  <w:style w:type="character" w:styleId="Heading2Char" w:customStyle="1">
    <w:name w:val="Heading 2 Char"/>
    <w:basedOn w:val="DefaultParagraphFont"/>
    <w:link w:val="Heading2"/>
    <w:uiPriority w:val="9"/>
    <w:semiHidden w:val="1"/>
    <w:rsid w:val="00A10FD9"/>
    <w:rPr>
      <w:rFonts w:asciiTheme="majorHAnsi" w:cstheme="majorBidi" w:eastAsiaTheme="majorEastAsia" w:hAnsiTheme="majorHAnsi"/>
      <w:color w:val="0f4761" w:themeColor="accent1" w:themeShade="0000BF"/>
      <w:sz w:val="32"/>
      <w:szCs w:val="32"/>
    </w:rPr>
  </w:style>
  <w:style w:type="character" w:styleId="Heading3Char" w:customStyle="1">
    <w:name w:val="Heading 3 Char"/>
    <w:basedOn w:val="DefaultParagraphFont"/>
    <w:link w:val="Heading3"/>
    <w:uiPriority w:val="9"/>
    <w:semiHidden w:val="1"/>
    <w:rsid w:val="00A10FD9"/>
    <w:rPr>
      <w:rFonts w:cstheme="majorBidi" w:eastAsiaTheme="majorEastAsia"/>
      <w:color w:val="0f4761" w:themeColor="accent1" w:themeShade="0000BF"/>
      <w:sz w:val="28"/>
      <w:szCs w:val="28"/>
    </w:rPr>
  </w:style>
  <w:style w:type="character" w:styleId="Heading4Char" w:customStyle="1">
    <w:name w:val="Heading 4 Char"/>
    <w:basedOn w:val="DefaultParagraphFont"/>
    <w:link w:val="Heading4"/>
    <w:uiPriority w:val="9"/>
    <w:semiHidden w:val="1"/>
    <w:rsid w:val="00A10FD9"/>
    <w:rPr>
      <w:rFonts w:cstheme="majorBidi" w:eastAsiaTheme="majorEastAsia"/>
      <w:i w:val="1"/>
      <w:iCs w:val="1"/>
      <w:color w:val="0f4761" w:themeColor="accent1" w:themeShade="0000BF"/>
    </w:rPr>
  </w:style>
  <w:style w:type="character" w:styleId="Heading5Char" w:customStyle="1">
    <w:name w:val="Heading 5 Char"/>
    <w:basedOn w:val="DefaultParagraphFont"/>
    <w:link w:val="Heading5"/>
    <w:uiPriority w:val="9"/>
    <w:semiHidden w:val="1"/>
    <w:rsid w:val="00A10FD9"/>
    <w:rPr>
      <w:rFonts w:cstheme="majorBidi" w:eastAsiaTheme="majorEastAsia"/>
      <w:color w:val="0f4761" w:themeColor="accent1" w:themeShade="0000BF"/>
    </w:rPr>
  </w:style>
  <w:style w:type="character" w:styleId="Heading6Char" w:customStyle="1">
    <w:name w:val="Heading 6 Char"/>
    <w:basedOn w:val="DefaultParagraphFont"/>
    <w:link w:val="Heading6"/>
    <w:uiPriority w:val="9"/>
    <w:semiHidden w:val="1"/>
    <w:rsid w:val="00A10FD9"/>
    <w:rPr>
      <w:rFonts w:cstheme="majorBidi" w:eastAsiaTheme="majorEastAsia"/>
      <w:i w:val="1"/>
      <w:iCs w:val="1"/>
      <w:color w:val="595959" w:themeColor="text1" w:themeTint="0000A6"/>
    </w:rPr>
  </w:style>
  <w:style w:type="character" w:styleId="Heading7Char" w:customStyle="1">
    <w:name w:val="Heading 7 Char"/>
    <w:basedOn w:val="DefaultParagraphFont"/>
    <w:link w:val="Heading7"/>
    <w:uiPriority w:val="9"/>
    <w:semiHidden w:val="1"/>
    <w:rsid w:val="00A10FD9"/>
    <w:rPr>
      <w:rFonts w:cstheme="majorBidi" w:eastAsiaTheme="majorEastAsia"/>
      <w:color w:val="595959" w:themeColor="text1" w:themeTint="0000A6"/>
    </w:rPr>
  </w:style>
  <w:style w:type="character" w:styleId="Heading8Char" w:customStyle="1">
    <w:name w:val="Heading 8 Char"/>
    <w:basedOn w:val="DefaultParagraphFont"/>
    <w:link w:val="Heading8"/>
    <w:uiPriority w:val="9"/>
    <w:semiHidden w:val="1"/>
    <w:rsid w:val="00A10FD9"/>
    <w:rPr>
      <w:rFonts w:cstheme="majorBidi" w:eastAsiaTheme="majorEastAsia"/>
      <w:i w:val="1"/>
      <w:iCs w:val="1"/>
      <w:color w:val="272727" w:themeColor="text1" w:themeTint="0000D8"/>
    </w:rPr>
  </w:style>
  <w:style w:type="character" w:styleId="Heading9Char" w:customStyle="1">
    <w:name w:val="Heading 9 Char"/>
    <w:basedOn w:val="DefaultParagraphFont"/>
    <w:link w:val="Heading9"/>
    <w:uiPriority w:val="9"/>
    <w:semiHidden w:val="1"/>
    <w:rsid w:val="00A10FD9"/>
    <w:rPr>
      <w:rFonts w:cstheme="majorBidi" w:eastAsiaTheme="majorEastAsia"/>
      <w:color w:val="272727" w:themeColor="text1" w:themeTint="0000D8"/>
    </w:rPr>
  </w:style>
  <w:style w:type="paragraph" w:styleId="BlockText">
    <w:name w:val="Block Text"/>
    <w:basedOn w:val="BodyText"/>
    <w:next w:val="BodyText"/>
    <w:uiPriority w:val="9"/>
    <w:unhideWhenUsed w:val="1"/>
    <w:qFormat w:val="1"/>
    <w:pPr>
      <w:spacing w:after="100" w:before="100"/>
      <w:ind w:left="480" w:right="480" w:firstLine="0"/>
    </w:pPr>
  </w:style>
  <w:style w:type="paragraph" w:styleId="FootnoteText">
    <w:name w:val="Footnote Text"/>
    <w:basedOn w:val="Normal"/>
    <w:next w:val="FootnoteText"/>
    <w:uiPriority w:val="9"/>
    <w:unhideWhenUsed w:val="1"/>
    <w:qFormat w:val="1"/>
  </w:style>
  <w:style w:type="paragraph" w:styleId="FootnoteBlockText">
    <w:name w:val="Footnote Block Text"/>
    <w:basedOn w:val="FootnoteText"/>
    <w:next w:val="FootnoteText"/>
    <w:uiPriority w:val="9"/>
    <w:unhideWhenUsed w:val="1"/>
    <w:qFormat w:val="1"/>
    <w:pPr>
      <w:spacing w:after="100" w:before="100"/>
      <w:ind w:left="480" w:right="480" w:firstLine="0"/>
    </w:pPr>
  </w:style>
  <w:style w:type="character" w:styleId="DefaultParagraphFont" w:default="1">
    <w:name w:val="Default Paragraph Font"/>
    <w:semiHidden w:val="1"/>
    <w:unhideWhenUsed w:val="1"/>
  </w:style>
  <w:style w:type="table" w:styleId="Table" w:default="1">
    <w:name w:val="Table"/>
    <w:basedOn w:val="TableNormal"/>
    <w:semiHidden w:val="1"/>
    <w:unhideWhenUsed w:val="1"/>
    <w:qFormat w:val="1"/>
    <w:tblPr>
      <w:tblInd w:w="0.0" w:type="dxa"/>
      <w:tblCellMar>
        <w:top w:w="0.0" w:type="dxa"/>
        <w:left w:w="108.0" w:type="dxa"/>
        <w:bottom w:w="0.0" w:type="dxa"/>
        <w:right w:w="108.0" w:type="dxa"/>
      </w:tblCellMar>
    </w:tblPr>
    <w:tblStylePr w:type="firstRow">
      <w:tcPr>
        <w:tcBorders>
          <w:bottom w:space="0" w:sz="0" w:val="single"/>
        </w:tcBorders>
        <w:vAlign w:val="bottom"/>
      </w:tcPr>
    </w:tblStylePr>
  </w:style>
  <w:style w:type="paragraph" w:styleId="DefinitionTerm" w:customStyle="1">
    <w:name w:val="Definition Term"/>
    <w:basedOn w:val="Normal"/>
    <w:next w:val="Definition"/>
    <w:pPr>
      <w:keepNext w:val="1"/>
      <w:keepLines w:val="1"/>
      <w:spacing w:after="0"/>
    </w:pPr>
    <w:rPr>
      <w:b w:val="1"/>
    </w:rPr>
  </w:style>
  <w:style w:type="paragraph" w:styleId="Definition" w:customStyle="1">
    <w:name w:val="Definition"/>
    <w:basedOn w:val="Normal"/>
  </w:style>
  <w:style w:type="paragraph" w:styleId="Caption">
    <w:name w:val="Caption"/>
    <w:basedOn w:val="Normal"/>
    <w:link w:val="BodyTextChar"/>
    <w:pPr>
      <w:spacing w:after="120" w:before="0"/>
    </w:pPr>
    <w:rPr>
      <w:i w:val="1"/>
    </w:rPr>
  </w:style>
  <w:style w:type="paragraph" w:styleId="TableCaption" w:customStyle="1">
    <w:name w:val="Table Caption"/>
    <w:basedOn w:val="Caption"/>
    <w:pPr>
      <w:keepNext w:val="1"/>
    </w:pPr>
  </w:style>
  <w:style w:type="paragraph" w:styleId="ImageCaption" w:customStyle="1">
    <w:name w:val="Image Caption"/>
    <w:basedOn w:val="Caption"/>
  </w:style>
  <w:style w:type="paragraph" w:styleId="Figure" w:customStyle="1">
    <w:name w:val="Figure"/>
    <w:basedOn w:val="Normal"/>
  </w:style>
  <w:style w:type="paragraph" w:styleId="CaptionedFigure" w:customStyle="1">
    <w:name w:val="Captioned Figure"/>
    <w:basedOn w:val="Figure"/>
    <w:pPr>
      <w:keepNext w:val="1"/>
    </w:pPr>
  </w:style>
  <w:style w:type="character" w:styleId="BodyTextChar" w:customStyle="1">
    <w:name w:val="Body Text Char"/>
    <w:basedOn w:val="DefaultParagraphFont"/>
    <w:link w:val="BodyText"/>
  </w:style>
  <w:style w:type="character" w:styleId="VerbatimChar" w:customStyle="1">
    <w:name w:val="Verbatim Char"/>
    <w:basedOn w:val="BodyTextChar"/>
    <w:rPr>
      <w:rFonts w:ascii="Consolas" w:hAnsi="Consolas"/>
      <w:sz w:val="22"/>
    </w:rPr>
  </w:style>
  <w:style w:type="character" w:styleId="SectionNumber" w:customStyle="1">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val="1"/>
    <w:qFormat w:val="1"/>
    <w:pPr>
      <w:spacing w:before="240" w:line="259" w:lineRule="auto"/>
      <w:outlineLvl w:val="9"/>
    </w:pPr>
    <w:rPr>
      <w:rFonts w:asciiTheme="majorHAnsi" w:cstheme="majorBidi" w:eastAsiaTheme="majorEastAsia" w:hAnsiTheme="majorHAnsi"/>
      <w:b w:val="0"/>
      <w:bCs w:val="0"/>
      <w:color w:val="365f91" w:themeColor="accent1" w:themeShade="0000BF"/>
    </w:rPr>
  </w:style>
  <w:style w:type="paragraph" w:styleId="SourceCode" w:customStyle="1">
    <w:name w:val="Source Code"/>
    <w:basedOn w:val="Normal"/>
    <w:link w:val="VerbatimChar"/>
    <w:pPr>
      <w:wordWrap w:val="0"/>
    </w:pPr>
  </w:style>
  <w:style w:type="character" w:styleId="KeywordTok" w:customStyle="1">
    <w:name w:val="KeywordTok"/>
    <w:basedOn w:val="VerbatimChar"/>
    <w:rPr>
      <w:b w:val="1"/>
      <w:color w:val="007020"/>
    </w:rPr>
  </w:style>
  <w:style w:type="character" w:styleId="DataTypeTok" w:customStyle="1">
    <w:name w:val="DataTypeTok"/>
    <w:basedOn w:val="VerbatimChar"/>
    <w:rPr>
      <w:color w:val="902000"/>
    </w:rPr>
  </w:style>
  <w:style w:type="character" w:styleId="DecValTok" w:customStyle="1">
    <w:name w:val="DecValTok"/>
    <w:basedOn w:val="VerbatimChar"/>
    <w:rPr>
      <w:color w:val="40a070"/>
    </w:rPr>
  </w:style>
  <w:style w:type="character" w:styleId="BaseNTok" w:customStyle="1">
    <w:name w:val="BaseNTok"/>
    <w:basedOn w:val="VerbatimChar"/>
    <w:rPr>
      <w:color w:val="40a070"/>
    </w:rPr>
  </w:style>
  <w:style w:type="character" w:styleId="FloatTok" w:customStyle="1">
    <w:name w:val="FloatTok"/>
    <w:basedOn w:val="VerbatimChar"/>
    <w:rPr>
      <w:color w:val="40a070"/>
    </w:rPr>
  </w:style>
  <w:style w:type="character" w:styleId="ConstantTok" w:customStyle="1">
    <w:name w:val="ConstantTok"/>
    <w:basedOn w:val="VerbatimChar"/>
    <w:rPr>
      <w:color w:val="880000"/>
    </w:rPr>
  </w:style>
  <w:style w:type="character" w:styleId="CharTok" w:customStyle="1">
    <w:name w:val="CharTok"/>
    <w:basedOn w:val="VerbatimChar"/>
    <w:rPr>
      <w:color w:val="4070a0"/>
    </w:rPr>
  </w:style>
  <w:style w:type="character" w:styleId="SpecialCharTok" w:customStyle="1">
    <w:name w:val="SpecialCharTok"/>
    <w:basedOn w:val="VerbatimChar"/>
    <w:rPr>
      <w:color w:val="4070a0"/>
    </w:rPr>
  </w:style>
  <w:style w:type="character" w:styleId="StringTok" w:customStyle="1">
    <w:name w:val="StringTok"/>
    <w:basedOn w:val="VerbatimChar"/>
    <w:rPr>
      <w:color w:val="4070a0"/>
    </w:rPr>
  </w:style>
  <w:style w:type="character" w:styleId="VerbatimStringTok" w:customStyle="1">
    <w:name w:val="VerbatimStringTok"/>
    <w:basedOn w:val="VerbatimChar"/>
    <w:rPr>
      <w:color w:val="4070a0"/>
    </w:rPr>
  </w:style>
  <w:style w:type="character" w:styleId="SpecialStringTok" w:customStyle="1">
    <w:name w:val="SpecialStringTok"/>
    <w:basedOn w:val="VerbatimChar"/>
    <w:rPr>
      <w:color w:val="bb6688"/>
    </w:rPr>
  </w:style>
  <w:style w:type="character" w:styleId="ImportTok" w:customStyle="1">
    <w:name w:val="ImportTok"/>
    <w:basedOn w:val="VerbatimChar"/>
    <w:rPr>
      <w:b w:val="1"/>
      <w:color w:val="008000"/>
    </w:rPr>
  </w:style>
  <w:style w:type="character" w:styleId="CommentTok" w:customStyle="1">
    <w:name w:val="CommentTok"/>
    <w:basedOn w:val="VerbatimChar"/>
    <w:rPr>
      <w:i w:val="1"/>
      <w:color w:val="60a0b0"/>
    </w:rPr>
  </w:style>
  <w:style w:type="character" w:styleId="DocumentationTok" w:customStyle="1">
    <w:name w:val="DocumentationTok"/>
    <w:basedOn w:val="VerbatimChar"/>
    <w:rPr>
      <w:i w:val="1"/>
      <w:color w:val="ba2121"/>
    </w:rPr>
  </w:style>
  <w:style w:type="character" w:styleId="AnnotationTok" w:customStyle="1">
    <w:name w:val="AnnotationTok"/>
    <w:basedOn w:val="VerbatimChar"/>
    <w:rPr>
      <w:b w:val="1"/>
      <w:i w:val="1"/>
      <w:color w:val="60a0b0"/>
    </w:rPr>
  </w:style>
  <w:style w:type="character" w:styleId="CommentVarTok" w:customStyle="1">
    <w:name w:val="CommentVarTok"/>
    <w:basedOn w:val="VerbatimChar"/>
    <w:rPr>
      <w:b w:val="1"/>
      <w:i w:val="1"/>
      <w:color w:val="60a0b0"/>
    </w:rPr>
  </w:style>
  <w:style w:type="character" w:styleId="OtherTok" w:customStyle="1">
    <w:name w:val="OtherTok"/>
    <w:basedOn w:val="VerbatimChar"/>
    <w:rPr>
      <w:color w:val="007020"/>
    </w:rPr>
  </w:style>
  <w:style w:type="character" w:styleId="FunctionTok" w:customStyle="1">
    <w:name w:val="FunctionTok"/>
    <w:basedOn w:val="VerbatimChar"/>
    <w:rPr>
      <w:color w:val="06287e"/>
    </w:rPr>
  </w:style>
  <w:style w:type="character" w:styleId="VariableTok" w:customStyle="1">
    <w:name w:val="VariableTok"/>
    <w:basedOn w:val="VerbatimChar"/>
    <w:rPr>
      <w:color w:val="19177c"/>
    </w:rPr>
  </w:style>
  <w:style w:type="character" w:styleId="ControlFlowTok" w:customStyle="1">
    <w:name w:val="ControlFlowTok"/>
    <w:basedOn w:val="VerbatimChar"/>
    <w:rPr>
      <w:b w:val="1"/>
      <w:color w:val="007020"/>
    </w:rPr>
  </w:style>
  <w:style w:type="character" w:styleId="OperatorTok" w:customStyle="1">
    <w:name w:val="OperatorTok"/>
    <w:basedOn w:val="VerbatimChar"/>
    <w:rPr>
      <w:color w:val="666666"/>
    </w:rPr>
  </w:style>
  <w:style w:type="character" w:styleId="BuiltInTok" w:customStyle="1">
    <w:name w:val="BuiltInTok"/>
    <w:basedOn w:val="VerbatimChar"/>
    <w:rPr>
      <w:color w:val="008000"/>
    </w:rPr>
  </w:style>
  <w:style w:type="character" w:styleId="ExtensionTok" w:customStyle="1">
    <w:name w:val="ExtensionTok"/>
    <w:basedOn w:val="VerbatimChar"/>
    <w:rPr/>
  </w:style>
  <w:style w:type="character" w:styleId="PreprocessorTok" w:customStyle="1">
    <w:name w:val="PreprocessorTok"/>
    <w:basedOn w:val="VerbatimChar"/>
    <w:rPr>
      <w:color w:val="bc7a00"/>
    </w:rPr>
  </w:style>
  <w:style w:type="character" w:styleId="AttributeTok" w:customStyle="1">
    <w:name w:val="AttributeTok"/>
    <w:basedOn w:val="VerbatimChar"/>
    <w:rPr>
      <w:color w:val="7d9029"/>
    </w:rPr>
  </w:style>
  <w:style w:type="character" w:styleId="RegionMarkerTok" w:customStyle="1">
    <w:name w:val="RegionMarkerTok"/>
    <w:basedOn w:val="VerbatimChar"/>
    <w:rPr/>
  </w:style>
  <w:style w:type="character" w:styleId="InformationTok" w:customStyle="1">
    <w:name w:val="InformationTok"/>
    <w:basedOn w:val="VerbatimChar"/>
    <w:rPr>
      <w:b w:val="1"/>
      <w:i w:val="1"/>
      <w:color w:val="60a0b0"/>
    </w:rPr>
  </w:style>
  <w:style w:type="character" w:styleId="WarningTok" w:customStyle="1">
    <w:name w:val="WarningTok"/>
    <w:basedOn w:val="VerbatimChar"/>
    <w:rPr>
      <w:b w:val="1"/>
      <w:i w:val="1"/>
      <w:color w:val="60a0b0"/>
    </w:rPr>
  </w:style>
  <w:style w:type="character" w:styleId="AlertTok" w:customStyle="1">
    <w:name w:val="AlertTok"/>
    <w:basedOn w:val="VerbatimChar"/>
    <w:rPr>
      <w:b w:val="1"/>
      <w:color w:val="ff0000"/>
    </w:rPr>
  </w:style>
  <w:style w:type="character" w:styleId="ErrorTok" w:customStyle="1">
    <w:name w:val="ErrorTok"/>
    <w:basedOn w:val="VerbatimChar"/>
    <w:rPr>
      <w:b w:val="1"/>
      <w:color w:val="ff0000"/>
    </w:rPr>
  </w:style>
  <w:style w:type="character" w:styleId="NormalTok" w:customStyle="1">
    <w:name w:val="NormalTok"/>
    <w:basedOn w:val="VerbatimChar"/>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jotbmFfgjHyFw10zn+moqd9DGw==">CgMxLjA4AHIhMTBiT09lT0pDbzJkQWJ2TGZQSTZ2My1Vb3I0bUFRTGUx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2026-01-12T06:13:01Z</dcterms:created>
</cp:coreProperties>
</file>

<file path=docProps/custom.xml><?xml version="1.0" encoding="utf-8"?>
<Properties xmlns="http://schemas.openxmlformats.org/officeDocument/2006/custom-properties" xmlns:vt="http://schemas.openxmlformats.org/officeDocument/2006/docPropsVTypes"/>
</file>