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jlm-wines-homepage-copy"/>
    <w:p>
      <w:pPr>
        <w:pStyle w:val="Heading1"/>
      </w:pPr>
      <w:r>
        <w:t xml:space="preserve">JLM Wines Homepage Copy</w:t>
      </w:r>
    </w:p>
    <w:p>
      <w:pPr>
        <w:pStyle w:val="FirstParagraph"/>
      </w:pPr>
      <w:r>
        <w:t xml:space="preserve">Draft copy for each homepage section. First-person voice (Evyatar speaking) where appropriate.</w:t>
      </w:r>
    </w:p>
    <w:p>
      <w:r>
        <w:pict>
          <v:rect style="width:0;height:1.5pt" o:hralign="center" o:hrstd="t" o:hr="t"/>
        </w:pict>
      </w:r>
    </w:p>
    <w:bookmarkStart w:id="9" w:name="section-1-hero"/>
    <w:p>
      <w:pPr>
        <w:pStyle w:val="Heading2"/>
      </w:pPr>
      <w:r>
        <w:t xml:space="preserve">Section 1: Hero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&gt; You don’t need to know wine. That’s my job.</w:t>
      </w:r>
    </w:p>
    <w:p>
      <w:pPr>
        <w:pStyle w:val="BodyText"/>
      </w:pPr>
      <w:r>
        <w:rPr>
          <w:b/>
          <w:bCs/>
        </w:rPr>
        <w:t xml:space="preserve">Subhead:</w:t>
      </w:r>
      <w:r>
        <w:t xml:space="preserve"> </w:t>
      </w:r>
      <w:r>
        <w:t xml:space="preserve">&gt; I’m Evyatar. I taste the wines before they reach the site — so every bottle delivers.</w:t>
      </w:r>
    </w:p>
    <w:p>
      <w:pPr>
        <w:pStyle w:val="BodyText"/>
      </w:pPr>
      <w:r>
        <w:rPr>
          <w:b/>
          <w:bCs/>
        </w:rPr>
        <w:t xml:space="preserve">Help link:</w:t>
      </w:r>
      <w:r>
        <w:t xml:space="preserve"> </w:t>
      </w:r>
      <w:r>
        <w:t xml:space="preserve">&gt; See my picks below — or [I can help →]</w:t>
      </w:r>
    </w:p>
    <w:p>
      <w:pPr>
        <w:pStyle w:val="BodyText"/>
      </w:pPr>
      <w:r>
        <w:rPr>
          <w:i/>
          <w:iCs/>
        </w:rPr>
        <w:t xml:space="preserve">(Help link goes to Decision Helper / WhatsApp)</w:t>
      </w:r>
    </w:p>
    <w:p>
      <w:pPr>
        <w:pStyle w:val="BodyText"/>
      </w:pPr>
      <w:r>
        <w:rPr>
          <w:b/>
          <w:bCs/>
        </w:rPr>
        <w:t xml:space="preserve">Alt version:</w:t>
      </w:r>
    </w:p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&gt; Wine without the guesswork</w:t>
      </w:r>
    </w:p>
    <w:p>
      <w:pPr>
        <w:pStyle w:val="BodyText"/>
      </w:pPr>
      <w:r>
        <w:rPr>
          <w:b/>
          <w:bCs/>
        </w:rPr>
        <w:t xml:space="preserve">Subhead:</w:t>
      </w:r>
      <w:r>
        <w:t xml:space="preserve"> </w:t>
      </w:r>
      <w:r>
        <w:t xml:space="preserve">&gt; I’m Evyatar. Every bottle here passed through my hands first.</w:t>
      </w:r>
    </w:p>
    <w:p>
      <w:r>
        <w:pict>
          <v:rect style="width:0;height:1.5pt" o:hralign="center" o:hrstd="t" o:hr="t"/>
        </w:pict>
      </w:r>
    </w:p>
    <w:bookmarkEnd w:id="9"/>
    <w:bookmarkStart w:id="10" w:name="section-2-bundles"/>
    <w:p>
      <w:pPr>
        <w:pStyle w:val="Heading2"/>
      </w:pPr>
      <w:r>
        <w:t xml:space="preserve">Section 2: Bundles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Build Your Own</w:t>
      </w:r>
    </w:p>
    <w:p>
      <w:pPr>
        <w:pStyle w:val="BodyText"/>
      </w:pPr>
      <w:r>
        <w:rPr>
          <w:b/>
          <w:bCs/>
        </w:rPr>
        <w:t xml:space="preserve">Subhead:</w:t>
      </w:r>
      <w:r>
        <w:t xml:space="preserve"> </w:t>
      </w:r>
      <w:r>
        <w:t xml:space="preserve">&gt; I recommend. You choose.</w:t>
      </w:r>
    </w:p>
    <w:p>
      <w:pPr>
        <w:pStyle w:val="BodyText"/>
      </w:pPr>
      <w:r>
        <w:rPr>
          <w:b/>
          <w:bCs/>
        </w:rPr>
        <w:t xml:space="preserve">Body (optional, if space):</w:t>
      </w:r>
      <w:r>
        <w:t xml:space="preserve"> </w:t>
      </w:r>
      <w:r>
        <w:t xml:space="preserve">&gt; Pick from my curated selection at every price point. You’re in control — I just made sure every option is worth it.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&gt; See All Bundles</w:t>
      </w:r>
    </w:p>
    <w:p>
      <w:pPr>
        <w:pStyle w:val="BodyText"/>
      </w:pPr>
      <w:r>
        <w:rPr>
          <w:b/>
          <w:bCs/>
        </w:rPr>
        <w:t xml:space="preserve">Card labels (examples):</w:t>
      </w:r>
      <w:r>
        <w:t xml:space="preserve"> </w:t>
      </w:r>
      <w:r>
        <w:t xml:space="preserve">- Special Value</w:t>
      </w:r>
      <w:r>
        <w:t xml:space="preserve"> </w:t>
      </w:r>
      <w:r>
        <w:t xml:space="preserve">- Everyday Reds</w:t>
      </w:r>
      <w:r>
        <w:t xml:space="preserve"> </w:t>
      </w:r>
      <w:r>
        <w:t xml:space="preserve">- Whites for Summer</w:t>
      </w:r>
      <w:r>
        <w:t xml:space="preserve"> </w:t>
      </w:r>
      <w:r>
        <w:t xml:space="preserve">- Discovery Mix</w:t>
      </w:r>
    </w:p>
    <w:p>
      <w:r>
        <w:pict>
          <v:rect style="width:0;height:1.5pt" o:hralign="center" o:hrstd="t" o:hr="t"/>
        </w:pict>
      </w:r>
    </w:p>
    <w:bookmarkEnd w:id="10"/>
    <w:bookmarkStart w:id="11" w:name="section-3-decision-helper"/>
    <w:p>
      <w:pPr>
        <w:pStyle w:val="Heading2"/>
      </w:pPr>
      <w:r>
        <w:t xml:space="preserve">Section 3: Decision Helper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Not sure where to start?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Our packages are ready to go — we choose the wines, you save. Add a gift item to make it special.</w:t>
      </w:r>
    </w:p>
    <w:p>
      <w:pPr>
        <w:pStyle w:val="BodyText"/>
      </w:pPr>
      <w:r>
        <w:rPr>
          <w:b/>
          <w:bCs/>
        </w:rPr>
        <w:t xml:space="preserve">CTAs:</w:t>
      </w:r>
      <w:r>
        <w:t xml:space="preserve"> </w:t>
      </w:r>
      <w:r>
        <w:t xml:space="preserve">&gt; [Ask me on WhatsApp] [Get recommendations by email]</w:t>
      </w:r>
    </w:p>
    <w:p>
      <w:r>
        <w:pict>
          <v:rect style="width:0;height:1.5pt" o:hralign="center" o:hrstd="t" o:hr="t"/>
        </w:pict>
      </w:r>
    </w:p>
    <w:bookmarkEnd w:id="11"/>
    <w:bookmarkStart w:id="12" w:name="section-4-packages"/>
    <w:p>
      <w:pPr>
        <w:pStyle w:val="Heading2"/>
      </w:pPr>
      <w:r>
        <w:t xml:space="preserve">Section 4: Packages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Ready-Made Packages</w:t>
      </w:r>
    </w:p>
    <w:p>
      <w:pPr>
        <w:pStyle w:val="BodyText"/>
      </w:pPr>
      <w:r>
        <w:rPr>
          <w:b/>
          <w:bCs/>
        </w:rPr>
        <w:t xml:space="preserve">Subhead:</w:t>
      </w:r>
      <w:r>
        <w:t xml:space="preserve"> </w:t>
      </w:r>
      <w:r>
        <w:t xml:space="preserve">&gt; We choose. You save.</w:t>
      </w:r>
    </w:p>
    <w:p>
      <w:pPr>
        <w:pStyle w:val="BodyText"/>
      </w:pPr>
      <w:r>
        <w:rPr>
          <w:b/>
          <w:bCs/>
        </w:rPr>
        <w:t xml:space="preserve">Body (optional):</w:t>
      </w:r>
      <w:r>
        <w:t xml:space="preserve"> </w:t>
      </w:r>
      <w:r>
        <w:t xml:space="preserve">&gt; A perfect gift for someone special — like yourself.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&gt; See All Packages</w:t>
      </w:r>
    </w:p>
    <w:p>
      <w:pPr>
        <w:pStyle w:val="BodyText"/>
      </w:pPr>
      <w:r>
        <w:rPr>
          <w:b/>
          <w:bCs/>
        </w:rPr>
        <w:t xml:space="preserve">Card labels (examples):</w:t>
      </w:r>
      <w:r>
        <w:t xml:space="preserve"> </w:t>
      </w:r>
      <w:r>
        <w:t xml:space="preserve">- Shabbat Dinner</w:t>
      </w:r>
      <w:r>
        <w:t xml:space="preserve"> </w:t>
      </w:r>
      <w:r>
        <w:t xml:space="preserve">- BBQ &amp; Grill</w:t>
      </w:r>
      <w:r>
        <w:t xml:space="preserve"> </w:t>
      </w:r>
      <w:r>
        <w:t xml:space="preserve">- Sure Bets</w:t>
      </w:r>
      <w:r>
        <w:t xml:space="preserve"> </w:t>
      </w:r>
      <w:r>
        <w:t xml:space="preserve">- Red Wine Lover</w:t>
      </w:r>
      <w:r>
        <w:t xml:space="preserve"> </w:t>
      </w:r>
      <w:r>
        <w:t xml:space="preserve">- White Wine Lover</w:t>
      </w:r>
      <w:r>
        <w:t xml:space="preserve"> </w:t>
      </w:r>
      <w:r>
        <w:t xml:space="preserve">- The Entertainer</w:t>
      </w:r>
    </w:p>
    <w:p>
      <w:pPr>
        <w:pStyle w:val="BodyText"/>
      </w:pPr>
      <w:r>
        <w:rPr>
          <w:b/>
          <w:bCs/>
        </w:rPr>
        <w:t xml:space="preserve">Badge on cards:</w:t>
      </w:r>
      <w:r>
        <w:t xml:space="preserve"> </w:t>
      </w:r>
      <w:r>
        <w:t xml:space="preserve">&gt; Save X%</w:t>
      </w:r>
    </w:p>
    <w:p>
      <w:r>
        <w:pict>
          <v:rect style="width:0;height:1.5pt" o:hralign="center" o:hrstd="t" o:hr="t"/>
        </w:pict>
      </w:r>
    </w:p>
    <w:bookmarkEnd w:id="12"/>
    <w:bookmarkStart w:id="13" w:name="section-5-trust-builder"/>
    <w:p>
      <w:pPr>
        <w:pStyle w:val="Heading2"/>
      </w:pPr>
      <w:r>
        <w:t xml:space="preserve">Section 5: Trust Builder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How I Choose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I taste every wine before it reaches the site. Most don’t make the cut. The ones that do? I’d serve them at my own table.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&gt; More About Me</w:t>
      </w:r>
    </w:p>
    <w:p>
      <w:pPr>
        <w:pStyle w:val="BodyText"/>
      </w:pPr>
      <w:r>
        <w:rPr>
          <w:b/>
          <w:bCs/>
        </w:rPr>
        <w:t xml:space="preserve">Alt version:</w:t>
      </w:r>
    </w:p>
    <w:p>
      <w:pPr>
        <w:pStyle w:val="BodyText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Why Trust Me?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I’ve spent 13 years behind the counter in Katamon, learning what people actually enjoy — not what labels say they should. Every wine here passed through my hands first.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&gt; Read My Story</w:t>
      </w:r>
    </w:p>
    <w:p>
      <w:r>
        <w:pict>
          <v:rect style="width:0;height:1.5pt" o:hralign="center" o:hrstd="t" o:hr="t"/>
        </w:pict>
      </w:r>
    </w:p>
    <w:bookmarkEnd w:id="13"/>
    <w:bookmarkStart w:id="14" w:name="section-6-categories"/>
    <w:p>
      <w:pPr>
        <w:pStyle w:val="Heading2"/>
      </w:pPr>
      <w:r>
        <w:t xml:space="preserve">Section 6: Categories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Browse the Collection</w:t>
      </w:r>
    </w:p>
    <w:p>
      <w:pPr>
        <w:pStyle w:val="BodyText"/>
      </w:pPr>
      <w:r>
        <w:rPr>
          <w:b/>
          <w:bCs/>
        </w:rPr>
        <w:t xml:space="preserve">Subhead (optional):</w:t>
      </w:r>
      <w:r>
        <w:t xml:space="preserve"> </w:t>
      </w:r>
      <w:r>
        <w:t xml:space="preserve">&gt; Or explore on your own.</w:t>
      </w:r>
    </w:p>
    <w:p>
      <w:pPr>
        <w:pStyle w:val="BodyText"/>
      </w:pPr>
      <w:r>
        <w:rPr>
          <w:b/>
          <w:bCs/>
        </w:rPr>
        <w:t xml:space="preserve">Category cards:</w:t>
      </w:r>
      <w:r>
        <w:t xml:space="preserve"> </w:t>
      </w:r>
      <w:r>
        <w:t xml:space="preserve">- Red Wines</w:t>
      </w:r>
      <w:r>
        <w:t xml:space="preserve"> </w:t>
      </w:r>
      <w:r>
        <w:t xml:space="preserve">- White Wines</w:t>
      </w:r>
      <w:r>
        <w:t xml:space="preserve"> </w:t>
      </w:r>
      <w:r>
        <w:t xml:space="preserve">- Rosé</w:t>
      </w:r>
      <w:r>
        <w:t xml:space="preserve"> </w:t>
      </w:r>
      <w:r>
        <w:t xml:space="preserve">- View All</w:t>
      </w:r>
    </w:p>
    <w:p>
      <w:pPr>
        <w:pStyle w:val="BodyText"/>
      </w:pPr>
      <w:r>
        <w:rPr>
          <w:b/>
          <w:bCs/>
        </w:rPr>
        <w:t xml:space="preserve">No additional copy needed — cards speak for themselves.</w:t>
      </w:r>
    </w:p>
    <w:p>
      <w:r>
        <w:pict>
          <v:rect style="width:0;height:1.5pt" o:hralign="center" o:hrstd="t" o:hr="t"/>
        </w:pict>
      </w:r>
    </w:p>
    <w:bookmarkEnd w:id="14"/>
    <w:bookmarkStart w:id="15" w:name="section-7-testimonials"/>
    <w:p>
      <w:pPr>
        <w:pStyle w:val="Heading2"/>
      </w:pPr>
      <w:r>
        <w:t xml:space="preserve">Section 7: Testimonials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What Customers Say</w:t>
      </w:r>
    </w:p>
    <w:p>
      <w:pPr>
        <w:pStyle w:val="BodyText"/>
      </w:pPr>
      <w:r>
        <w:rPr>
          <w:b/>
          <w:bCs/>
        </w:rPr>
        <w:t xml:space="preserve">Subhead (optional):</w:t>
      </w:r>
      <w:r>
        <w:t xml:space="preserve"> </w:t>
      </w:r>
      <w:r>
        <w:t xml:space="preserve">&gt; Real reviews from real wine drinkers.</w:t>
      </w:r>
    </w:p>
    <w:p>
      <w:pPr>
        <w:pStyle w:val="BodyText"/>
      </w:pPr>
      <w:r>
        <w:rPr>
          <w:b/>
          <w:bCs/>
        </w:rPr>
        <w:t xml:space="preserve">Pull actual 5-star Google reviews. Examples of tone to look for:</w:t>
      </w:r>
    </w:p>
    <w:p>
      <w:pPr>
        <w:pStyle w:val="BlockText"/>
      </w:pPr>
      <w:r>
        <w:t xml:space="preserve">“Evyatar picked exactly what I was looking for. I didn’t have to think — just enjoy.”</w:t>
      </w:r>
    </w:p>
    <w:p>
      <w:pPr>
        <w:pStyle w:val="BlockText"/>
      </w:pPr>
      <w:r>
        <w:t xml:space="preserve">“Finally, a wine site that doesn’t make me feel stupid.”</w:t>
      </w:r>
    </w:p>
    <w:p>
      <w:pPr>
        <w:pStyle w:val="BlockText"/>
      </w:pPr>
      <w:r>
        <w:t xml:space="preserve">“Every bottle in the package was a hit. Already ordered again.”</w:t>
      </w:r>
    </w:p>
    <w:p>
      <w:pPr>
        <w:pStyle w:val="BlockText"/>
      </w:pPr>
      <w:r>
        <w:t xml:space="preserve">“I sent a gift to my parents in Israel. They loved it — and I didn’t have to navigate Hebrew.”</w:t>
      </w:r>
    </w:p>
    <w:p>
      <w:pPr>
        <w:pStyle w:val="FirstParagraph"/>
      </w:pPr>
      <w:r>
        <w:rPr>
          <w:b/>
          <w:bCs/>
        </w:rPr>
        <w:t xml:space="preserve">Attribution format:</w:t>
      </w:r>
      <w:r>
        <w:t xml:space="preserve"> </w:t>
      </w:r>
      <w:r>
        <w:t xml:space="preserve">&gt; — Sarah, Tel Aviv</w:t>
      </w:r>
    </w:p>
    <w:p>
      <w:r>
        <w:pict>
          <v:rect style="width:0;height:1.5pt" o:hralign="center" o:hrstd="t" o:hr="t"/>
        </w:pict>
      </w:r>
    </w:p>
    <w:bookmarkEnd w:id="15"/>
    <w:bookmarkStart w:id="16" w:name="section-8-trust-strip"/>
    <w:p>
      <w:pPr>
        <w:pStyle w:val="Heading2"/>
      </w:pPr>
      <w:r>
        <w:t xml:space="preserve">Section 8: Trust Strip</w:t>
      </w:r>
    </w:p>
    <w:p>
      <w:pPr>
        <w:pStyle w:val="FirstParagraph"/>
      </w:pPr>
      <w:r>
        <w:t xml:space="preserve">Three trust points, icon + short text:</w:t>
      </w:r>
    </w:p>
    <w:p>
      <w:pPr>
        <w:pStyle w:val="BodyText"/>
      </w:pPr>
      <w:r>
        <w:rPr>
          <w:b/>
          <w:bCs/>
        </w:rPr>
        <w:t xml:space="preserve">Point 1:</w:t>
      </w:r>
      <w:r>
        <w:t xml:space="preserve"> </w:t>
      </w:r>
      <w:r>
        <w:t xml:space="preserve">&gt; ✓ Every wine personally tasted</w:t>
      </w:r>
    </w:p>
    <w:p>
      <w:pPr>
        <w:pStyle w:val="BodyText"/>
      </w:pPr>
      <w:r>
        <w:rPr>
          <w:b/>
          <w:bCs/>
        </w:rPr>
        <w:t xml:space="preserve">Point 2:</w:t>
      </w:r>
      <w:r>
        <w:t xml:space="preserve"> </w:t>
      </w:r>
      <w:r>
        <w:t xml:space="preserve">&gt; ✓ Delivery anywhere in Israel</w:t>
      </w:r>
    </w:p>
    <w:p>
      <w:pPr>
        <w:pStyle w:val="BodyText"/>
      </w:pPr>
      <w:r>
        <w:rPr>
          <w:b/>
          <w:bCs/>
        </w:rPr>
        <w:t xml:space="preserve">Point 3:</w:t>
      </w:r>
      <w:r>
        <w:t xml:space="preserve"> </w:t>
      </w:r>
      <w:r>
        <w:t xml:space="preserve">&gt; ✓ Questions? I’m on WhatsApp</w:t>
      </w:r>
    </w:p>
    <w:p>
      <w:pPr>
        <w:pStyle w:val="BodyText"/>
      </w:pPr>
      <w:r>
        <w:rPr>
          <w:b/>
          <w:bCs/>
        </w:rPr>
        <w:t xml:space="preserve">Alt versions:</w:t>
      </w:r>
    </w:p>
    <w:p>
      <w:pPr>
        <w:pStyle w:val="BlockText"/>
      </w:pPr>
      <w:r>
        <w:t xml:space="preserve">✓ Curated by me, not an algorithm</w:t>
      </w:r>
      <w:r>
        <w:t xml:space="preserve"> </w:t>
      </w:r>
      <w:r>
        <w:t xml:space="preserve">✓ Free shipping over ₪399</w:t>
      </w:r>
      <w:r>
        <w:t xml:space="preserve"> </w:t>
      </w:r>
      <w:r>
        <w:t xml:space="preserve">✓ Real answers on WhatsApp</w:t>
      </w:r>
    </w:p>
    <w:p>
      <w:r>
        <w:pict>
          <v:rect style="width:0;height:1.5pt" o:hralign="center" o:hrstd="t" o:hr="t"/>
        </w:pict>
      </w:r>
    </w:p>
    <w:bookmarkEnd w:id="16"/>
    <w:bookmarkStart w:id="17" w:name="section-9-footer"/>
    <w:p>
      <w:pPr>
        <w:pStyle w:val="Heading2"/>
      </w:pPr>
      <w:r>
        <w:t xml:space="preserve">Section 9: Footer</w:t>
      </w:r>
    </w:p>
    <w:p>
      <w:pPr>
        <w:pStyle w:val="FirstParagraph"/>
      </w:pPr>
      <w:r>
        <w:rPr>
          <w:b/>
          <w:bCs/>
        </w:rPr>
        <w:t xml:space="preserve">Email signup heading:</w:t>
      </w:r>
      <w:r>
        <w:t xml:space="preserve"> </w:t>
      </w:r>
      <w:r>
        <w:t xml:space="preserve">&gt; Wine Talk — from Evyatar</w:t>
      </w:r>
    </w:p>
    <w:p>
      <w:pPr>
        <w:pStyle w:val="BodyText"/>
      </w:pPr>
      <w:r>
        <w:rPr>
          <w:b/>
          <w:bCs/>
        </w:rPr>
        <w:t xml:space="preserve">Email signup body:</w:t>
      </w:r>
      <w:r>
        <w:t xml:space="preserve"> </w:t>
      </w:r>
      <w:r>
        <w:t xml:space="preserve">&gt; Honest advice, new arrivals, and the occasional deal. No spam, just wine.</w:t>
      </w:r>
    </w:p>
    <w:p>
      <w:pPr>
        <w:pStyle w:val="BodyText"/>
      </w:pPr>
      <w:r>
        <w:rPr>
          <w:b/>
          <w:bCs/>
        </w:rPr>
        <w:t xml:space="preserve">Placeholder text:</w:t>
      </w:r>
      <w:r>
        <w:t xml:space="preserve"> </w:t>
      </w:r>
      <w:r>
        <w:t xml:space="preserve">&gt; Your email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&gt; Subscribe</w:t>
      </w:r>
    </w:p>
    <w:p>
      <w:r>
        <w:pict>
          <v:rect style="width:0;height:1.5pt" o:hralign="center" o:hrstd="t" o:hr="t"/>
        </w:pict>
      </w:r>
    </w:p>
    <w:bookmarkEnd w:id="17"/>
    <w:bookmarkStart w:id="18" w:name="exit-intent-popup"/>
    <w:p>
      <w:pPr>
        <w:pStyle w:val="Heading2"/>
      </w:pPr>
      <w:r>
        <w:t xml:space="preserve">Exit-Intent Popup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Need a hand?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Not sure what to get? I can help.</w:t>
      </w:r>
    </w:p>
    <w:p>
      <w:pPr>
        <w:pStyle w:val="BodyText"/>
      </w:pPr>
      <w:r>
        <w:rPr>
          <w:b/>
          <w:bCs/>
        </w:rPr>
        <w:t xml:space="preserve">Option 1:</w:t>
      </w:r>
      <w:r>
        <w:t xml:space="preserve"> </w:t>
      </w:r>
      <w:r>
        <w:t xml:space="preserve">&gt; Chat with me → [WhatsApp]</w:t>
      </w:r>
    </w:p>
    <w:p>
      <w:pPr>
        <w:pStyle w:val="BodyText"/>
      </w:pPr>
      <w:r>
        <w:rPr>
          <w:b/>
          <w:bCs/>
        </w:rPr>
        <w:t xml:space="preserve">Option 2:</w:t>
      </w:r>
      <w:r>
        <w:t xml:space="preserve"> </w:t>
      </w:r>
      <w:r>
        <w:t xml:space="preserve">&gt; Get my recommendations by email → [Email signup]</w:t>
      </w:r>
    </w:p>
    <w:p>
      <w:pPr>
        <w:pStyle w:val="BodyText"/>
      </w:pPr>
      <w:r>
        <w:rPr>
          <w:b/>
          <w:bCs/>
        </w:rPr>
        <w:t xml:space="preserve">Option 3:</w:t>
      </w:r>
      <w:r>
        <w:t xml:space="preserve"> </w:t>
      </w:r>
      <w:r>
        <w:t xml:space="preserve">&gt; Just browsing → [Close]</w:t>
      </w:r>
    </w:p>
    <w:p>
      <w:pPr>
        <w:pStyle w:val="BodyText"/>
      </w:pPr>
      <w:r>
        <w:rPr>
          <w:b/>
          <w:bCs/>
        </w:rPr>
        <w:t xml:space="preserve">Alt version:</w:t>
      </w:r>
    </w:p>
    <w:p>
      <w:pPr>
        <w:pStyle w:val="BodyText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Before you go…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Wine shopping shouldn’t be stressful. Let me help you find something good.</w:t>
      </w:r>
    </w:p>
    <w:p>
      <w:r>
        <w:pict>
          <v:rect style="width:0;height:1.5pt" o:hralign="center" o:hrstd="t" o:hr="t"/>
        </w:pict>
      </w:r>
    </w:p>
    <w:bookmarkEnd w:id="18"/>
    <w:bookmarkStart w:id="19" w:name="checkout-whatsapp-optin"/>
    <w:p>
      <w:pPr>
        <w:pStyle w:val="Heading2"/>
      </w:pPr>
      <w:r>
        <w:t xml:space="preserve">Checkout WhatsApp Optin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Stay in the loop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I send notes, new videos, and deals on WhatsApp — before anyone else sees them.</w:t>
      </w:r>
    </w:p>
    <w:p>
      <w:pPr>
        <w:pStyle w:val="BodyText"/>
      </w:pPr>
      <w:r>
        <w:rPr>
          <w:b/>
          <w:bCs/>
        </w:rPr>
        <w:t xml:space="preserve">Checkbox label:</w:t>
      </w:r>
      <w:r>
        <w:t xml:space="preserve"> </w:t>
      </w:r>
      <w:r>
        <w:t xml:space="preserve">&gt; Yes, add me to Evyatar’s list</w:t>
      </w:r>
    </w:p>
    <w:p>
      <w:r>
        <w:pict>
          <v:rect style="width:0;height:1.5pt" o:hralign="center" o:hrstd="t" o:hr="t"/>
        </w:pict>
      </w:r>
    </w:p>
    <w:bookmarkEnd w:id="19"/>
    <w:bookmarkStart w:id="22" w:name="physical-touchpoints"/>
    <w:p>
      <w:pPr>
        <w:pStyle w:val="Heading2"/>
      </w:pPr>
      <w:r>
        <w:t xml:space="preserve">Physical Touchpoints</w:t>
      </w:r>
    </w:p>
    <w:bookmarkStart w:id="20" w:name="packing-slip-note"/>
    <w:p>
      <w:pPr>
        <w:pStyle w:val="Heading3"/>
      </w:pPr>
      <w:r>
        <w:t xml:space="preserve">Packing Slip Note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A note from Evyatar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Thanks for your order. I’ve included some pairing notes below — hope they help. Questions? I’m always on WhatsApp.</w:t>
      </w:r>
    </w:p>
    <w:bookmarkEnd w:id="20"/>
    <w:bookmarkStart w:id="21" w:name="newsletter-insert"/>
    <w:p>
      <w:pPr>
        <w:pStyle w:val="Heading3"/>
      </w:pPr>
      <w:r>
        <w:t xml:space="preserve">Newsletter Insert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&gt; Wine Talk — from Evyatar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&gt; Here’s what I’ve been thinking about lately. Scan the code for the full post — and to see what’s new on the site.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notes-for-translation"/>
    <w:p>
      <w:pPr>
        <w:pStyle w:val="Heading2"/>
      </w:pPr>
      <w:r>
        <w:t xml:space="preserve">Notes for Translation</w:t>
      </w:r>
    </w:p>
    <w:p>
      <w:pPr>
        <w:pStyle w:val="Compact"/>
        <w:numPr>
          <w:ilvl w:val="0"/>
          <w:numId w:val="1001"/>
        </w:numPr>
      </w:pPr>
      <w:r>
        <w:t xml:space="preserve">Maintain first-person voice in Hebrew</w:t>
      </w:r>
    </w:p>
    <w:p>
      <w:pPr>
        <w:pStyle w:val="Compact"/>
        <w:numPr>
          <w:ilvl w:val="0"/>
          <w:numId w:val="1001"/>
        </w:numPr>
      </w:pPr>
      <w:r>
        <w:t xml:space="preserve">“Evyatar”</w:t>
      </w:r>
      <w:r>
        <w:t xml:space="preserve"> </w:t>
      </w:r>
      <w:r>
        <w:t xml:space="preserve">stays as name (not translated)</w:t>
      </w:r>
    </w:p>
    <w:p>
      <w:pPr>
        <w:pStyle w:val="Compact"/>
        <w:numPr>
          <w:ilvl w:val="0"/>
          <w:numId w:val="1001"/>
        </w:numPr>
      </w:pPr>
      <w:r>
        <w:t xml:space="preserve">Avoid formal Hebrew — conversational register (</w:t>
      </w:r>
      <w:r>
        <w:t xml:space="preserve">“אני”</w:t>
      </w:r>
      <w:r>
        <w:t xml:space="preserve"> </w:t>
      </w:r>
      <w:r>
        <w:t xml:space="preserve">not impersonal constructions)</w:t>
      </w:r>
    </w:p>
    <w:p>
      <w:pPr>
        <w:pStyle w:val="Compact"/>
        <w:numPr>
          <w:ilvl w:val="0"/>
          <w:numId w:val="1001"/>
        </w:numPr>
      </w:pPr>
      <w:r>
        <w:t xml:space="preserve">“Wine Talk”</w:t>
      </w:r>
      <w:r>
        <w:t xml:space="preserve"> </w:t>
      </w:r>
      <w:r>
        <w:t xml:space="preserve">→</w:t>
      </w:r>
      <w:r>
        <w:t xml:space="preserve"> </w:t>
      </w:r>
      <w:r>
        <w:t xml:space="preserve">“שיחות יין”</w:t>
      </w:r>
      <w:r>
        <w:t xml:space="preserve"> </w:t>
      </w:r>
      <w:r>
        <w:t xml:space="preserve">or keep English</w:t>
      </w:r>
    </w:p>
    <w:p>
      <w:pPr>
        <w:pStyle w:val="Compact"/>
        <w:numPr>
          <w:ilvl w:val="0"/>
          <w:numId w:val="1001"/>
        </w:numPr>
      </w:pPr>
      <w:r>
        <w:t xml:space="preserve">Keep sentences short — works better in both languages</w:t>
      </w:r>
    </w:p>
    <w:p>
      <w:r>
        <w:pict>
          <v:rect style="width:0;height:1.5pt" o:hralign="center" o:hrstd="t" o:hr="t"/>
        </w:pict>
      </w:r>
    </w:p>
    <w:bookmarkEnd w:id="23"/>
    <w:bookmarkStart w:id="27" w:name="voice-strategy"/>
    <w:p>
      <w:pPr>
        <w:pStyle w:val="Heading2"/>
      </w:pPr>
      <w:r>
        <w:t xml:space="preserve">Voice Strategy</w:t>
      </w:r>
    </w:p>
    <w:bookmarkStart w:id="24" w:name="when-to-use-first-person-i"/>
    <w:p>
      <w:pPr>
        <w:pStyle w:val="Heading3"/>
      </w:pPr>
      <w:r>
        <w:t xml:space="preserve">When to Use First-Person (</w:t>
      </w:r>
      <w:r>
        <w:t xml:space="preserve">“I”</w:t>
      </w:r>
      <w:r>
        <w:t xml:space="preserve">)</w:t>
      </w:r>
    </w:p>
    <w:p>
      <w:pPr>
        <w:pStyle w:val="FirstParagraph"/>
      </w:pPr>
      <w:r>
        <w:t xml:space="preserve">Evyatar speaks directly when it’s a personal promise or invitation: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hero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“I taste the wines”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Bundles headings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“I recommend. You choose.”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Builder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“How I Choose”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popup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“I can help”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WhatsApp/Email signup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“from Evyatar”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optin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“I send notes…”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Packing slip note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“A note from Evyatar”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video content</w:t>
            </w:r>
          </w:p>
        </w:tc>
        <w:tc>
          <w:tcPr/>
          <w:p>
            <w:pPr>
              <w:pStyle w:val="Compact"/>
            </w:pPr>
            <w:r>
              <w:t xml:space="preserve">First-person</w:t>
            </w:r>
          </w:p>
        </w:tc>
        <w:tc>
          <w:tcPr/>
          <w:p>
            <w:pPr>
              <w:pStyle w:val="Compact"/>
            </w:pPr>
            <w:r>
              <w:t xml:space="preserve">Evyatar on camera, speaking directly</w:t>
            </w:r>
          </w:p>
        </w:tc>
      </w:tr>
    </w:tbl>
    <w:bookmarkEnd w:id="24"/>
    <w:bookmarkStart w:id="25" w:name="when-we-is-fine"/>
    <w:p>
      <w:pPr>
        <w:pStyle w:val="Heading3"/>
      </w:pPr>
      <w:r>
        <w:t xml:space="preserve">When</w:t>
      </w:r>
      <w:r>
        <w:t xml:space="preserve"> </w:t>
      </w:r>
      <w:r>
        <w:t xml:space="preserve">“We”</w:t>
      </w:r>
      <w:r>
        <w:t xml:space="preserve"> </w:t>
      </w:r>
      <w:r>
        <w:t xml:space="preserve">is Fine</w:t>
      </w:r>
    </w:p>
    <w:p>
      <w:pPr>
        <w:pStyle w:val="FirstParagraph"/>
      </w:pPr>
      <w:r>
        <w:t xml:space="preserve">Team voice for educational/informational content: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“We”</w:t>
            </w:r>
          </w:p>
        </w:tc>
        <w:tc>
          <w:tcPr/>
          <w:p>
            <w:pPr>
              <w:pStyle w:val="Compact"/>
            </w:pPr>
            <w:r>
              <w:t xml:space="preserve">“We choose. You save.”</w:t>
            </w:r>
            <w:r>
              <w:t xml:space="preserve"> </w:t>
            </w:r>
            <w:r>
              <w:t xml:space="preserve">— team curates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Helper</w:t>
            </w:r>
          </w:p>
        </w:tc>
        <w:tc>
          <w:tcPr/>
          <w:p>
            <w:pPr>
              <w:pStyle w:val="Compact"/>
            </w:pPr>
            <w:r>
              <w:t xml:space="preserve">“We”</w:t>
            </w:r>
          </w:p>
        </w:tc>
        <w:tc>
          <w:tcPr/>
          <w:p>
            <w:pPr>
              <w:pStyle w:val="Compact"/>
            </w:pPr>
            <w:r>
              <w:t xml:space="preserve">“We choose the wines”</w:t>
            </w:r>
            <w:r>
              <w:t xml:space="preserve"> </w:t>
            </w:r>
            <w:r>
              <w:t xml:space="preserve">— team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“We”</w:t>
            </w:r>
          </w:p>
        </w:tc>
        <w:tc>
          <w:tcPr/>
          <w:p>
            <w:pPr>
              <w:pStyle w:val="Compact"/>
            </w:pPr>
            <w:r>
              <w:t xml:space="preserve">Team contributes, Evyatar is chief but not sole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body copy</w:t>
            </w:r>
          </w:p>
        </w:tc>
        <w:tc>
          <w:tcPr/>
          <w:p>
            <w:pPr>
              <w:pStyle w:val="Compact"/>
            </w:pPr>
            <w:r>
              <w:t xml:space="preserve">“We”</w:t>
            </w:r>
          </w:p>
        </w:tc>
        <w:tc>
          <w:tcPr/>
          <w:p>
            <w:pPr>
              <w:pStyle w:val="Compact"/>
            </w:pPr>
            <w:r>
              <w:t xml:space="preserve">Can frame as</w:t>
            </w:r>
            <w:r>
              <w:t xml:space="preserve"> </w:t>
            </w:r>
            <w:r>
              <w:t xml:space="preserve">“from Evyatar”</w:t>
            </w:r>
            <w:r>
              <w:t xml:space="preserve"> </w:t>
            </w:r>
            <w:r>
              <w:t xml:space="preserve">but use</w:t>
            </w:r>
            <w:r>
              <w:t xml:space="preserve"> </w:t>
            </w:r>
            <w:r>
              <w:t xml:space="preserve">“we”</w:t>
            </w:r>
            <w:r>
              <w:t xml:space="preserve"> </w:t>
            </w:r>
            <w:r>
              <w:t xml:space="preserve">in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answers</w:t>
            </w:r>
          </w:p>
        </w:tc>
        <w:tc>
          <w:tcPr/>
          <w:p>
            <w:pPr>
              <w:pStyle w:val="Compact"/>
            </w:pPr>
            <w:r>
              <w:t xml:space="preserve">“We”</w:t>
            </w:r>
          </w:p>
        </w:tc>
        <w:tc>
          <w:tcPr/>
          <w:p>
            <w:pPr>
              <w:pStyle w:val="Compact"/>
            </w:pPr>
            <w:r>
              <w:t xml:space="preserve">Business policies, team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descriptions</w:t>
            </w:r>
          </w:p>
        </w:tc>
        <w:tc>
          <w:tcPr/>
          <w:p>
            <w:pPr>
              <w:pStyle w:val="Compact"/>
            </w:pPr>
            <w:r>
              <w:t xml:space="preserve">Neutral/We</w:t>
            </w:r>
          </w:p>
        </w:tc>
        <w:tc>
          <w:tcPr/>
          <w:p>
            <w:pPr>
              <w:pStyle w:val="Compact"/>
            </w:pPr>
            <w:r>
              <w:t xml:space="preserve">Factual information</w:t>
            </w:r>
          </w:p>
        </w:tc>
      </w:tr>
    </w:tbl>
    <w:bookmarkEnd w:id="25"/>
    <w:bookmarkStart w:id="26" w:name="the-logic"/>
    <w:p>
      <w:pPr>
        <w:pStyle w:val="Heading3"/>
      </w:pPr>
      <w:r>
        <w:t xml:space="preserve">The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Video:</w:t>
      </w:r>
      <w:r>
        <w:t xml:space="preserve"> </w:t>
      </w:r>
      <w:r>
        <w:t xml:space="preserve">Evyatar is on camera — first-person is natural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Homepage:</w:t>
      </w:r>
      <w:r>
        <w:t xml:space="preserve"> </w:t>
      </w:r>
      <w:r>
        <w:t xml:space="preserve">Introducing Evyatar — first-person creates connection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 invitations:</w:t>
      </w:r>
      <w:r>
        <w:t xml:space="preserve"> </w:t>
      </w:r>
      <w:r>
        <w:t xml:space="preserve">Personal ask — first-person feels warmer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Packages/Team work:</w:t>
      </w:r>
      <w:r>
        <w:t xml:space="preserve"> </w:t>
      </w:r>
      <w:r>
        <w:t xml:space="preserve">“We”</w:t>
      </w:r>
      <w:r>
        <w:t xml:space="preserve"> </w:t>
      </w:r>
      <w:r>
        <w:t xml:space="preserve">represents the team’s curation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Blog content:</w:t>
      </w:r>
      <w:r>
        <w:t xml:space="preserve"> </w:t>
      </w:r>
      <w:r>
        <w:t xml:space="preserve">Educational —</w:t>
      </w:r>
      <w:r>
        <w:t xml:space="preserve"> </w:t>
      </w:r>
      <w:r>
        <w:t xml:space="preserve">“we”</w:t>
      </w:r>
      <w:r>
        <w:t xml:space="preserve"> </w:t>
      </w:r>
      <w:r>
        <w:t xml:space="preserve">represents the team’s knowledge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Policies/facts:</w:t>
      </w:r>
      <w:r>
        <w:t xml:space="preserve"> </w:t>
      </w:r>
      <w:r>
        <w:t xml:space="preserve">Neutral — doesn’t need a personal voice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py-principles-reference"/>
    <w:p>
      <w:pPr>
        <w:pStyle w:val="Heading2"/>
      </w:pPr>
      <w:r>
        <w:t xml:space="preserve">Copy Principles (Reference)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Evyatar speaks directly</w:t>
      </w:r>
      <w:r>
        <w:t xml:space="preserve"> </w:t>
      </w:r>
      <w:r>
        <w:t xml:space="preserve">— first person for personal promises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“We”</w:t>
      </w:r>
      <w:r>
        <w:rPr>
          <w:b/>
          <w:bCs/>
        </w:rPr>
        <w:t xml:space="preserve"> </w:t>
      </w:r>
      <w:r>
        <w:rPr>
          <w:b/>
          <w:bCs/>
        </w:rPr>
        <w:t xml:space="preserve">for team work</w:t>
      </w:r>
      <w:r>
        <w:t xml:space="preserve"> </w:t>
      </w:r>
      <w:r>
        <w:t xml:space="preserve">— packages, curation, blog content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jargon</w:t>
      </w:r>
      <w:r>
        <w:t xml:space="preserve"> </w:t>
      </w:r>
      <w:r>
        <w:t xml:space="preserve">— if a customer wouldn’t say it, don’t write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over education</w:t>
      </w:r>
      <w:r>
        <w:t xml:space="preserve"> </w:t>
      </w:r>
      <w:r>
        <w:t xml:space="preserve">— reassuring, not teaching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 sentences</w:t>
      </w:r>
      <w:r>
        <w:t xml:space="preserve"> </w:t>
      </w:r>
      <w:r>
        <w:t xml:space="preserve">— respect the reader’s time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Anti-snob</w:t>
      </w:r>
      <w:r>
        <w:t xml:space="preserve"> </w:t>
      </w:r>
      <w:r>
        <w:t xml:space="preserve">— never talk down, never show off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Consistent voice</w:t>
      </w:r>
      <w:r>
        <w:t xml:space="preserve"> </w:t>
      </w:r>
      <w:r>
        <w:t xml:space="preserve">— website matches video matches email matches WhatsApp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2026-01-12T09:20:13Z</dcterms:created>
  <dcterms:modified xsi:type="dcterms:W3CDTF">2026-01-12T09:20:13Z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