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find-the-wine-that-makes-the-moment"/>
    <w:p>
      <w:pPr>
        <w:pStyle w:val="Heading2"/>
      </w:pPr>
      <w:r>
        <w:t xml:space="preserve">Find the wine that makes the moment</w:t>
      </w:r>
    </w:p>
    <w:p>
      <w:pPr>
        <w:pStyle w:val="FirstParagraph"/>
      </w:pPr>
      <w:r>
        <w:t xml:space="preserve">People ask me how to pick a wine, and they expect me to talk about regions. Honestly? Regions matter less than context.</w:t>
      </w:r>
    </w:p>
    <w:p>
      <w:pPr>
        <w:pStyle w:val="BodyText"/>
      </w:pPr>
      <w:r>
        <w:t xml:space="preserve">Look at three things: the weather, the food, and the people.</w:t>
      </w:r>
    </w:p>
    <w:p>
      <w:pPr>
        <w:pStyle w:val="BodyText"/>
      </w:pPr>
      <w:r>
        <w:t xml:space="preserve">A warm afternoon calls for brightness — a high-acidity white or rosé that drinks like a cooling breeze. A cozy evening wants weight — a bolder red that fills the room.</w:t>
      </w:r>
    </w:p>
    <w:p>
      <w:pPr>
        <w:pStyle w:val="BodyText"/>
      </w:pPr>
      <w:r>
        <w:t xml:space="preserve">With rich, savory food, pick a wine intense enough to hold its own. With light and fresh dishes, pick something with acidity to keep the meal feeling lively.</w:t>
      </w:r>
    </w:p>
    <w:p>
      <w:pPr>
        <w:pStyle w:val="BodyText"/>
      </w:pPr>
      <w:r>
        <w:t xml:space="preserve">Not sure about your guests’ tastes? Medium complexity is your friend — interesting enough to enjoy, approachable enough for everyone. Wine people coming over? A more complex bottle gives them something to talk about.</w:t>
      </w:r>
    </w:p>
    <w:p>
      <w:pPr>
        <w:pStyle w:val="BodyText"/>
      </w:pPr>
      <w:r>
        <w:t xml:space="preserve">There are no wrong answers, only different moments. Match the wine to the moment, and you’ll get it right.</w:t>
      </w:r>
    </w:p>
    <w:p>
      <w:pPr>
        <w:pStyle w:val="BodyText"/>
      </w:pPr>
      <w:r>
        <w:t xml:space="preserve">If you’d rather just ask, I’m here. Tell me about the food, the guests, and the mood — I’ll help.</w:t>
      </w:r>
    </w:p>
    <w:p>
      <w:pPr>
        <w:pStyle w:val="BodyText"/>
      </w:pPr>
      <w:r>
        <w:t xml:space="preserve">— Evyatar</w:t>
      </w:r>
    </w:p>
    <w:p>
      <w:pPr>
        <w:pStyle w:val="BodyText"/>
      </w:pPr>
      <w:hyperlink r:id="rId9">
        <w:r>
          <w:rPr>
            <w:rStyle w:val="Hyperlink"/>
          </w:rPr>
          <w:t xml:space="preserve">Read the full article →</w:t>
        </w:r>
      </w:hyperlink>
    </w:p>
    <w:bookmarkEnd w:id="10"/>
    <w:bookmarkStart w:id="11" w:name="making-wine-canopy-season"/>
    <w:p>
      <w:pPr>
        <w:pStyle w:val="Heading2"/>
      </w:pPr>
      <w:r>
        <w:t xml:space="preserve">Making Wine — Canopy Season</w:t>
      </w:r>
    </w:p>
    <w:p>
      <w:pPr>
        <w:pStyle w:val="FirstParagraph"/>
      </w:pPr>
      <w:r>
        <w:t xml:space="preserve">May in the vineyard is about light. Buds have opened, shoots are stretching, and the leaves are starting to do their work. My job right now is making sure each vine has the right balance — enough leaves to ripen the grapes well, but not so much shade that the fruit hides.</w:t>
      </w:r>
    </w:p>
    <w:p>
      <w:pPr>
        <w:pStyle w:val="BodyText"/>
      </w:pPr>
      <w:r>
        <w:t xml:space="preserve">I’m walking the rows daily this month. Tucking shoots into the trellis wires, pulling extra growth where the canopy is too dense, watching for the first signs of flowering. By the time grapes begin to form, every vine should be set up for the rest of the season.</w:t>
      </w:r>
    </w:p>
    <w:p>
      <w:pPr>
        <w:pStyle w:val="BodyText"/>
      </w:pPr>
      <w:r>
        <w:t xml:space="preserve">The work feels small from week to week — but the wine you’ll drink next year is taking shape right now.</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jlmwines.com/context/" TargetMode="External" /></Relationships>
</file>

<file path=word/_rels/footnotes.xml.rels><?xml version="1.0" encoding="UTF-8"?><Relationships xmlns="http://schemas.openxmlformats.org/package/2006/relationships"><Relationship Type="http://schemas.openxmlformats.org/officeDocument/2006/relationships/hyperlink" Id="rId9" Target="https://jlmwines.com/con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2026-05-20T06:50:03Z</dcterms:created>
  <dcterms:modified xsi:type="dcterms:W3CDTF">2026-05-20T06:50:03Z</dcterms:modified>
</cp:coreProperties>
</file>

<file path=docProps/custom.xml><?xml version="1.0" encoding="utf-8"?>
<Properties xmlns="http://schemas.openxmlformats.org/officeDocument/2006/custom-properties" xmlns:vt="http://schemas.openxmlformats.org/officeDocument/2006/docPropsVTypes"/>
</file>