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Wine Talk — from Evyatar</w:t>
      </w:r>
    </w:p>
    <w:bookmarkStart w:id="20" w:name="wine-talk-from-evyatar"/>
    <w:p>
      <w:pPr>
        <w:pStyle w:val="Heading1"/>
      </w:pPr>
      <w:r>
        <w:t xml:space="preserve">Wine Talk — from Evyatar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Vine to glass banner</w:t>
            </w:r>
          </w:p>
        </w:tc>
      </w:tr>
    </w:tbl>
    <w:p>
      <w:pPr>
        <w:pStyle w:val="ImageCaption"/>
      </w:pPr>
      <w:r>
        <w:t xml:space="preserve">Vine to glass banner</w:t>
      </w:r>
    </w:p>
    <w:bookmarkStart w:id="15" w:name="find-the-wine-that-makes-the-moment"/>
    <w:p>
      <w:pPr>
        <w:pStyle w:val="Heading2"/>
      </w:pPr>
      <w:r>
        <w:t xml:space="preserve">Find the wine that makes the moment</w:t>
      </w:r>
    </w:p>
    <w:p>
      <w:pPr>
        <w:pStyle w:val="FirstParagraph"/>
      </w:pPr>
      <w:r>
        <w:t xml:space="preserve">People ask me how to pick a wine, and they expect me to talk about regions. Honestly? Regions matter less than context.</w:t>
      </w:r>
    </w:p>
    <w:p>
      <w:pPr>
        <w:pStyle w:val="BodyText"/>
      </w:pPr>
      <w:r>
        <w:t xml:space="preserve">Look at three things: the weather, the food, and the people.</w:t>
      </w:r>
    </w:p>
    <w:p>
      <w:pPr>
        <w:pStyle w:val="BodyText"/>
      </w:pPr>
      <w:r>
        <w:t xml:space="preserve">A warm afternoon calls for brightness — a high-acidity white or rosé that drinks like a cooling breeze. A cozy evening wants weight — a bolder red that fills the room.</w:t>
      </w:r>
    </w:p>
    <w:p>
      <w:pPr>
        <w:pStyle w:val="BodyText"/>
      </w:pPr>
      <w:r>
        <w:t xml:space="preserve">With rich, savory food, pick a wine intense enough to hold its own. With light and fresh dishes, pick something with acidity to keep the meal feeling lively.</w:t>
      </w:r>
    </w:p>
    <w:p>
      <w:pPr>
        <w:pStyle w:val="BodyText"/>
      </w:pPr>
      <w:r>
        <w:t xml:space="preserve">Not sure about your guests’ tastes? Medium complexity is your friend — interesting enough to enjoy, approachable enough for everyone. Wine people coming over? A more complex bottle gives them something to talk about.</w:t>
      </w:r>
    </w:p>
    <w:p>
      <w:pPr>
        <w:pStyle w:val="BodyText"/>
      </w:pPr>
      <w:r>
        <w:t xml:space="preserve">There are no wrong answers, only different moments. Match the wine to the moment, and you’ll get it right.</w:t>
      </w:r>
    </w:p>
    <w:p>
      <w:pPr>
        <w:pStyle w:val="BodyText"/>
      </w:pPr>
      <w:r>
        <w:t xml:space="preserve">If you’d rather just ask, I’m here. Tell me about the food, the guests, and the mood — I’ll help.</w:t>
      </w:r>
    </w:p>
    <w:p>
      <w:pPr>
        <w:pStyle w:val="CaptionedFigure"/>
      </w:pPr>
      <w:r>
        <w:drawing>
          <wp:inline>
            <wp:extent cx="1439999" cy="411428"/>
            <wp:effectExtent b="0" l="0" r="0" t="0"/>
            <wp:docPr descr="Evyatar’s signature" title="" id="10" name="Picture"/>
            <a:graphic>
              <a:graphicData uri="http://schemas.openxmlformats.org/drawingml/2006/picture">
                <pic:pic>
                  <pic:nvPicPr>
                    <pic:cNvPr descr="../signature-en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41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Evyatar’s signature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 the full article</w:t>
      </w:r>
    </w:p>
    <w:p>
      <w:pPr>
        <w:pStyle w:val="CaptionedFigure"/>
      </w:pPr>
      <w:r>
        <w:drawing>
          <wp:inline>
            <wp:extent cx="1079999" cy="1079999"/>
            <wp:effectExtent b="0" l="0" r="0" t="0"/>
            <wp:docPr descr="Article QR" title="" id="13" name="Picture"/>
            <a:graphic>
              <a:graphicData uri="http://schemas.openxmlformats.org/drawingml/2006/picture">
                <pic:pic>
                  <pic:nvPicPr>
                    <pic:cNvPr descr="../images/qr-context-e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QR</w:t>
      </w:r>
    </w:p>
    <w:p>
      <w:pPr>
        <w:pStyle w:val="BodyText"/>
      </w:pPr>
      <w:r>
        <w:t xml:space="preserve">jlmwines.com/context</w:t>
      </w:r>
    </w:p>
    <w:bookmarkEnd w:id="15"/>
    <w:bookmarkStart w:id="19" w:name="making-wine-may-topic"/>
    <w:p>
      <w:pPr>
        <w:pStyle w:val="Heading2"/>
      </w:pPr>
      <w:r>
        <w:t xml:space="preserve">Making Wine — [May topic]</w:t>
      </w:r>
    </w:p>
    <w:p>
      <w:pPr>
        <w:pStyle w:val="FirstParagraph"/>
      </w:pPr>
      <w:r>
        <w:t xml:space="preserve">[ MAY MAKING WINE PLACEHOLDER — Evyatar’s first-person note on what’s happening in the vineyard and the winery in May. Replace with the edited May section from the 12-month draft once ready. Personal, conversational, 3–5 short paragraphs. Title topic gets filled in based on the entry’s actual subject (e.g.,</w:t>
      </w:r>
      <w:r>
        <w:t xml:space="preserve"> </w:t>
      </w:r>
      <w:r>
        <w:t xml:space="preserve">“Making Wine — Canopy Management”</w:t>
      </w:r>
      <w:r>
        <w:t xml:space="preserve"> </w:t>
      </w:r>
      <w:r>
        <w:t xml:space="preserve">or</w:t>
      </w:r>
      <w:r>
        <w:t xml:space="preserve"> </w:t>
      </w:r>
      <w:r>
        <w:t xml:space="preserve">“Making Wine — Bottling”</w:t>
      </w:r>
      <w:r>
        <w:t xml:space="preserve">).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Special offers by email, and fascinating information about the world of wine.</w:t>
      </w:r>
    </w:p>
    <w:p>
      <w:pPr>
        <w:pStyle w:val="CaptionedFigure"/>
      </w:pPr>
      <w:r>
        <w:drawing>
          <wp:inline>
            <wp:extent cx="1079999" cy="1079999"/>
            <wp:effectExtent b="0" l="0" r="0" t="0"/>
            <wp:docPr descr="Signup QR" title="" id="17" name="Picture"/>
            <a:graphic>
              <a:graphicData uri="http://schemas.openxmlformats.org/drawingml/2006/picture">
                <pic:pic>
                  <pic:nvPicPr>
                    <pic:cNvPr descr="../images/qr-signup-e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Signup QR</w:t>
      </w:r>
    </w:p>
    <w:p>
      <w:pPr>
        <w:pStyle w:val="BodyText"/>
      </w:pPr>
      <w:r>
        <w:t xml:space="preserve">jlmwines.com</w:t>
      </w:r>
    </w:p>
    <w:bookmarkEnd w:id="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jlmwines.com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Wine Talk — from Evyatar</dc:title>
  <dc:creator/>
  <cp:keywords/>
  <dcterms:created xsi:type="dcterms:W3CDTF">2026-05-19T07:45:32Z</dcterms:created>
  <dcterms:modified xsi:type="dcterms:W3CDTF">2026-05-19T07:45:32Z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sue">
    <vt:lpwstr>2026-05</vt:lpwstr>
  </property>
  <property fmtid="{D5CDD505-2E9C-101B-9397-08002B2CF9AE}" pid="3" name="language">
    <vt:lpwstr>en</vt:lpwstr>
  </property>
</Properties>
</file>