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 Simple Secrets to Pairing Food and Wine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/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Many people feel they need a degree in culinary arts to pair wine with food. It </w:t>
      </w:r>
      <w:r w:rsidDel="00000000" w:rsidR="00000000" w:rsidRPr="00000000">
        <w:rPr>
          <w:rtl w:val="0"/>
        </w:rPr>
        <w:t xml:space="preserve">really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should be as simple as choosing a side dish.</w:t>
        <w:br w:type="textWrapping"/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  <w:t xml:space="preserve">One rule matters most - if you enjoy or are in the mood for a very specific type of wine - that is the wine that will best accompany your meal.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Forget the technical rules. Here are two simple ways to think about your glass and your plate.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Secret 1: Choose Your Pairing Style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Instead of memorizing flavor profiles, just ask yourself how you want the tastes to interact: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Harmonizing:</w:t>
      </w:r>
      <w:r w:rsidDel="00000000" w:rsidR="00000000" w:rsidRPr="00000000">
        <w:rPr>
          <w:rtl w:val="0"/>
        </w:rPr>
        <w:t xml:space="preserve"> The wine and food share the same energy. A crisp, bright white with grilled fish—both are light and refreshing. They complement each other naturally, each reinforcing the other.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Contrasting:</w:t>
      </w:r>
      <w:r w:rsidDel="00000000" w:rsidR="00000000" w:rsidRPr="00000000">
        <w:rPr>
          <w:rtl w:val="0"/>
        </w:rPr>
        <w:t xml:space="preserve"> The wine does what the food cannot. A bold red with a rich, fatty steak—the wine’s presence cuts through the richness, refreshing your palate between bites. Both the food and wine are enhanced by the other.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Secret 2: Know Your Food Type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Almost every dish fits into one of four groups. Once you know which one you’re serving, the wine choice becomes clear.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Mild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Lightly flavored foods like soft cheeses, white fish, lightly seasoned poultry, or pasta in a light sauce.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What works: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 fresh white wine with crisp acidity and delicate fruit flavors. The wine harmonizes with the gentle flavors without overwhelming them.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Rich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Heavier flavors like salmon, red meats, fattier foods, hard cheeses, or anything with butter and cream.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What works: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 medium-intensity red with rich fruit and a </w:t>
      </w:r>
      <w:r w:rsidDel="00000000" w:rsidR="00000000" w:rsidRPr="00000000">
        <w:rPr>
          <w:rtl w:val="0"/>
        </w:rPr>
        <w:t xml:space="preserve">bright vibrant personality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tl w:val="0"/>
        </w:rPr>
        <w:t xml:space="preserve">Additionally,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white with higher acidity to cut through the richness—the brightness acts like a palate cleanser between bites.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Intense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Dishes with big personalities—spicy curries, heavy seasonings, bold garlic, or strong flavors that announce themselves.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What works: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 complex red with bold fruit can stand up to the intensity. But here’s the important exception: for spicy heat, choose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lower acidity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High-acid wines amplify the burn, while a softer, warmer-toned wine provides a cooling counterpoint.</w:t>
      </w:r>
      <w:r w:rsidDel="00000000" w:rsidR="00000000" w:rsidRPr="00000000">
        <w:rPr>
          <w:rtl w:val="0"/>
        </w:rPr>
        <w:t xml:space="preserve"> For a white option - rich and opulent whites will accompany this nicely.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Sweet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Desserts, pastries, or savory dishes with sweet glazes, sauces, or fruit components.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What works: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 wine with some fruity sweetness of its own, or a </w:t>
      </w:r>
      <w:r w:rsidDel="00000000" w:rsidR="00000000" w:rsidRPr="00000000">
        <w:rPr>
          <w:rtl w:val="0"/>
        </w:rPr>
        <w:t xml:space="preserve">lower intensity dry wine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The sweetness harmonizes rather than clashes</w:t>
      </w:r>
      <w:r w:rsidDel="00000000" w:rsidR="00000000" w:rsidRPr="00000000">
        <w:rPr>
          <w:rtl w:val="0"/>
        </w:rPr>
        <w:t xml:space="preserve"> - intense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dry wines </w:t>
      </w:r>
      <w:r w:rsidDel="00000000" w:rsidR="00000000" w:rsidRPr="00000000">
        <w:rPr>
          <w:rtl w:val="0"/>
        </w:rPr>
        <w:t xml:space="preserve">may taste 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bitter against sweet food.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Using the Scales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Each wine on our site shows simple 1-5 scales. Here’s how to use them: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 Red Wines (Intensity &amp; Complexity)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Rich foods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love higher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Intensity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—a bold dish needs a wine that won’t fade into the background.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Intense dishes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pair well with higher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Complexity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—more layers in the wine means more flavors to engage with the dish’s boldness.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 White &amp; Rosé Wines (Complexity &amp; Acidity)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Rich or creamy dishes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pair with higher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Acidity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—brightness cuts through fat and keeps the meal feeling fresh.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Spicy foods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need </w:t>
      </w: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lower Acidity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—high-acid wines amplify heat, while softer wines provide relief.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Where to Find Pairing Help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You don’t have to memorize any of this. Both product pages and your packing slip show pairing suggestions—Harmonize or Contrast, and which food types work best.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Golden Rule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These are just suggestions. If you love a bold red with your salad, then it’s a good pairing. The system is here to help you move from “I’m not sure” to “I’ll try that” with confidence.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Ready to find a match?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[Browse the collection and look for the Pairing Notes!]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Blog Roll Excerpt: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“Wine pairing doesn’t require a chef’s hat. Learn the difference between Harmonizing and Contrasting, and discover which wines work with Mild, Rich, Intense, and Sweet foods. The same system we use on every packing slip.”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Search Engine Snippet: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“Find the perfect wine for any meal. Learn the 2 secrets to pairing: Harmonize vs Contrast, and the 4 food types that make choosing easy.”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Social Media Teaser: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The 2 secrets to pairing wine and food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Harmonize or Contrast?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Does the wine match the food’s energy, or balance it?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Know your food type: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Mild, Rich, Intense, or Sweet—each has wines that work.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This is the same system we use on every packing slip. Once you know it, pairing becomes easy. [Link]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Email: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Subject: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The 2 secrets to pairing wine and food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Preview: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No culinary degree required.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Body: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Forget technical rules. Two questions are all you need. First: harmonize or contrast? A light white with grilled fish is harmony—both are delicate, each reinforces the other. A bold red with fatty steak is contrast—the wine cuts through richness, refreshing your palate between bites. Second: what type of dish? Mild foods want fresh, light wines. Rich foods want either bold reds or high-acidity whites that act as palate cleansers. Spicy foods need lower acidity—high-acid wines amplify heat. Sweet dishes pair with fruity wines. That’s it. The system is on every packing slip.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" w:before="36" w:line="240" w:lineRule="auto"/>
        <w:ind w:left="720" w:right="0" w:hanging="360"/>
        <w:jc w:val="left"/>
        <w:rPr/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CTA:</w:t>
      </w: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See the pairing guide →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Newsletter Excerpt: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180" w:line="240" w:lineRule="auto"/>
        <w:ind w:left="0" w:right="0" w:firstLine="0"/>
        <w:jc w:val="left"/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Two questions are all you need. Harmonize or contrast? A light white wine with grilled fish is harmony. A bold red with fatty steak is contrast —the wine cuts through richness. What type of dish? Mild wants fresh. Rich wants bold or high-acid. Spicy needs low acid (high acid amplifies heat). Sweet pairs with fruity. That’s the whole system. [See the pairing guide →]</w:t>
      </w:r>
    </w:p>
    <w:sectPr>
      <w:pgSz w:h="15840" w:w="12240" w:orient="portrait"/>
      <w:pgMar w:bottom="1440" w:top="1440" w:left="1440" w:right="144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5">
    <w:lvl w:ilvl="0">
      <w:start w:val="0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0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0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0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0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0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0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0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0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n"/>
      </w:rPr>
    </w:rPrDefault>
    <w:pPrDefault>
      <w:pPr>
        <w:spacing w:after="2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  <w:jc w:val="center"/>
    </w:pPr>
    <w:rPr>
      <w:rFonts w:ascii="Play" w:cs="Play" w:eastAsia="Play" w:hAnsi="Play"/>
      <w:sz w:val="56"/>
      <w:szCs w:val="56"/>
    </w:rPr>
  </w:style>
  <w:style w:type="paragraph" w:styleId="BodyText">
    <w:name w:val="Body Text"/>
    <w:basedOn w:val="Normal"/>
    <w:link w:val="BodyTextChar"/>
    <w:qFormat w:val="1"/>
    <w:pPr>
      <w:spacing w:after="180" w:before="180"/>
    </w:pPr>
  </w:style>
  <w:style w:type="paragraph" w:styleId="FirstParagraph" w:customStyle="1">
    <w:name w:val="First Paragraph"/>
    <w:basedOn w:val="BodyText"/>
    <w:next w:val="BodyText"/>
    <w:qFormat w:val="1"/>
  </w:style>
  <w:style w:type="paragraph" w:styleId="Compact" w:customStyle="1">
    <w:name w:val="Compact"/>
    <w:basedOn w:val="BodyText"/>
    <w:qFormat w:val="1"/>
    <w:pPr>
      <w:spacing w:after="36" w:before="36"/>
    </w:pPr>
  </w:style>
  <w:style w:type="character" w:styleId="TitleChar" w:customStyle="1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sid w:val="00A10FD9"/>
    <w:rPr>
      <w:rFonts w:cstheme="majorBidi" w:eastAsiaTheme="majorEastAsia"/>
      <w:color w:val="595959" w:themeColor="text1" w:themeTint="0000A6"/>
      <w:spacing w:val="15"/>
      <w:sz w:val="28"/>
      <w:szCs w:val="28"/>
    </w:rPr>
  </w:style>
  <w:style w:type="paragraph" w:styleId="Author" w:customStyle="1">
    <w:name w:val="Author"/>
    <w:basedOn w:val="Title"/>
    <w:next w:val="BodyText"/>
    <w:qFormat w:val="1"/>
    <w:pPr>
      <w:keepNext w:val="1"/>
      <w:keepLines w:val="1"/>
    </w:pPr>
    <w:rPr>
      <w:sz w:val="24"/>
      <w:szCs w:val="24"/>
    </w:rPr>
  </w:style>
  <w:style w:type="paragraph" w:styleId="Date">
    <w:name w:val="Date"/>
    <w:basedOn w:val="Title"/>
    <w:next w:val="BodyText"/>
    <w:qFormat w:val="1"/>
    <w:pPr>
      <w:keepNext w:val="1"/>
      <w:keepLines w:val="1"/>
    </w:pPr>
    <w:rPr>
      <w:sz w:val="24"/>
      <w:szCs w:val="24"/>
    </w:rPr>
  </w:style>
  <w:style w:type="paragraph" w:styleId="AbstractTitle" w:customStyle="1">
    <w:name w:val="Abstract Title"/>
    <w:basedOn w:val="Normal"/>
    <w:next w:val="Abstract"/>
    <w:qFormat w:val="1"/>
    <w:pPr>
      <w:keepNext w:val="1"/>
      <w:keepLines w:val="1"/>
      <w:spacing w:after="0" w:before="300"/>
      <w:jc w:val="center"/>
    </w:pPr>
    <w:rPr>
      <w:b w:val="1"/>
      <w:sz w:val="20"/>
      <w:szCs w:val="20"/>
    </w:rPr>
  </w:style>
  <w:style w:type="paragraph" w:styleId="Abstract" w:customStyle="1">
    <w:name w:val="Abstract"/>
    <w:basedOn w:val="Normal"/>
    <w:next w:val="BodyText"/>
    <w:qFormat w:val="1"/>
    <w:pPr>
      <w:keepNext w:val="1"/>
      <w:keepLines w:val="1"/>
      <w:spacing w:after="300" w:before="1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 w:val="1"/>
    <w:pPr/>
    <w:rPr/>
  </w:style>
  <w:style w:type="paragraph" w:styleId="Heading7">
    <w:name w:val="heading 7"/>
    <w:basedOn w:val="Normal"/>
    <w:next w:val="BodyText"/>
    <w:link w:val="Heading7Char"/>
    <w:uiPriority w:val="9"/>
    <w:semiHidden w:val="1"/>
    <w:unhideWhenUsed w:val="1"/>
    <w:qFormat w:val="1"/>
    <w:rsid w:val="00A10FD9"/>
    <w:pPr>
      <w:keepNext w:val="1"/>
      <w:keepLines w:val="1"/>
      <w:spacing w:after="0"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BodyText"/>
    <w:link w:val="Heading8Char"/>
    <w:uiPriority w:val="9"/>
    <w:semiHidden w:val="1"/>
    <w:unhideWhenUsed w:val="1"/>
    <w:qFormat w:val="1"/>
    <w:rsid w:val="00A10FD9"/>
    <w:pPr>
      <w:keepNext w:val="1"/>
      <w:keepLines w:val="1"/>
      <w:spacing w:after="0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BodyText"/>
    <w:link w:val="Heading9Char"/>
    <w:uiPriority w:val="9"/>
    <w:semiHidden w:val="1"/>
    <w:unhideWhenUsed w:val="1"/>
    <w:qFormat w:val="1"/>
    <w:rsid w:val="00A10FD9"/>
    <w:pPr>
      <w:keepNext w:val="1"/>
      <w:keepLines w:val="1"/>
      <w:spacing w:after="0"/>
      <w:outlineLvl w:val="8"/>
    </w:pPr>
    <w:rPr>
      <w:rFonts w:cstheme="majorBidi" w:eastAsiaTheme="majorEastAsia"/>
      <w:color w:val="272727" w:themeColor="text1" w:themeTint="0000D8"/>
    </w:rPr>
  </w:style>
  <w:style w:type="character" w:styleId="Heading1Char" w:customStyle="1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0f4761" w:themeColor="accent1" w:themeShade="0000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A10FD9"/>
    <w:rPr>
      <w:rFonts w:asciiTheme="majorHAnsi" w:cstheme="majorBidi" w:eastAsiaTheme="majorEastAsia" w:hAnsiTheme="majorHAnsi"/>
      <w:color w:val="0f4761" w:themeColor="accent1" w:themeShade="0000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 w:val="1"/>
    <w:rsid w:val="00A10FD9"/>
    <w:rPr>
      <w:rFonts w:cstheme="majorBidi" w:eastAsiaTheme="majorEastAsia"/>
      <w:color w:val="0f4761" w:themeColor="accent1" w:themeShade="0000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A10FD9"/>
    <w:rPr>
      <w:rFonts w:cstheme="majorBidi" w:eastAsiaTheme="majorEastAsia"/>
      <w:i w:val="1"/>
      <w:iCs w:val="1"/>
      <w:color w:val="0f4761" w:themeColor="accent1" w:themeShade="0000BF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A10FD9"/>
    <w:rPr>
      <w:rFonts w:cstheme="majorBidi" w:eastAsiaTheme="majorEastAsia"/>
      <w:color w:val="0f4761" w:themeColor="accent1" w:themeShade="0000B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A10FD9"/>
    <w:rPr>
      <w:rFonts w:cstheme="majorBidi" w:eastAsiaTheme="majorEastAsia"/>
      <w:i w:val="1"/>
      <w:iCs w:val="1"/>
      <w:color w:val="595959" w:themeColor="text1" w:themeTint="0000A6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A10FD9"/>
    <w:rPr>
      <w:rFonts w:cstheme="majorBidi" w:eastAsiaTheme="majorEastAsia"/>
      <w:color w:val="595959" w:themeColor="text1" w:themeTint="0000A6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A10FD9"/>
    <w:rPr>
      <w:rFonts w:cstheme="majorBidi" w:eastAsiaTheme="majorEastAsia"/>
      <w:i w:val="1"/>
      <w:iCs w:val="1"/>
      <w:color w:val="272727" w:themeColor="text1" w:themeTint="0000D8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A10FD9"/>
    <w:rPr>
      <w:rFonts w:cstheme="majorBidi" w:eastAsiaTheme="majorEastAsia"/>
      <w:color w:val="272727" w:themeColor="text1" w:themeTint="0000D8"/>
    </w:rPr>
  </w:style>
  <w:style w:type="paragraph" w:styleId="BlockText">
    <w:name w:val="Block Text"/>
    <w:basedOn w:val="BodyText"/>
    <w:next w:val="BodyText"/>
    <w:uiPriority w:val="9"/>
    <w:unhideWhenUsed w:val="1"/>
    <w:qFormat w:val="1"/>
    <w:pPr>
      <w:spacing w:after="100" w:before="100"/>
      <w:ind w:left="480" w:right="480" w:firstLine="0"/>
    </w:pPr>
  </w:style>
  <w:style w:type="paragraph" w:styleId="FootnoteText">
    <w:name w:val="Footnote Text"/>
    <w:basedOn w:val="Normal"/>
    <w:next w:val="FootnoteText"/>
    <w:uiPriority w:val="9"/>
    <w:unhideWhenUsed w:val="1"/>
    <w:qFormat w:val="1"/>
  </w:style>
  <w:style w:type="paragraph" w:styleId="FootnoteBlockText">
    <w:name w:val="Footnote Block Text"/>
    <w:basedOn w:val="FootnoteText"/>
    <w:next w:val="FootnoteText"/>
    <w:uiPriority w:val="9"/>
    <w:unhideWhenUsed w:val="1"/>
    <w:qFormat w:val="1"/>
    <w:pPr>
      <w:spacing w:after="100" w:before="100"/>
      <w:ind w:left="480" w:right="480" w:firstLine="0"/>
    </w:pPr>
  </w:style>
  <w:style w:type="character" w:styleId="DefaultParagraphFont" w:default="1">
    <w:name w:val="Default Paragraph Font"/>
    <w:semiHidden w:val="1"/>
    <w:unhideWhenUsed w:val="1"/>
  </w:style>
  <w:style w:type="table" w:styleId="Table" w:default="1">
    <w:name w:val="Table"/>
    <w:basedOn w:val="TableNormal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  <w:tblStylePr w:type="firstRow">
      <w:tcPr>
        <w:tcBorders>
          <w:bottom w:space="0" w:sz="0" w:val="single"/>
        </w:tcBorders>
        <w:vAlign w:val="bottom"/>
      </w:tcPr>
    </w:tblStylePr>
  </w:style>
  <w:style w:type="paragraph" w:styleId="DefinitionTerm" w:customStyle="1">
    <w:name w:val="Definition Term"/>
    <w:basedOn w:val="Normal"/>
    <w:next w:val="Definition"/>
    <w:pPr>
      <w:keepNext w:val="1"/>
      <w:keepLines w:val="1"/>
      <w:spacing w:after="0"/>
    </w:pPr>
    <w:rPr>
      <w:b w:val="1"/>
    </w:rPr>
  </w:style>
  <w:style w:type="paragraph" w:styleId="Definition" w:customStyle="1">
    <w:name w:val="Definition"/>
    <w:basedOn w:val="Normal"/>
  </w:style>
  <w:style w:type="paragraph" w:styleId="Caption">
    <w:name w:val="Caption"/>
    <w:basedOn w:val="Normal"/>
    <w:link w:val="BodyTextChar"/>
    <w:pPr>
      <w:spacing w:after="120" w:before="0"/>
    </w:pPr>
    <w:rPr>
      <w:i w:val="1"/>
    </w:rPr>
  </w:style>
  <w:style w:type="paragraph" w:styleId="TableCaption" w:customStyle="1">
    <w:name w:val="Table Caption"/>
    <w:basedOn w:val="Caption"/>
    <w:pPr>
      <w:keepNext w:val="1"/>
    </w:pPr>
  </w:style>
  <w:style w:type="paragraph" w:styleId="ImageCaption" w:customStyle="1">
    <w:name w:val="Image Caption"/>
    <w:basedOn w:val="Caption"/>
  </w:style>
  <w:style w:type="paragraph" w:styleId="Figure" w:customStyle="1">
    <w:name w:val="Figure"/>
    <w:basedOn w:val="Normal"/>
  </w:style>
  <w:style w:type="paragraph" w:styleId="CaptionedFigure" w:customStyle="1">
    <w:name w:val="Captioned Figure"/>
    <w:basedOn w:val="Figure"/>
    <w:pPr>
      <w:keepNext w:val="1"/>
    </w:pPr>
  </w:style>
  <w:style w:type="character" w:styleId="BodyTextChar" w:customStyle="1">
    <w:name w:val="Body Text Char"/>
    <w:basedOn w:val="DefaultParagraphFont"/>
    <w:link w:val="BodyText"/>
  </w:style>
  <w:style w:type="character" w:styleId="VerbatimChar" w:customStyle="1">
    <w:name w:val="Verbatim Char"/>
    <w:basedOn w:val="BodyTextChar"/>
    <w:rPr>
      <w:rFonts w:ascii="Consolas" w:hAnsi="Consolas"/>
      <w:sz w:val="22"/>
    </w:rPr>
  </w:style>
  <w:style w:type="character" w:styleId="SectionNumber" w:customStyle="1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 w:val="1"/>
    <w:qFormat w:val="1"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365f91" w:themeColor="accent1" w:themeShade="0000BF"/>
    </w:rPr>
  </w:style>
  <w:style w:type="paragraph" w:styleId="SourceCode" w:customStyle="1">
    <w:name w:val="Source Code"/>
    <w:basedOn w:val="Normal"/>
    <w:link w:val="VerbatimChar"/>
    <w:pPr>
      <w:wordWrap w:val="0"/>
    </w:pPr>
  </w:style>
  <w:style w:type="character" w:styleId="KeywordTok" w:customStyle="1">
    <w:name w:val="KeywordTok"/>
    <w:basedOn w:val="VerbatimChar"/>
    <w:rPr>
      <w:b w:val="1"/>
      <w:color w:val="007020"/>
    </w:rPr>
  </w:style>
  <w:style w:type="character" w:styleId="DataTypeTok" w:customStyle="1">
    <w:name w:val="DataTypeTok"/>
    <w:basedOn w:val="VerbatimChar"/>
    <w:rPr>
      <w:color w:val="902000"/>
    </w:rPr>
  </w:style>
  <w:style w:type="character" w:styleId="DecValTok" w:customStyle="1">
    <w:name w:val="DecValTok"/>
    <w:basedOn w:val="VerbatimChar"/>
    <w:rPr>
      <w:color w:val="40a070"/>
    </w:rPr>
  </w:style>
  <w:style w:type="character" w:styleId="BaseNTok" w:customStyle="1">
    <w:name w:val="BaseNTok"/>
    <w:basedOn w:val="VerbatimChar"/>
    <w:rPr>
      <w:color w:val="40a070"/>
    </w:rPr>
  </w:style>
  <w:style w:type="character" w:styleId="FloatTok" w:customStyle="1">
    <w:name w:val="FloatTok"/>
    <w:basedOn w:val="VerbatimChar"/>
    <w:rPr>
      <w:color w:val="40a070"/>
    </w:rPr>
  </w:style>
  <w:style w:type="character" w:styleId="ConstantTok" w:customStyle="1">
    <w:name w:val="ConstantTok"/>
    <w:basedOn w:val="VerbatimChar"/>
    <w:rPr>
      <w:color w:val="880000"/>
    </w:rPr>
  </w:style>
  <w:style w:type="character" w:styleId="CharTok" w:customStyle="1">
    <w:name w:val="CharTok"/>
    <w:basedOn w:val="VerbatimChar"/>
    <w:rPr>
      <w:color w:val="4070a0"/>
    </w:rPr>
  </w:style>
  <w:style w:type="character" w:styleId="SpecialCharTok" w:customStyle="1">
    <w:name w:val="SpecialCharTok"/>
    <w:basedOn w:val="VerbatimChar"/>
    <w:rPr>
      <w:color w:val="4070a0"/>
    </w:rPr>
  </w:style>
  <w:style w:type="character" w:styleId="StringTok" w:customStyle="1">
    <w:name w:val="StringTok"/>
    <w:basedOn w:val="VerbatimChar"/>
    <w:rPr>
      <w:color w:val="4070a0"/>
    </w:rPr>
  </w:style>
  <w:style w:type="character" w:styleId="VerbatimStringTok" w:customStyle="1">
    <w:name w:val="VerbatimStringTok"/>
    <w:basedOn w:val="VerbatimChar"/>
    <w:rPr>
      <w:color w:val="4070a0"/>
    </w:rPr>
  </w:style>
  <w:style w:type="character" w:styleId="SpecialStringTok" w:customStyle="1">
    <w:name w:val="SpecialStringTok"/>
    <w:basedOn w:val="VerbatimChar"/>
    <w:rPr>
      <w:color w:val="bb6688"/>
    </w:rPr>
  </w:style>
  <w:style w:type="character" w:styleId="ImportTok" w:customStyle="1">
    <w:name w:val="ImportTok"/>
    <w:basedOn w:val="VerbatimChar"/>
    <w:rPr>
      <w:b w:val="1"/>
      <w:color w:val="008000"/>
    </w:rPr>
  </w:style>
  <w:style w:type="character" w:styleId="CommentTok" w:customStyle="1">
    <w:name w:val="CommentTok"/>
    <w:basedOn w:val="VerbatimChar"/>
    <w:rPr>
      <w:i w:val="1"/>
      <w:color w:val="60a0b0"/>
    </w:rPr>
  </w:style>
  <w:style w:type="character" w:styleId="DocumentationTok" w:customStyle="1">
    <w:name w:val="DocumentationTok"/>
    <w:basedOn w:val="VerbatimChar"/>
    <w:rPr>
      <w:i w:val="1"/>
      <w:color w:val="ba2121"/>
    </w:rPr>
  </w:style>
  <w:style w:type="character" w:styleId="AnnotationTok" w:customStyle="1">
    <w:name w:val="AnnotationTok"/>
    <w:basedOn w:val="VerbatimChar"/>
    <w:rPr>
      <w:b w:val="1"/>
      <w:i w:val="1"/>
      <w:color w:val="60a0b0"/>
    </w:rPr>
  </w:style>
  <w:style w:type="character" w:styleId="CommentVarTok" w:customStyle="1">
    <w:name w:val="CommentVarTok"/>
    <w:basedOn w:val="VerbatimChar"/>
    <w:rPr>
      <w:b w:val="1"/>
      <w:i w:val="1"/>
      <w:color w:val="60a0b0"/>
    </w:rPr>
  </w:style>
  <w:style w:type="character" w:styleId="OtherTok" w:customStyle="1">
    <w:name w:val="OtherTok"/>
    <w:basedOn w:val="VerbatimChar"/>
    <w:rPr>
      <w:color w:val="007020"/>
    </w:rPr>
  </w:style>
  <w:style w:type="character" w:styleId="FunctionTok" w:customStyle="1">
    <w:name w:val="FunctionTok"/>
    <w:basedOn w:val="VerbatimChar"/>
    <w:rPr>
      <w:color w:val="06287e"/>
    </w:rPr>
  </w:style>
  <w:style w:type="character" w:styleId="VariableTok" w:customStyle="1">
    <w:name w:val="VariableTok"/>
    <w:basedOn w:val="VerbatimChar"/>
    <w:rPr>
      <w:color w:val="19177c"/>
    </w:rPr>
  </w:style>
  <w:style w:type="character" w:styleId="ControlFlowTok" w:customStyle="1">
    <w:name w:val="ControlFlowTok"/>
    <w:basedOn w:val="VerbatimChar"/>
    <w:rPr>
      <w:b w:val="1"/>
      <w:color w:val="007020"/>
    </w:rPr>
  </w:style>
  <w:style w:type="character" w:styleId="OperatorTok" w:customStyle="1">
    <w:name w:val="OperatorTok"/>
    <w:basedOn w:val="VerbatimChar"/>
    <w:rPr>
      <w:color w:val="666666"/>
    </w:rPr>
  </w:style>
  <w:style w:type="character" w:styleId="BuiltInTok" w:customStyle="1">
    <w:name w:val="BuiltInTok"/>
    <w:basedOn w:val="VerbatimChar"/>
    <w:rPr>
      <w:color w:val="008000"/>
    </w:rPr>
  </w:style>
  <w:style w:type="character" w:styleId="ExtensionTok" w:customStyle="1">
    <w:name w:val="ExtensionTok"/>
    <w:basedOn w:val="VerbatimChar"/>
    <w:rPr/>
  </w:style>
  <w:style w:type="character" w:styleId="PreprocessorTok" w:customStyle="1">
    <w:name w:val="PreprocessorTok"/>
    <w:basedOn w:val="VerbatimChar"/>
    <w:rPr>
      <w:color w:val="bc7a00"/>
    </w:rPr>
  </w:style>
  <w:style w:type="character" w:styleId="AttributeTok" w:customStyle="1">
    <w:name w:val="AttributeTok"/>
    <w:basedOn w:val="VerbatimChar"/>
    <w:rPr>
      <w:color w:val="7d9029"/>
    </w:rPr>
  </w:style>
  <w:style w:type="character" w:styleId="RegionMarkerTok" w:customStyle="1">
    <w:name w:val="RegionMarkerTok"/>
    <w:basedOn w:val="VerbatimChar"/>
    <w:rPr/>
  </w:style>
  <w:style w:type="character" w:styleId="InformationTok" w:customStyle="1">
    <w:name w:val="InformationTok"/>
    <w:basedOn w:val="VerbatimChar"/>
    <w:rPr>
      <w:b w:val="1"/>
      <w:i w:val="1"/>
      <w:color w:val="60a0b0"/>
    </w:rPr>
  </w:style>
  <w:style w:type="character" w:styleId="WarningTok" w:customStyle="1">
    <w:name w:val="WarningTok"/>
    <w:basedOn w:val="VerbatimChar"/>
    <w:rPr>
      <w:b w:val="1"/>
      <w:i w:val="1"/>
      <w:color w:val="60a0b0"/>
    </w:rPr>
  </w:style>
  <w:style w:type="character" w:styleId="AlertTok" w:customStyle="1">
    <w:name w:val="AlertTok"/>
    <w:basedOn w:val="VerbatimChar"/>
    <w:rPr>
      <w:b w:val="1"/>
      <w:color w:val="ff0000"/>
    </w:rPr>
  </w:style>
  <w:style w:type="character" w:styleId="ErrorTok" w:customStyle="1">
    <w:name w:val="ErrorTok"/>
    <w:basedOn w:val="VerbatimChar"/>
    <w:rPr>
      <w:b w:val="1"/>
      <w:color w:val="ff0000"/>
    </w:rPr>
  </w:style>
  <w:style w:type="character" w:styleId="NormalTok" w:customStyle="1">
    <w:name w:val="NormalTok"/>
    <w:basedOn w:val="VerbatimChar"/>
    <w:rPr/>
  </w:style>
  <w:style w:type="paragraph" w:styleId="Subtitle">
    <w:name w:val="Subtitle"/>
    <w:basedOn w:val="Normal"/>
    <w:next w:val="Normal"/>
    <w:pPr>
      <w:spacing w:after="80" w:line="240" w:lineRule="auto"/>
      <w:jc w:val="center"/>
    </w:pPr>
    <w:rPr>
      <w:rFonts w:ascii="Play" w:cs="Play" w:eastAsia="Play" w:hAnsi="Play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lovn6PDYlilQygP+LipJl0b4EJA==">CgMxLjA4AHIhMUQ2akFXZ3FaR3VBSmpOblVSTEhSX2w3LUsxdy1IS3Bl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2026-01-06T13:52:30Z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