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Julien Smith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Wilson Yuong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User: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is a strong entity as it possesses its own primary key through UserID which identifies each user within the marketplace and exists independently from other entities in the ERD.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 is a strong entity as it possesses its own ReviewID which identifies each review written by specific users.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Transaction: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is a strong entity as it possesses its own TransactionID, which details the transaction made from users placed on specific products.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Refunds: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Refunds is a weak entity as it is a subtype of transaction and has no unique identifier.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Manufacturer: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Manufacturer is a strong entity as it possesses its own ManufacturerID which identifies the specific manufacturer and their details.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Products is a strong entity as it possesses its own ProductID  which specifies the specific product available for purchase.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Inventory: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is a strong entity as it contains ItemID which refers to the quantity of the specific item still available.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