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8CCA" w14:textId="778C00A1" w:rsidR="004E164C" w:rsidRPr="005234EE" w:rsidRDefault="00B12F31">
      <w:pPr>
        <w:rPr>
          <w:b/>
          <w:bCs/>
          <w:sz w:val="28"/>
          <w:szCs w:val="28"/>
          <w:lang w:val="en-GB"/>
        </w:rPr>
      </w:pPr>
      <w:r w:rsidRPr="005234EE">
        <w:rPr>
          <w:noProof/>
          <w:lang w:eastAsia="en-US"/>
        </w:rPr>
        <w:drawing>
          <wp:anchor distT="0" distB="0" distL="0" distR="0" simplePos="0" relativeHeight="251658240" behindDoc="0" locked="0" layoutInCell="1" allowOverlap="1" wp14:anchorId="2A807AC5" wp14:editId="3F0BC58D">
            <wp:simplePos x="0" y="0"/>
            <wp:positionH relativeFrom="column">
              <wp:posOffset>41910</wp:posOffset>
            </wp:positionH>
            <wp:positionV relativeFrom="paragraph">
              <wp:posOffset>3810</wp:posOffset>
            </wp:positionV>
            <wp:extent cx="405130" cy="405130"/>
            <wp:effectExtent l="0" t="0" r="1270" b="1270"/>
            <wp:wrapSquare wrapText="largest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6C" w:rsidRPr="005234EE">
        <w:rPr>
          <w:lang w:val="en-GB"/>
        </w:rPr>
        <w:t xml:space="preserve">   </w:t>
      </w:r>
      <w:proofErr w:type="spellStart"/>
      <w:r w:rsidR="00806AB8">
        <w:rPr>
          <w:b/>
          <w:bCs/>
          <w:sz w:val="28"/>
          <w:szCs w:val="28"/>
          <w:u w:val="single"/>
          <w:lang w:val="en-GB"/>
        </w:rPr>
        <w:t>t</w:t>
      </w:r>
      <w:r w:rsidR="00815F30">
        <w:rPr>
          <w:b/>
          <w:bCs/>
          <w:sz w:val="28"/>
          <w:szCs w:val="28"/>
          <w:u w:val="single"/>
          <w:lang w:val="en-GB"/>
        </w:rPr>
        <w:t>ContextInput</w:t>
      </w:r>
      <w:proofErr w:type="spellEnd"/>
      <w:r w:rsidR="006D6F6C" w:rsidRPr="005234EE">
        <w:rPr>
          <w:b/>
          <w:bCs/>
          <w:sz w:val="28"/>
          <w:szCs w:val="28"/>
          <w:lang w:val="en-GB"/>
        </w:rPr>
        <w:t xml:space="preserve"> </w:t>
      </w:r>
    </w:p>
    <w:p w14:paraId="0F95E57F" w14:textId="77777777" w:rsidR="004E164C" w:rsidRPr="005234EE" w:rsidRDefault="004E164C">
      <w:pPr>
        <w:rPr>
          <w:b/>
          <w:bCs/>
          <w:sz w:val="28"/>
          <w:szCs w:val="28"/>
          <w:lang w:val="en-GB"/>
        </w:rPr>
      </w:pPr>
    </w:p>
    <w:p w14:paraId="0491F0E3" w14:textId="66F9C256" w:rsidR="004E164C" w:rsidRPr="005234EE" w:rsidRDefault="006D6F6C">
      <w:pPr>
        <w:rPr>
          <w:lang w:val="en-GB"/>
        </w:rPr>
      </w:pPr>
      <w:r w:rsidRPr="005234EE">
        <w:rPr>
          <w:b/>
          <w:bCs/>
          <w:sz w:val="28"/>
          <w:szCs w:val="28"/>
          <w:lang w:val="en-GB"/>
        </w:rPr>
        <w:t xml:space="preserve">                                                                    </w:t>
      </w:r>
      <w:r w:rsidR="00CB2A2A">
        <w:rPr>
          <w:b/>
          <w:bCs/>
          <w:sz w:val="28"/>
          <w:szCs w:val="28"/>
          <w:lang w:val="en-GB"/>
        </w:rPr>
        <w:t xml:space="preserve">                               </w:t>
      </w:r>
    </w:p>
    <w:p w14:paraId="6DD2ED55" w14:textId="77777777" w:rsidR="004E164C" w:rsidRPr="005234EE" w:rsidRDefault="004E164C">
      <w:pPr>
        <w:rPr>
          <w:lang w:val="en-GB"/>
        </w:rPr>
      </w:pPr>
    </w:p>
    <w:p w14:paraId="4FE7D0E9" w14:textId="77777777" w:rsidR="004E164C" w:rsidRPr="005234EE" w:rsidRDefault="006D6F6C">
      <w:pPr>
        <w:rPr>
          <w:lang w:val="en-GB"/>
        </w:rPr>
      </w:pPr>
      <w:r w:rsidRPr="005234EE">
        <w:rPr>
          <w:b/>
          <w:bCs/>
          <w:lang w:val="en-GB"/>
        </w:rPr>
        <w:t xml:space="preserve">Purpose                                                                                                           </w:t>
      </w:r>
    </w:p>
    <w:p w14:paraId="0B465E61" w14:textId="77777777" w:rsidR="004E164C" w:rsidRPr="005234EE" w:rsidRDefault="004E164C">
      <w:pPr>
        <w:rPr>
          <w:lang w:val="en-GB"/>
        </w:rPr>
      </w:pPr>
    </w:p>
    <w:p w14:paraId="44142151" w14:textId="3948D207" w:rsidR="009E7F51" w:rsidRDefault="006D6F6C">
      <w:pPr>
        <w:rPr>
          <w:lang w:val="en-GB"/>
        </w:rPr>
      </w:pPr>
      <w:r w:rsidRPr="005234EE">
        <w:rPr>
          <w:lang w:val="en-GB"/>
        </w:rPr>
        <w:t xml:space="preserve">This component </w:t>
      </w:r>
      <w:r w:rsidR="00806AB8">
        <w:rPr>
          <w:lang w:val="en-GB"/>
        </w:rPr>
        <w:t>read</w:t>
      </w:r>
      <w:r w:rsidR="00815F30">
        <w:rPr>
          <w:lang w:val="en-GB"/>
        </w:rPr>
        <w:t>s context variables from various files</w:t>
      </w:r>
    </w:p>
    <w:p w14:paraId="39AE26F1" w14:textId="675EC241" w:rsidR="00815F30" w:rsidRDefault="00815F30">
      <w:pPr>
        <w:rPr>
          <w:lang w:val="en-GB"/>
        </w:rPr>
      </w:pPr>
      <w:r>
        <w:rPr>
          <w:lang w:val="en-GB"/>
        </w:rPr>
        <w:t>The configuration of the files</w:t>
      </w:r>
      <w:r w:rsidR="00507E35">
        <w:rPr>
          <w:lang w:val="en-GB"/>
        </w:rPr>
        <w:t xml:space="preserve"> (context properties file filter)</w:t>
      </w:r>
      <w:r>
        <w:rPr>
          <w:lang w:val="en-GB"/>
        </w:rPr>
        <w:t xml:space="preserve"> to read can be:</w:t>
      </w:r>
    </w:p>
    <w:p w14:paraId="795DCA71" w14:textId="77777777" w:rsidR="00815F30" w:rsidRDefault="00815F30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F30" w14:paraId="06127FF7" w14:textId="77777777" w:rsidTr="00815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D9D9D9" w:themeFill="background1" w:themeFillShade="D9"/>
          </w:tcPr>
          <w:p w14:paraId="2AA92F4D" w14:textId="77E53DBA" w:rsidR="00815F30" w:rsidRDefault="00815F30">
            <w:pPr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37886188" w14:textId="20639DE6" w:rsidR="00815F30" w:rsidRDefault="0081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happens</w:t>
            </w:r>
          </w:p>
        </w:tc>
      </w:tr>
      <w:tr w:rsidR="00815F30" w14:paraId="7768464E" w14:textId="77777777" w:rsidTr="00815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07A23" w14:textId="572564B4" w:rsidR="00815F30" w:rsidRPr="00815F30" w:rsidRDefault="00815F30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Points to a file</w:t>
            </w:r>
          </w:p>
        </w:tc>
        <w:tc>
          <w:tcPr>
            <w:tcW w:w="4814" w:type="dxa"/>
          </w:tcPr>
          <w:p w14:paraId="67BA76B1" w14:textId="270A219C" w:rsidR="00815F30" w:rsidRDefault="00815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Exact this file will be read</w:t>
            </w:r>
          </w:p>
        </w:tc>
      </w:tr>
      <w:tr w:rsidR="00815F30" w14:paraId="5E8068DA" w14:textId="77777777" w:rsidTr="00815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1360C8" w14:textId="4D47E6AE" w:rsidR="00815F30" w:rsidRDefault="00815F30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Points to a directory</w:t>
            </w:r>
          </w:p>
        </w:tc>
        <w:tc>
          <w:tcPr>
            <w:tcW w:w="4814" w:type="dxa"/>
          </w:tcPr>
          <w:p w14:paraId="7374AF92" w14:textId="1CB12C7C" w:rsidR="00815F30" w:rsidRDefault="00815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Reads all property-files within this directory</w:t>
            </w:r>
          </w:p>
        </w:tc>
      </w:tr>
      <w:tr w:rsidR="00815F30" w14:paraId="0AD058EB" w14:textId="77777777" w:rsidTr="00815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D9DE9A" w14:textId="583E783D" w:rsidR="00815F30" w:rsidRDefault="00815F30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Points to a file with wildcard characters</w:t>
            </w:r>
          </w:p>
        </w:tc>
        <w:tc>
          <w:tcPr>
            <w:tcW w:w="4814" w:type="dxa"/>
          </w:tcPr>
          <w:p w14:paraId="703DB832" w14:textId="261B15A3" w:rsidR="00815F30" w:rsidRDefault="00815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 this as file filter</w:t>
            </w:r>
          </w:p>
        </w:tc>
      </w:tr>
    </w:tbl>
    <w:p w14:paraId="2DC69730" w14:textId="4CC3B47E" w:rsidR="00815F30" w:rsidRDefault="00815F30">
      <w:pPr>
        <w:rPr>
          <w:lang w:val="en-GB"/>
        </w:rPr>
      </w:pPr>
    </w:p>
    <w:p w14:paraId="0AF0296E" w14:textId="0648575C" w:rsidR="00D237D9" w:rsidRDefault="00D237D9">
      <w:pPr>
        <w:rPr>
          <w:lang w:val="en-GB"/>
        </w:rPr>
      </w:pPr>
      <w:r>
        <w:rPr>
          <w:lang w:val="en-GB"/>
        </w:rPr>
        <w:t>It is possible to use variables withing the configuration.</w:t>
      </w:r>
    </w:p>
    <w:p w14:paraId="204C1414" w14:textId="303B5E8D" w:rsidR="00D237D9" w:rsidRDefault="00D237D9">
      <w:pPr>
        <w:rPr>
          <w:lang w:val="en-GB"/>
        </w:rPr>
      </w:pPr>
      <w:r>
        <w:rPr>
          <w:lang w:val="en-GB"/>
        </w:rPr>
        <w:t xml:space="preserve">In the advanced settings you can configure placeholders which can be used in the </w:t>
      </w:r>
      <w:r w:rsidR="00507E35">
        <w:rPr>
          <w:lang w:val="en-GB"/>
        </w:rPr>
        <w:t>values read from the context properties</w:t>
      </w:r>
      <w:r>
        <w:rPr>
          <w:lang w:val="en-GB"/>
        </w:rPr>
        <w:t xml:space="preserve"> and they will simply be replaced by string replacement with the configured replacement values.</w:t>
      </w:r>
    </w:p>
    <w:p w14:paraId="70A705B6" w14:textId="4917F0C0" w:rsidR="00507E35" w:rsidRDefault="00507E35">
      <w:pPr>
        <w:rPr>
          <w:lang w:val="en-GB"/>
        </w:rPr>
      </w:pPr>
      <w:r>
        <w:rPr>
          <w:lang w:val="en-GB"/>
        </w:rPr>
        <w:t>It is also optional possible to use the replacements within the file filters.</w:t>
      </w:r>
    </w:p>
    <w:p w14:paraId="0FCEA97A" w14:textId="77777777" w:rsidR="00D237D9" w:rsidRPr="005234EE" w:rsidRDefault="00D237D9">
      <w:pPr>
        <w:rPr>
          <w:lang w:val="en-GB"/>
        </w:rPr>
      </w:pPr>
    </w:p>
    <w:p w14:paraId="5B182B32" w14:textId="77777777" w:rsidR="00806AB8" w:rsidRPr="005234EE" w:rsidRDefault="00806AB8" w:rsidP="00806AB8">
      <w:pPr>
        <w:ind w:left="720"/>
        <w:rPr>
          <w:lang w:val="en-GB"/>
        </w:rPr>
      </w:pPr>
    </w:p>
    <w:p w14:paraId="09D0CFA2" w14:textId="77777777" w:rsidR="004E164C" w:rsidRPr="005234EE" w:rsidRDefault="006D6F6C">
      <w:pPr>
        <w:rPr>
          <w:lang w:val="en-GB"/>
        </w:rPr>
      </w:pPr>
      <w:r w:rsidRPr="005234EE">
        <w:rPr>
          <w:b/>
          <w:bCs/>
          <w:lang w:val="en-GB"/>
        </w:rPr>
        <w:t>Talend-Integration</w:t>
      </w:r>
    </w:p>
    <w:p w14:paraId="2ABA42FC" w14:textId="77777777" w:rsidR="004E164C" w:rsidRPr="005234EE" w:rsidRDefault="004E164C">
      <w:pPr>
        <w:rPr>
          <w:lang w:val="en-GB"/>
        </w:rPr>
      </w:pPr>
    </w:p>
    <w:p w14:paraId="46A87BD0" w14:textId="52E5D42F" w:rsidR="004E164C" w:rsidRPr="005234EE" w:rsidRDefault="006D6F6C">
      <w:pPr>
        <w:rPr>
          <w:lang w:val="en-GB"/>
        </w:rPr>
      </w:pPr>
      <w:r w:rsidRPr="005234EE">
        <w:rPr>
          <w:lang w:val="en-GB"/>
        </w:rPr>
        <w:t xml:space="preserve">This component can be found in the palette under </w:t>
      </w:r>
      <w:r w:rsidR="00815F30">
        <w:rPr>
          <w:lang w:val="en-GB"/>
        </w:rPr>
        <w:t>Management</w:t>
      </w:r>
    </w:p>
    <w:p w14:paraId="48A2B23A" w14:textId="77777777" w:rsidR="004E164C" w:rsidRPr="005234EE" w:rsidRDefault="006D6F6C">
      <w:pPr>
        <w:rPr>
          <w:lang w:val="en-GB"/>
        </w:rPr>
      </w:pPr>
      <w:r w:rsidRPr="005234EE">
        <w:rPr>
          <w:lang w:val="en-GB"/>
        </w:rPr>
        <w:t>This component provides several return values.</w:t>
      </w:r>
    </w:p>
    <w:p w14:paraId="249C48D8" w14:textId="77777777" w:rsidR="004E164C" w:rsidRPr="005234EE" w:rsidRDefault="004E164C">
      <w:pPr>
        <w:rPr>
          <w:lang w:val="en-GB"/>
        </w:rPr>
      </w:pPr>
    </w:p>
    <w:p w14:paraId="1AA33DEB" w14:textId="00B0A64E" w:rsidR="004E164C" w:rsidRPr="005234EE" w:rsidRDefault="006D6F6C">
      <w:pPr>
        <w:rPr>
          <w:lang w:val="en-GB"/>
        </w:rPr>
      </w:pPr>
      <w:r w:rsidRPr="005234EE">
        <w:rPr>
          <w:b/>
          <w:bCs/>
          <w:lang w:val="en-GB"/>
        </w:rPr>
        <w:t>P</w:t>
      </w:r>
      <w:r w:rsidR="00406A8C">
        <w:rPr>
          <w:b/>
          <w:bCs/>
          <w:lang w:val="en-GB"/>
        </w:rPr>
        <w:t>arameters</w:t>
      </w:r>
    </w:p>
    <w:p w14:paraId="038B23BC" w14:textId="77777777" w:rsidR="004E164C" w:rsidRPr="005234EE" w:rsidRDefault="004E164C">
      <w:pPr>
        <w:rPr>
          <w:lang w:val="en-GB"/>
        </w:rPr>
      </w:pPr>
      <w:bookmarkStart w:id="0" w:name="__DdeLink__477_376159004"/>
      <w:bookmarkEnd w:id="0"/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4"/>
        <w:gridCol w:w="7491"/>
      </w:tblGrid>
      <w:tr w:rsidR="004E164C" w:rsidRPr="005234EE" w14:paraId="527391D3" w14:textId="77777777" w:rsidTr="00D237D9">
        <w:tc>
          <w:tcPr>
            <w:tcW w:w="215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0BE6A217" w14:textId="77777777" w:rsidR="004E164C" w:rsidRPr="005234EE" w:rsidRDefault="006D6F6C">
            <w:pPr>
              <w:pStyle w:val="TableContents"/>
              <w:rPr>
                <w:b/>
                <w:bCs/>
                <w:lang w:val="en-GB"/>
              </w:rPr>
            </w:pPr>
            <w:r w:rsidRPr="005234EE">
              <w:rPr>
                <w:b/>
                <w:bCs/>
                <w:lang w:val="en-GB"/>
              </w:rPr>
              <w:t>Property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29E50813" w14:textId="77777777" w:rsidR="004E164C" w:rsidRPr="005234EE" w:rsidRDefault="006D6F6C">
            <w:pPr>
              <w:pStyle w:val="TableContents"/>
              <w:rPr>
                <w:lang w:val="en-GB"/>
              </w:rPr>
            </w:pPr>
            <w:r w:rsidRPr="005234EE">
              <w:rPr>
                <w:b/>
                <w:bCs/>
                <w:lang w:val="en-GB"/>
              </w:rPr>
              <w:t>Content</w:t>
            </w:r>
          </w:p>
        </w:tc>
      </w:tr>
      <w:tr w:rsidR="004E164C" w:rsidRPr="005234EE" w14:paraId="32E31F25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A0A509" w14:textId="53A361D1" w:rsidR="004E164C" w:rsidRPr="005234EE" w:rsidRDefault="009E7F51">
            <w:pPr>
              <w:pStyle w:val="TableContents"/>
              <w:rPr>
                <w:lang w:val="en-GB"/>
              </w:rPr>
            </w:pPr>
            <w:r w:rsidRPr="005234EE">
              <w:rPr>
                <w:lang w:val="en-GB"/>
              </w:rPr>
              <w:t>Schema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E8326C" w14:textId="3DEC72E1" w:rsidR="004E164C" w:rsidRPr="005234EE" w:rsidRDefault="009E7F51">
            <w:pPr>
              <w:pStyle w:val="TableContents"/>
              <w:rPr>
                <w:lang w:val="en-GB"/>
              </w:rPr>
            </w:pPr>
            <w:r w:rsidRPr="005234EE">
              <w:rPr>
                <w:lang w:val="en-GB"/>
              </w:rPr>
              <w:t>The schema of the output</w:t>
            </w:r>
          </w:p>
        </w:tc>
      </w:tr>
      <w:tr w:rsidR="004E164C" w:rsidRPr="005234EE" w14:paraId="63E1BD09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2E93F9" w14:textId="3300076B" w:rsidR="004E164C" w:rsidRPr="005234EE" w:rsidRDefault="009E7F51">
            <w:pPr>
              <w:pStyle w:val="TableContents"/>
              <w:rPr>
                <w:lang w:val="en-GB"/>
              </w:rPr>
            </w:pPr>
            <w:r w:rsidRPr="005234EE">
              <w:rPr>
                <w:lang w:val="en-GB"/>
              </w:rPr>
              <w:t>Sheet name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4F1E90" w14:textId="46300B3D" w:rsidR="001A1AD2" w:rsidRDefault="00D237D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The schema is fixed and shows the schema of the outgoing flow named “Context Variables”. This flow contains ALL variables read from the files.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5"/>
              <w:gridCol w:w="3686"/>
            </w:tblGrid>
            <w:tr w:rsidR="00D237D9" w14:paraId="7C258F50" w14:textId="77777777" w:rsidTr="00D237D9">
              <w:tc>
                <w:tcPr>
                  <w:tcW w:w="3685" w:type="dxa"/>
                </w:tcPr>
                <w:p w14:paraId="2BD906CA" w14:textId="57D50736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Column</w:t>
                  </w:r>
                </w:p>
              </w:tc>
              <w:tc>
                <w:tcPr>
                  <w:tcW w:w="3686" w:type="dxa"/>
                </w:tcPr>
                <w:p w14:paraId="3FE62BA7" w14:textId="5EF872AE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Meaning</w:t>
                  </w:r>
                </w:p>
              </w:tc>
            </w:tr>
            <w:tr w:rsidR="00D237D9" w14:paraId="769543CA" w14:textId="77777777" w:rsidTr="00D237D9">
              <w:tc>
                <w:tcPr>
                  <w:tcW w:w="3685" w:type="dxa"/>
                </w:tcPr>
                <w:p w14:paraId="47F7F49C" w14:textId="2F85E05D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VAR_NAME</w:t>
                  </w:r>
                </w:p>
              </w:tc>
              <w:tc>
                <w:tcPr>
                  <w:tcW w:w="3686" w:type="dxa"/>
                </w:tcPr>
                <w:p w14:paraId="0E6FEAF4" w14:textId="44E7633E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Name of the context var</w:t>
                  </w:r>
                </w:p>
              </w:tc>
            </w:tr>
            <w:tr w:rsidR="00D237D9" w14:paraId="125E33C6" w14:textId="77777777" w:rsidTr="00D237D9">
              <w:tc>
                <w:tcPr>
                  <w:tcW w:w="3685" w:type="dxa"/>
                </w:tcPr>
                <w:p w14:paraId="5756A294" w14:textId="3B3087B9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VAR_VALUE</w:t>
                  </w:r>
                </w:p>
              </w:tc>
              <w:tc>
                <w:tcPr>
                  <w:tcW w:w="3686" w:type="dxa"/>
                </w:tcPr>
                <w:p w14:paraId="31A7EDE5" w14:textId="20B3BB81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String representation of the value</w:t>
                  </w:r>
                </w:p>
              </w:tc>
            </w:tr>
            <w:tr w:rsidR="00D237D9" w14:paraId="7E12D3C1" w14:textId="77777777" w:rsidTr="00D237D9">
              <w:tc>
                <w:tcPr>
                  <w:tcW w:w="3685" w:type="dxa"/>
                </w:tcPr>
                <w:p w14:paraId="42F4F4A4" w14:textId="6B449022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CONFIGURED_IN_CURR_JOB</w:t>
                  </w:r>
                </w:p>
              </w:tc>
              <w:tc>
                <w:tcPr>
                  <w:tcW w:w="3686" w:type="dxa"/>
                </w:tcPr>
                <w:p w14:paraId="4A5A1CE2" w14:textId="4177CE3A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True if the variable is configured in the current job</w:t>
                  </w:r>
                </w:p>
              </w:tc>
            </w:tr>
            <w:tr w:rsidR="00D237D9" w14:paraId="71E50B40" w14:textId="77777777" w:rsidTr="00D237D9">
              <w:tc>
                <w:tcPr>
                  <w:tcW w:w="3685" w:type="dxa"/>
                </w:tcPr>
                <w:p w14:paraId="33528228" w14:textId="296615FC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IS_PROMPT</w:t>
                  </w:r>
                </w:p>
              </w:tc>
              <w:tc>
                <w:tcPr>
                  <w:tcW w:w="3686" w:type="dxa"/>
                </w:tcPr>
                <w:p w14:paraId="7F5819DC" w14:textId="2FC8F7E1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Variable is a prompt</w:t>
                  </w:r>
                </w:p>
              </w:tc>
            </w:tr>
            <w:tr w:rsidR="00D237D9" w14:paraId="5D635BE2" w14:textId="77777777" w:rsidTr="00D237D9">
              <w:tc>
                <w:tcPr>
                  <w:tcW w:w="3685" w:type="dxa"/>
                </w:tcPr>
                <w:p w14:paraId="7AED79AD" w14:textId="561C0F9B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SOURCE_FILE</w:t>
                  </w:r>
                </w:p>
              </w:tc>
              <w:tc>
                <w:tcPr>
                  <w:tcW w:w="3686" w:type="dxa"/>
                </w:tcPr>
                <w:p w14:paraId="0361E38D" w14:textId="4887332A" w:rsidR="00D237D9" w:rsidRDefault="00D237D9">
                  <w:pPr>
                    <w:pStyle w:val="TableContents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From which file the variable was finally read</w:t>
                  </w:r>
                </w:p>
              </w:tc>
            </w:tr>
          </w:tbl>
          <w:p w14:paraId="6BEFA6DF" w14:textId="6182C1BB" w:rsidR="00D237D9" w:rsidRPr="005234EE" w:rsidRDefault="00D237D9">
            <w:pPr>
              <w:pStyle w:val="TableContents"/>
              <w:rPr>
                <w:lang w:val="en-GB"/>
              </w:rPr>
            </w:pPr>
          </w:p>
        </w:tc>
      </w:tr>
      <w:tr w:rsidR="004E164C" w:rsidRPr="005234EE" w14:paraId="635E9FCC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DDE34" w14:textId="3C09CDD9" w:rsidR="004E164C" w:rsidRPr="005234EE" w:rsidRDefault="00D237D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Load Context Properties Files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28EA0" w14:textId="5F31114D" w:rsidR="009E7F51" w:rsidRDefault="00D237D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If checked, the component reads variables from context files. All files must be formatted as properties file. </w:t>
            </w:r>
            <w:hyperlink r:id="rId8" w:history="1">
              <w:r w:rsidR="00507E35" w:rsidRPr="00963DF1">
                <w:rPr>
                  <w:rStyle w:val="Hyperlink"/>
                  <w:lang w:val="en-GB"/>
                </w:rPr>
                <w:t>https://docs.oracle.com/cd/E23095_01/Platform.93/ATGProgGuide/html/s0204propertiesfileformat01.html</w:t>
              </w:r>
            </w:hyperlink>
          </w:p>
          <w:p w14:paraId="4CBE73B9" w14:textId="77777777" w:rsidR="00507E35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The expected encoding is ISO-8859-1</w:t>
            </w:r>
          </w:p>
          <w:p w14:paraId="22E26C3A" w14:textId="28D43FE2" w:rsidR="00507E35" w:rsidRPr="005234EE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UTF-8 characters not part of ISO-8859-1 must be encoded (see the documentation above)</w:t>
            </w:r>
          </w:p>
        </w:tc>
      </w:tr>
      <w:tr w:rsidR="004E164C" w:rsidRPr="005234EE" w14:paraId="76DC9C4E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52DD3" w14:textId="07C69B6E" w:rsidR="004E164C" w:rsidRPr="005234EE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Prevent embedded jobs from loading if already loaded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E965B1" w14:textId="27E30BB9" w:rsidR="00507E35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If true</w:t>
            </w:r>
            <w:r w:rsidR="00D44DE2">
              <w:rPr>
                <w:lang w:val="en-GB"/>
              </w:rPr>
              <w:t>,</w:t>
            </w:r>
            <w:r>
              <w:rPr>
                <w:lang w:val="en-GB"/>
              </w:rPr>
              <w:t xml:space="preserve"> this takes care the first job run containing this component and reads context file prevents all other jobs from loading also the properties files.</w:t>
            </w:r>
          </w:p>
          <w:p w14:paraId="6D5BD3E3" w14:textId="52239D5F" w:rsidR="004E164C" w:rsidRPr="005234EE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This is very useful to prevent redundant loading of the files and allows to test child jobs without any change to use the context load. </w:t>
            </w:r>
          </w:p>
        </w:tc>
      </w:tr>
      <w:tr w:rsidR="00B24DBF" w:rsidRPr="005234EE" w14:paraId="6433B72E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AE5146" w14:textId="3B9FD155" w:rsidR="00B24DBF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Context property file filters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A61B3A" w14:textId="77777777" w:rsidR="00B24DBF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The component uses these entries to find the files to read in the order of this list. </w:t>
            </w:r>
          </w:p>
          <w:p w14:paraId="0170ECA9" w14:textId="7B8E7404" w:rsidR="00507E35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You can also specify if the file must be present or for wildcard filters there must be at least one file.</w:t>
            </w:r>
          </w:p>
        </w:tc>
      </w:tr>
      <w:tr w:rsidR="004E164C" w:rsidRPr="005234EE" w14:paraId="48FEA806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54B75" w14:textId="3F46A149" w:rsidR="004E164C" w:rsidRPr="005234EE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Apply value replacement also for 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0C895E" w14:textId="0DCA6074" w:rsidR="00B25CE3" w:rsidRPr="005234EE" w:rsidRDefault="00507E35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If true</w:t>
            </w:r>
            <w:r w:rsidR="00D44DE2">
              <w:rPr>
                <w:lang w:val="en-GB"/>
              </w:rPr>
              <w:t>,</w:t>
            </w:r>
            <w:r>
              <w:rPr>
                <w:lang w:val="en-GB"/>
              </w:rPr>
              <w:t xml:space="preserve"> the component also tries to replace the configured placeholders within the file filters.</w:t>
            </w:r>
          </w:p>
        </w:tc>
      </w:tr>
      <w:tr w:rsidR="004E164C" w:rsidRPr="005234EE" w14:paraId="0E813977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0D5F4" w14:textId="43E570B6" w:rsidR="004E164C" w:rsidRPr="005234EE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Encrypt password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A6B49A" w14:textId="77777777" w:rsidR="009E7F51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Talend use an internal fixed set password to encrypt the password value. </w:t>
            </w:r>
          </w:p>
          <w:p w14:paraId="259CE170" w14:textId="6D2C4AD2" w:rsidR="002E627A" w:rsidRPr="005234EE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This option is in former version wrong labelled “Encrypt” instead of “Decrypt”</w:t>
            </w:r>
          </w:p>
        </w:tc>
      </w:tr>
      <w:tr w:rsidR="00471DF6" w:rsidRPr="005234EE" w14:paraId="00E6B058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41B97" w14:textId="01F9F0DB" w:rsidR="00471DF6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Set master password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232F9F" w14:textId="0249598B" w:rsidR="00471DF6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Talend use a fix configured password. You can decide to use your own password. You need </w:t>
            </w:r>
            <w:r>
              <w:rPr>
                <w:lang w:val="en-GB"/>
              </w:rPr>
              <w:lastRenderedPageBreak/>
              <w:t>your own routine to encrypt the passwords.</w:t>
            </w:r>
          </w:p>
        </w:tc>
      </w:tr>
      <w:tr w:rsidR="004E164C" w:rsidRPr="005234EE" w14:paraId="362B6A3C" w14:textId="77777777" w:rsidTr="00D237D9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86516A" w14:textId="38DDB070" w:rsidR="004E164C" w:rsidRPr="005234EE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Master password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EE186A" w14:textId="04F01E80" w:rsidR="004E164C" w:rsidRPr="005234EE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The password which will be used for the symmetric decryption of the passwords in the context files.</w:t>
            </w:r>
          </w:p>
        </w:tc>
      </w:tr>
      <w:tr w:rsidR="004E164C" w:rsidRPr="005234EE" w14:paraId="2C08BDF7" w14:textId="77777777" w:rsidTr="002E627A">
        <w:tc>
          <w:tcPr>
            <w:tcW w:w="215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A973D77" w14:textId="1D3E7E95" w:rsidR="004E164C" w:rsidRPr="005234EE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Allow file includes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71DC483" w14:textId="687FCE2A" w:rsidR="002477DC" w:rsidRPr="002477DC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This option enables the loading of context files which path (or directory) can be taken from a context var value. The same possibilities as you can use in the file filters can be used here. If the file has none or only a relative path the path of the current context file serves as root-path.</w:t>
            </w:r>
          </w:p>
        </w:tc>
      </w:tr>
      <w:tr w:rsidR="002E627A" w:rsidRPr="005234EE" w14:paraId="5E0B29FD" w14:textId="77777777" w:rsidTr="002E627A"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4280D5" w14:textId="6FB1ADAA" w:rsidR="002E627A" w:rsidRPr="002E627A" w:rsidRDefault="002E627A">
            <w:pPr>
              <w:pStyle w:val="TableContents"/>
            </w:pPr>
            <w:r>
              <w:t>Pattern to identify file include keys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55437F" w14:textId="7D5BAE16" w:rsidR="002E627A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Setup here the regex pattern to identify a context variable as reference to another context file.</w:t>
            </w:r>
          </w:p>
        </w:tc>
      </w:tr>
      <w:tr w:rsidR="002E627A" w:rsidRPr="002E627A" w14:paraId="5353AECD" w14:textId="77777777" w:rsidTr="002E627A"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613AA4" w14:textId="7479BC5E" w:rsidR="002E627A" w:rsidRDefault="002E627A">
            <w:pPr>
              <w:pStyle w:val="TableContents"/>
            </w:pPr>
            <w:r>
              <w:t>Print variables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1387F5" w14:textId="2DE9FBC4" w:rsidR="002E627A" w:rsidRDefault="002E627A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Boolean value and it true (default) the component send the variables to the outgoing flow to be printed with e </w:t>
            </w:r>
            <w:proofErr w:type="spellStart"/>
            <w:r>
              <w:rPr>
                <w:lang w:val="en-GB"/>
              </w:rPr>
              <w:t>tLogRow</w:t>
            </w:r>
            <w:proofErr w:type="spellEnd"/>
            <w:r>
              <w:rPr>
                <w:lang w:val="en-GB"/>
              </w:rPr>
              <w:t xml:space="preserve"> e.g.</w:t>
            </w:r>
          </w:p>
        </w:tc>
      </w:tr>
    </w:tbl>
    <w:p w14:paraId="504B755E" w14:textId="4F0B3929" w:rsidR="00721841" w:rsidRDefault="00721841"/>
    <w:p w14:paraId="79E28225" w14:textId="77777777" w:rsidR="00721841" w:rsidRDefault="00721841"/>
    <w:p w14:paraId="236E7847" w14:textId="054FC8C8" w:rsidR="00895433" w:rsidRPr="005234EE" w:rsidRDefault="00895433" w:rsidP="00895433">
      <w:pPr>
        <w:rPr>
          <w:lang w:val="en-GB"/>
        </w:rPr>
      </w:pPr>
      <w:r>
        <w:rPr>
          <w:b/>
          <w:bCs/>
          <w:lang w:val="en-GB"/>
        </w:rPr>
        <w:t>Advanced settin</w:t>
      </w:r>
      <w:r w:rsidR="002E627A">
        <w:rPr>
          <w:b/>
          <w:bCs/>
          <w:lang w:val="en-GB"/>
        </w:rPr>
        <w:t>gs</w:t>
      </w:r>
    </w:p>
    <w:p w14:paraId="6008F184" w14:textId="77777777" w:rsidR="00895433" w:rsidRPr="005234EE" w:rsidRDefault="00895433" w:rsidP="00895433">
      <w:pPr>
        <w:rPr>
          <w:lang w:val="en-GB"/>
        </w:rPr>
      </w:pP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4"/>
        <w:gridCol w:w="7491"/>
      </w:tblGrid>
      <w:tr w:rsidR="00895433" w:rsidRPr="005234EE" w14:paraId="06183609" w14:textId="77777777" w:rsidTr="00BB3B02">
        <w:tc>
          <w:tcPr>
            <w:tcW w:w="215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522637DC" w14:textId="77777777" w:rsidR="00895433" w:rsidRPr="005234EE" w:rsidRDefault="00895433" w:rsidP="00895433">
            <w:pPr>
              <w:pStyle w:val="TableContents"/>
              <w:rPr>
                <w:b/>
                <w:bCs/>
                <w:lang w:val="en-GB"/>
              </w:rPr>
            </w:pPr>
            <w:r w:rsidRPr="005234EE">
              <w:rPr>
                <w:b/>
                <w:bCs/>
                <w:lang w:val="en-GB"/>
              </w:rPr>
              <w:t>Property</w:t>
            </w:r>
          </w:p>
        </w:tc>
        <w:tc>
          <w:tcPr>
            <w:tcW w:w="749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1F39C3C6" w14:textId="77777777" w:rsidR="00895433" w:rsidRPr="005234EE" w:rsidRDefault="00895433" w:rsidP="00895433">
            <w:pPr>
              <w:pStyle w:val="TableContents"/>
              <w:rPr>
                <w:lang w:val="en-GB"/>
              </w:rPr>
            </w:pPr>
            <w:r w:rsidRPr="005234EE">
              <w:rPr>
                <w:b/>
                <w:bCs/>
                <w:lang w:val="en-GB"/>
              </w:rPr>
              <w:t>Content</w:t>
            </w:r>
          </w:p>
        </w:tc>
      </w:tr>
      <w:tr w:rsidR="00895433" w:rsidRPr="005234EE" w14:paraId="0661FA9F" w14:textId="77777777" w:rsidTr="00BB3B02">
        <w:tc>
          <w:tcPr>
            <w:tcW w:w="21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DA619" w14:textId="0321CFEC" w:rsidR="00895433" w:rsidRPr="005234EE" w:rsidRDefault="002E627A" w:rsidP="008954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Replacements for value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795419" w14:textId="77777777" w:rsidR="00895433" w:rsidRDefault="002E627A" w:rsidP="008954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You can use placeholders in your context va</w:t>
            </w:r>
            <w:r w:rsidR="00BB3B02">
              <w:rPr>
                <w:lang w:val="en-GB"/>
              </w:rPr>
              <w:t xml:space="preserve">lues and in the </w:t>
            </w:r>
            <w:proofErr w:type="gramStart"/>
            <w:r w:rsidR="00BB3B02">
              <w:rPr>
                <w:lang w:val="en-GB"/>
              </w:rPr>
              <w:t>list</w:t>
            </w:r>
            <w:proofErr w:type="gramEnd"/>
            <w:r w:rsidR="00BB3B02">
              <w:rPr>
                <w:lang w:val="en-GB"/>
              </w:rPr>
              <w:t xml:space="preserve"> you need to configure the placeholders and the values replacing the placeholders.</w:t>
            </w:r>
          </w:p>
          <w:p w14:paraId="7739FB13" w14:textId="0C603F4B" w:rsidR="00BB3B02" w:rsidRPr="005234EE" w:rsidRDefault="00BB3B02" w:rsidP="008954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You can also configure if the replacement values should be converted to upper or lower case or keep them unchanged.</w:t>
            </w:r>
          </w:p>
        </w:tc>
      </w:tr>
    </w:tbl>
    <w:p w14:paraId="3DB775FE" w14:textId="77777777" w:rsidR="00721841" w:rsidRDefault="00721841">
      <w:pPr>
        <w:rPr>
          <w:b/>
          <w:sz w:val="24"/>
          <w:szCs w:val="24"/>
          <w:lang w:val="en-GB"/>
        </w:rPr>
      </w:pPr>
    </w:p>
    <w:p w14:paraId="314E6375" w14:textId="77777777" w:rsidR="00721841" w:rsidRPr="005234EE" w:rsidRDefault="00721841" w:rsidP="005234EE">
      <w:pPr>
        <w:rPr>
          <w:lang w:val="en-GB"/>
        </w:rPr>
      </w:pPr>
    </w:p>
    <w:p w14:paraId="5E478784" w14:textId="6F104035" w:rsidR="005234EE" w:rsidRPr="005234EE" w:rsidRDefault="005234EE" w:rsidP="005234EE">
      <w:pPr>
        <w:rPr>
          <w:b/>
          <w:sz w:val="24"/>
          <w:szCs w:val="24"/>
          <w:lang w:val="en-GB"/>
        </w:rPr>
      </w:pPr>
      <w:r w:rsidRPr="005234EE">
        <w:rPr>
          <w:b/>
          <w:sz w:val="24"/>
          <w:szCs w:val="24"/>
          <w:lang w:val="en-GB"/>
        </w:rPr>
        <w:t>Return values</w:t>
      </w:r>
      <w:r w:rsidR="002964B6">
        <w:rPr>
          <w:b/>
          <w:sz w:val="24"/>
          <w:szCs w:val="24"/>
          <w:lang w:val="en-GB"/>
        </w:rPr>
        <w:t xml:space="preserve"> of the component</w:t>
      </w:r>
      <w:r w:rsidRPr="005234EE">
        <w:rPr>
          <w:b/>
          <w:sz w:val="24"/>
          <w:szCs w:val="24"/>
          <w:lang w:val="en-GB"/>
        </w:rPr>
        <w:t>:</w:t>
      </w:r>
    </w:p>
    <w:p w14:paraId="7926AB5E" w14:textId="77777777" w:rsidR="005234EE" w:rsidRPr="005234EE" w:rsidRDefault="005234EE" w:rsidP="005234EE">
      <w:pPr>
        <w:rPr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88"/>
        <w:gridCol w:w="6832"/>
      </w:tblGrid>
      <w:tr w:rsidR="005234EE" w:rsidRPr="005234EE" w14:paraId="1B971F96" w14:textId="77777777" w:rsidTr="00BB3B02">
        <w:tc>
          <w:tcPr>
            <w:tcW w:w="2688" w:type="dxa"/>
            <w:shd w:val="clear" w:color="auto" w:fill="CCFFFF"/>
          </w:tcPr>
          <w:p w14:paraId="5B891BE0" w14:textId="77777777" w:rsidR="005234EE" w:rsidRPr="005234EE" w:rsidRDefault="005234EE" w:rsidP="0091096D">
            <w:pPr>
              <w:rPr>
                <w:lang w:val="en-GB"/>
              </w:rPr>
            </w:pPr>
            <w:r w:rsidRPr="005234EE">
              <w:rPr>
                <w:lang w:val="en-GB"/>
              </w:rPr>
              <w:t>Value</w:t>
            </w:r>
          </w:p>
        </w:tc>
        <w:tc>
          <w:tcPr>
            <w:tcW w:w="6832" w:type="dxa"/>
            <w:shd w:val="clear" w:color="auto" w:fill="CCFFFF"/>
          </w:tcPr>
          <w:p w14:paraId="35FF3B6A" w14:textId="77777777" w:rsidR="005234EE" w:rsidRPr="005234EE" w:rsidRDefault="005234EE" w:rsidP="0091096D">
            <w:pPr>
              <w:rPr>
                <w:lang w:val="en-GB"/>
              </w:rPr>
            </w:pPr>
            <w:r w:rsidRPr="005234EE">
              <w:rPr>
                <w:lang w:val="en-GB"/>
              </w:rPr>
              <w:t>Content</w:t>
            </w:r>
          </w:p>
        </w:tc>
      </w:tr>
      <w:tr w:rsidR="005234EE" w:rsidRPr="005234EE" w14:paraId="5A8C6C81" w14:textId="77777777" w:rsidTr="00BB3B02">
        <w:tc>
          <w:tcPr>
            <w:tcW w:w="2688" w:type="dxa"/>
          </w:tcPr>
          <w:p w14:paraId="0FA37B50" w14:textId="77777777" w:rsidR="005234EE" w:rsidRPr="005234EE" w:rsidRDefault="005234EE" w:rsidP="0091096D">
            <w:pPr>
              <w:rPr>
                <w:lang w:val="en-GB"/>
              </w:rPr>
            </w:pPr>
            <w:r w:rsidRPr="005234EE">
              <w:rPr>
                <w:lang w:val="en-GB"/>
              </w:rPr>
              <w:t>NB_LINE</w:t>
            </w:r>
          </w:p>
        </w:tc>
        <w:tc>
          <w:tcPr>
            <w:tcW w:w="6832" w:type="dxa"/>
          </w:tcPr>
          <w:p w14:paraId="0DBE59EC" w14:textId="66AAAC9A" w:rsidR="005234EE" w:rsidRPr="005234EE" w:rsidRDefault="005234EE" w:rsidP="000667BA">
            <w:pPr>
              <w:rPr>
                <w:lang w:val="en-GB"/>
              </w:rPr>
            </w:pPr>
            <w:r w:rsidRPr="005234EE">
              <w:rPr>
                <w:lang w:val="en-GB"/>
              </w:rPr>
              <w:t xml:space="preserve">Number of lines </w:t>
            </w:r>
            <w:r w:rsidR="000667BA">
              <w:rPr>
                <w:lang w:val="en-GB"/>
              </w:rPr>
              <w:t>read</w:t>
            </w:r>
          </w:p>
        </w:tc>
      </w:tr>
      <w:tr w:rsidR="005234EE" w:rsidRPr="005234EE" w14:paraId="2651BBB0" w14:textId="77777777" w:rsidTr="00BB3B02">
        <w:tc>
          <w:tcPr>
            <w:tcW w:w="2688" w:type="dxa"/>
          </w:tcPr>
          <w:p w14:paraId="582B6C6D" w14:textId="77777777" w:rsidR="005234EE" w:rsidRPr="005234EE" w:rsidRDefault="005234EE" w:rsidP="0091096D">
            <w:pPr>
              <w:rPr>
                <w:lang w:val="en-GB"/>
              </w:rPr>
            </w:pPr>
            <w:r w:rsidRPr="005234EE">
              <w:rPr>
                <w:lang w:val="en-GB"/>
              </w:rPr>
              <w:t>ERROR_MESSAGE</w:t>
            </w:r>
          </w:p>
        </w:tc>
        <w:tc>
          <w:tcPr>
            <w:tcW w:w="6832" w:type="dxa"/>
          </w:tcPr>
          <w:p w14:paraId="14EB6A17" w14:textId="77777777" w:rsidR="005234EE" w:rsidRPr="005234EE" w:rsidRDefault="005234EE" w:rsidP="0091096D">
            <w:pPr>
              <w:rPr>
                <w:lang w:val="en-GB"/>
              </w:rPr>
            </w:pPr>
            <w:r w:rsidRPr="005234EE">
              <w:rPr>
                <w:lang w:val="en-GB"/>
              </w:rPr>
              <w:t>Error message if something went wrong</w:t>
            </w:r>
          </w:p>
        </w:tc>
      </w:tr>
    </w:tbl>
    <w:p w14:paraId="09186AFD" w14:textId="325317FB" w:rsidR="005234EE" w:rsidRDefault="005234EE">
      <w:pPr>
        <w:widowControl/>
        <w:suppressAutoHyphens w:val="0"/>
        <w:rPr>
          <w:lang w:val="en-GB"/>
        </w:rPr>
      </w:pPr>
    </w:p>
    <w:p w14:paraId="1EC9A321" w14:textId="080816DF" w:rsidR="00BB3B02" w:rsidRDefault="00BB3B02">
      <w:pPr>
        <w:widowControl/>
        <w:suppressAutoHyphens w:val="0"/>
        <w:rPr>
          <w:lang w:val="en-GB"/>
        </w:rPr>
      </w:pPr>
      <w:r>
        <w:rPr>
          <w:lang w:val="en-GB"/>
        </w:rPr>
        <w:br w:type="page"/>
      </w:r>
    </w:p>
    <w:p w14:paraId="396210CD" w14:textId="77777777" w:rsidR="00AE483D" w:rsidRDefault="00AE483D">
      <w:pPr>
        <w:widowControl/>
        <w:suppressAutoHyphens w:val="0"/>
        <w:rPr>
          <w:lang w:val="en-GB"/>
        </w:rPr>
      </w:pPr>
    </w:p>
    <w:p w14:paraId="32346C1D" w14:textId="7F3C1335" w:rsidR="00692A15" w:rsidRPr="005234EE" w:rsidRDefault="00AE483D" w:rsidP="00AE483D">
      <w:pPr>
        <w:widowControl/>
        <w:suppressAutoHyphens w:val="0"/>
        <w:rPr>
          <w:b/>
          <w:sz w:val="24"/>
          <w:szCs w:val="24"/>
          <w:lang w:val="en-GB"/>
        </w:rPr>
      </w:pPr>
      <w:r w:rsidRPr="00AE483D">
        <w:rPr>
          <w:b/>
          <w:sz w:val="24"/>
          <w:szCs w:val="24"/>
          <w:lang w:val="en-GB"/>
        </w:rPr>
        <w:t>S</w:t>
      </w:r>
      <w:r w:rsidR="006014BA" w:rsidRPr="005234EE">
        <w:rPr>
          <w:b/>
          <w:sz w:val="24"/>
          <w:szCs w:val="24"/>
          <w:lang w:val="en-GB"/>
        </w:rPr>
        <w:t>cenario</w:t>
      </w:r>
      <w:r w:rsidR="00137BAF" w:rsidRPr="005234EE">
        <w:rPr>
          <w:b/>
          <w:sz w:val="24"/>
          <w:szCs w:val="24"/>
          <w:lang w:val="en-GB"/>
        </w:rPr>
        <w:t xml:space="preserve"> 1</w:t>
      </w:r>
      <w:r w:rsidR="006014BA" w:rsidRPr="005234EE">
        <w:rPr>
          <w:b/>
          <w:sz w:val="24"/>
          <w:szCs w:val="24"/>
          <w:lang w:val="en-GB"/>
        </w:rPr>
        <w:t>:</w:t>
      </w:r>
      <w:r w:rsidR="00692A15">
        <w:rPr>
          <w:b/>
          <w:sz w:val="24"/>
          <w:szCs w:val="24"/>
          <w:lang w:val="en-GB"/>
        </w:rPr>
        <w:t xml:space="preserve"> </w:t>
      </w:r>
      <w:r w:rsidR="00BB3B02">
        <w:rPr>
          <w:b/>
          <w:sz w:val="24"/>
          <w:szCs w:val="24"/>
          <w:lang w:val="en-GB"/>
        </w:rPr>
        <w:t>Read context variables from various files</w:t>
      </w:r>
    </w:p>
    <w:p w14:paraId="06572416" w14:textId="684C19D8" w:rsidR="005B71D3" w:rsidRDefault="005B71D3">
      <w:pPr>
        <w:rPr>
          <w:lang w:val="en-GB"/>
        </w:rPr>
      </w:pPr>
    </w:p>
    <w:p w14:paraId="4A88539A" w14:textId="246BD457" w:rsidR="00AE483D" w:rsidRPr="005234EE" w:rsidRDefault="00AE483D">
      <w:pPr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57BDDEAD" wp14:editId="714F7973">
            <wp:extent cx="3685537" cy="2903855"/>
            <wp:effectExtent l="0" t="0" r="0" b="4445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537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C15" w14:textId="27A06033" w:rsidR="006014BA" w:rsidRPr="005234EE" w:rsidRDefault="006014BA">
      <w:pPr>
        <w:rPr>
          <w:lang w:val="en-GB"/>
        </w:rPr>
      </w:pPr>
    </w:p>
    <w:p w14:paraId="239436D4" w14:textId="46116FCF" w:rsidR="00BB3B02" w:rsidRDefault="00BB3B02">
      <w:pPr>
        <w:widowControl/>
        <w:suppressAutoHyphens w:val="0"/>
        <w:rPr>
          <w:lang w:val="en-GB"/>
        </w:rPr>
      </w:pPr>
      <w:r>
        <w:rPr>
          <w:lang w:val="en-GB"/>
        </w:rPr>
        <w:t>Here the output showing the component has read 3 files</w:t>
      </w:r>
    </w:p>
    <w:p w14:paraId="523FAD13" w14:textId="77777777" w:rsidR="00BB3B02" w:rsidRDefault="00BB3B02">
      <w:pPr>
        <w:widowControl/>
        <w:suppressAutoHyphens w:val="0"/>
        <w:rPr>
          <w:lang w:val="en-GB"/>
        </w:rPr>
      </w:pPr>
    </w:p>
    <w:p w14:paraId="435180A0" w14:textId="11AFE2F1" w:rsidR="00084BD2" w:rsidRPr="005234EE" w:rsidRDefault="00BB3B02" w:rsidP="00084BD2">
      <w:pPr>
        <w:widowControl/>
        <w:suppressAutoHyphens w:val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33D3C6" wp14:editId="393FFD88">
            <wp:extent cx="6120130" cy="4840605"/>
            <wp:effectExtent l="0" t="0" r="127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D2" w:rsidRPr="005234EE" w:rsidSect="002E62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720" w:gutter="0"/>
      <w:pgBorders w:offsetFrom="page">
        <w:top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7E55" w14:textId="77777777" w:rsidR="005D1F61" w:rsidRDefault="005D1F61" w:rsidP="00DE3F99">
      <w:r>
        <w:separator/>
      </w:r>
    </w:p>
  </w:endnote>
  <w:endnote w:type="continuationSeparator" w:id="0">
    <w:p w14:paraId="48F8A85F" w14:textId="77777777" w:rsidR="005D1F61" w:rsidRDefault="005D1F61" w:rsidP="00DE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Lohit Hindi">
    <w:panose1 w:val="020B0604020202020204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2DF4" w14:textId="77777777" w:rsidR="00104BE8" w:rsidRDefault="00104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FE8" w14:textId="45F52A5C" w:rsidR="00406A8C" w:rsidRDefault="00406A8C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25CE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CA51" w14:textId="77777777" w:rsidR="00104BE8" w:rsidRDefault="00104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A1C6" w14:textId="77777777" w:rsidR="005D1F61" w:rsidRDefault="005D1F61" w:rsidP="00DE3F99">
      <w:r>
        <w:separator/>
      </w:r>
    </w:p>
  </w:footnote>
  <w:footnote w:type="continuationSeparator" w:id="0">
    <w:p w14:paraId="7C7E9722" w14:textId="77777777" w:rsidR="005D1F61" w:rsidRDefault="005D1F61" w:rsidP="00DE3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3075" w14:textId="77777777" w:rsidR="00104BE8" w:rsidRDefault="00104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E606" w14:textId="77777777" w:rsidR="00104BE8" w:rsidRDefault="00104B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FF8F" w14:textId="77777777" w:rsidR="00104BE8" w:rsidRDefault="00104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5C284037"/>
    <w:multiLevelType w:val="hybridMultilevel"/>
    <w:tmpl w:val="B42A4A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723">
    <w:abstractNumId w:val="0"/>
  </w:num>
  <w:num w:numId="2" w16cid:durableId="149712062">
    <w:abstractNumId w:val="1"/>
  </w:num>
  <w:num w:numId="3" w16cid:durableId="1799833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31"/>
    <w:rsid w:val="00014DC5"/>
    <w:rsid w:val="000477C4"/>
    <w:rsid w:val="000667BA"/>
    <w:rsid w:val="00084BD2"/>
    <w:rsid w:val="00104BE8"/>
    <w:rsid w:val="00137BAF"/>
    <w:rsid w:val="001640A1"/>
    <w:rsid w:val="00171E22"/>
    <w:rsid w:val="001A1AD2"/>
    <w:rsid w:val="001C79D4"/>
    <w:rsid w:val="00221A3D"/>
    <w:rsid w:val="002265D8"/>
    <w:rsid w:val="002477DC"/>
    <w:rsid w:val="002964B6"/>
    <w:rsid w:val="002B252C"/>
    <w:rsid w:val="002B3040"/>
    <w:rsid w:val="002E627A"/>
    <w:rsid w:val="0031653C"/>
    <w:rsid w:val="00387DB2"/>
    <w:rsid w:val="003A39D0"/>
    <w:rsid w:val="003B0C81"/>
    <w:rsid w:val="003F3FD6"/>
    <w:rsid w:val="00406A8C"/>
    <w:rsid w:val="0043603B"/>
    <w:rsid w:val="00471DF6"/>
    <w:rsid w:val="00477ED7"/>
    <w:rsid w:val="00485500"/>
    <w:rsid w:val="004B5385"/>
    <w:rsid w:val="004D2C42"/>
    <w:rsid w:val="004E164C"/>
    <w:rsid w:val="0050022B"/>
    <w:rsid w:val="00507E35"/>
    <w:rsid w:val="005234EE"/>
    <w:rsid w:val="00574352"/>
    <w:rsid w:val="005B71D3"/>
    <w:rsid w:val="005C4DA5"/>
    <w:rsid w:val="005D1F61"/>
    <w:rsid w:val="005D650D"/>
    <w:rsid w:val="006014BA"/>
    <w:rsid w:val="00622FD0"/>
    <w:rsid w:val="00652F84"/>
    <w:rsid w:val="00692A15"/>
    <w:rsid w:val="006D6F6C"/>
    <w:rsid w:val="006E36CD"/>
    <w:rsid w:val="00721841"/>
    <w:rsid w:val="0073179C"/>
    <w:rsid w:val="0076145D"/>
    <w:rsid w:val="007B4ACC"/>
    <w:rsid w:val="007E59DF"/>
    <w:rsid w:val="007E6A76"/>
    <w:rsid w:val="0080661E"/>
    <w:rsid w:val="00806AB8"/>
    <w:rsid w:val="00815F30"/>
    <w:rsid w:val="00844E68"/>
    <w:rsid w:val="008635FA"/>
    <w:rsid w:val="00895433"/>
    <w:rsid w:val="008A4C3B"/>
    <w:rsid w:val="008B5E25"/>
    <w:rsid w:val="00903428"/>
    <w:rsid w:val="0091096D"/>
    <w:rsid w:val="0091126D"/>
    <w:rsid w:val="00934E0C"/>
    <w:rsid w:val="009473D5"/>
    <w:rsid w:val="009622D1"/>
    <w:rsid w:val="009D2B96"/>
    <w:rsid w:val="009D6054"/>
    <w:rsid w:val="009E7F51"/>
    <w:rsid w:val="00A02C62"/>
    <w:rsid w:val="00A929A7"/>
    <w:rsid w:val="00AD568B"/>
    <w:rsid w:val="00AE483D"/>
    <w:rsid w:val="00B12F31"/>
    <w:rsid w:val="00B156D0"/>
    <w:rsid w:val="00B24DBF"/>
    <w:rsid w:val="00B25CE3"/>
    <w:rsid w:val="00BB18A9"/>
    <w:rsid w:val="00BB3B02"/>
    <w:rsid w:val="00BD154D"/>
    <w:rsid w:val="00C13C0E"/>
    <w:rsid w:val="00C1532E"/>
    <w:rsid w:val="00C22CBE"/>
    <w:rsid w:val="00C6507A"/>
    <w:rsid w:val="00C85CCB"/>
    <w:rsid w:val="00CB2A2A"/>
    <w:rsid w:val="00CB3FA7"/>
    <w:rsid w:val="00CB5CA1"/>
    <w:rsid w:val="00D15537"/>
    <w:rsid w:val="00D237D9"/>
    <w:rsid w:val="00D4499D"/>
    <w:rsid w:val="00D44DE2"/>
    <w:rsid w:val="00D47D15"/>
    <w:rsid w:val="00D5013B"/>
    <w:rsid w:val="00DB39E2"/>
    <w:rsid w:val="00DB5B20"/>
    <w:rsid w:val="00DC029D"/>
    <w:rsid w:val="00DC7A74"/>
    <w:rsid w:val="00DE3F99"/>
    <w:rsid w:val="00E03724"/>
    <w:rsid w:val="00EE5FDA"/>
    <w:rsid w:val="00F36BCE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43B2AB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customStyle="1" w:styleId="Bullets">
    <w:name w:val="Bullets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</w:style>
  <w:style w:type="table" w:styleId="TableGrid">
    <w:name w:val="Table Grid"/>
    <w:basedOn w:val="TableNormal"/>
    <w:uiPriority w:val="59"/>
    <w:rsid w:val="00962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622D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622D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622D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622D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9622D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622D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622D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622D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622D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1-Accent1">
    <w:name w:val="Medium List 1 Accent 1"/>
    <w:basedOn w:val="TableNormal"/>
    <w:uiPriority w:val="65"/>
    <w:rsid w:val="009622D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9622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622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9622D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622D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4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F9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F99"/>
  </w:style>
  <w:style w:type="paragraph" w:styleId="Footer">
    <w:name w:val="footer"/>
    <w:basedOn w:val="Normal"/>
    <w:link w:val="FooterChar"/>
    <w:uiPriority w:val="99"/>
    <w:unhideWhenUsed/>
    <w:rsid w:val="00DE3F9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F99"/>
  </w:style>
  <w:style w:type="table" w:styleId="GridTable1Light">
    <w:name w:val="Grid Table 1 Light"/>
    <w:basedOn w:val="TableNormal"/>
    <w:uiPriority w:val="46"/>
    <w:rsid w:val="00815F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15F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15F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rsid w:val="0050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23095_01/Platform.93/ATGProgGuide/html/s0204propertiesfileformat01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tFileExcelSheetOutput usage guide</vt:lpstr>
      <vt:lpstr>tFileExcelSheetOutput usage guide</vt:lpstr>
    </vt:vector>
  </TitlesOfParts>
  <Manager/>
  <Company>cimt AG</Company>
  <LinksUpToDate>false</LinksUpToDate>
  <CharactersWithSpaces>4341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tFileExcelSheetOutput usage guide</dc:title>
  <dc:subject/>
  <dc:creator>jlolling </dc:creator>
  <cp:keywords/>
  <dc:description/>
  <cp:lastModifiedBy>Jan Lolling</cp:lastModifiedBy>
  <cp:revision>5</cp:revision>
  <cp:lastPrinted>1900-12-31T23:00:00Z</cp:lastPrinted>
  <dcterms:created xsi:type="dcterms:W3CDTF">2021-01-25T18:27:00Z</dcterms:created>
  <dcterms:modified xsi:type="dcterms:W3CDTF">2022-10-10T12:15:00Z</dcterms:modified>
  <cp:category>Talend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en</vt:lpwstr>
  </property>
</Properties>
</file>