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A74649" w14:textId="4494DBA1" w:rsidR="00F5795D" w:rsidRDefault="001619AB">
      <w:pPr>
        <w:rPr>
          <w:b/>
          <w:bCs/>
        </w:rPr>
      </w:pPr>
      <w:r>
        <w:rPr>
          <w:noProof/>
          <w:lang w:eastAsia="en-US"/>
        </w:rPr>
        <w:drawing>
          <wp:anchor distT="0" distB="0" distL="0" distR="0" simplePos="0" relativeHeight="251657728" behindDoc="0" locked="0" layoutInCell="1" allowOverlap="1" wp14:anchorId="23A675A6" wp14:editId="17B1D303">
            <wp:simplePos x="0" y="0"/>
            <wp:positionH relativeFrom="column">
              <wp:posOffset>21590</wp:posOffset>
            </wp:positionH>
            <wp:positionV relativeFrom="paragraph">
              <wp:posOffset>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w:t>
      </w:r>
      <w:r w:rsidR="00957BC5">
        <w:rPr>
          <w:b/>
          <w:bCs/>
          <w:sz w:val="28"/>
          <w:szCs w:val="28"/>
          <w:u w:val="single"/>
        </w:rPr>
        <w:t>OracleMergeELT</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6916ECE" w:rsidR="00354582" w:rsidRDefault="00957BC5" w:rsidP="0040726A">
      <w:r>
        <w:t>This component provides the Oracle SQL merge command as Talend component.</w:t>
      </w:r>
    </w:p>
    <w:p w14:paraId="14548C83" w14:textId="21006506" w:rsidR="00957BC5" w:rsidRDefault="00957BC5" w:rsidP="0040726A">
      <w:r>
        <w:t xml:space="preserve">The main difference to the build-in component from Talend is the developer does not need a schema to work with the component. The component fetches the </w:t>
      </w:r>
      <w:r w:rsidR="000D7C55">
        <w:t>table and query</w:t>
      </w:r>
      <w:r>
        <w:t xml:space="preserve"> metadata from the database and configure the merge command based on the columns of the target table as well as the </w:t>
      </w:r>
      <w:r w:rsidRPr="00957BC5">
        <w:rPr>
          <w:rFonts w:ascii="Courier New" w:hAnsi="Courier New" w:cs="Courier New"/>
        </w:rPr>
        <w:t>on</w:t>
      </w:r>
      <w:r>
        <w:t xml:space="preserve"> clause (configures the key condition).</w:t>
      </w:r>
    </w:p>
    <w:p w14:paraId="668D5BD0" w14:textId="77777777" w:rsidR="00957BC5" w:rsidRDefault="00957BC5" w:rsidP="00957BC5">
      <w:pPr>
        <w:widowControl/>
        <w:suppressAutoHyphens w:val="0"/>
      </w:pPr>
      <w:bookmarkStart w:id="0" w:name="_GoBack"/>
      <w:bookmarkEnd w:id="0"/>
      <w:r>
        <w:t xml:space="preserve">The Oracle </w:t>
      </w:r>
      <w:r w:rsidRPr="00346BD0">
        <w:rPr>
          <w:rFonts w:ascii="Courier New" w:hAnsi="Courier New" w:cs="Courier New"/>
        </w:rPr>
        <w:t>merge</w:t>
      </w:r>
      <w:r>
        <w:t xml:space="preserve"> command is describes here: </w:t>
      </w:r>
      <w:r w:rsidR="00F103D3">
        <w:fldChar w:fldCharType="begin"/>
      </w:r>
      <w:r w:rsidR="00F103D3">
        <w:instrText xml:space="preserve"> HYPERLINK "https://docs.oracle.com/cd/B28359_01/server.111/b28286/statements_9016.htm" \l "SQLRF01606" </w:instrText>
      </w:r>
      <w:r w:rsidR="00F103D3">
        <w:fldChar w:fldCharType="separate"/>
      </w:r>
      <w:r>
        <w:rPr>
          <w:rStyle w:val="Hyperlink"/>
        </w:rPr>
        <w:t>https://docs.oracle.com/cd/B28359_01/server.111/b28286/statements_9016.htm#SQLRF01606</w:t>
      </w:r>
      <w:r w:rsidR="00F103D3">
        <w:rPr>
          <w:rStyle w:val="Hyperlink"/>
        </w:rPr>
        <w:fldChar w:fldCharType="end"/>
      </w:r>
    </w:p>
    <w:p w14:paraId="092FE808" w14:textId="77777777" w:rsidR="00AD30F2" w:rsidRDefault="00AD30F2" w:rsidP="00AD30F2">
      <w:pPr>
        <w:widowControl/>
        <w:suppressAutoHyphens w:val="0"/>
      </w:pPr>
    </w:p>
    <w:p w14:paraId="3E2A2B12" w14:textId="02FB992C" w:rsidR="00F5795D" w:rsidRDefault="001619AB" w:rsidP="00AD30F2">
      <w:pPr>
        <w:pStyle w:val="Heading1"/>
      </w:pPr>
      <w:r>
        <w:t>Talend-Integration</w:t>
      </w:r>
    </w:p>
    <w:p w14:paraId="72C31F89" w14:textId="77777777" w:rsidR="00F5795D" w:rsidRDefault="00F5795D"/>
    <w:p w14:paraId="2CF4C579" w14:textId="1F4E527F" w:rsidR="00AD30F2" w:rsidRDefault="001569C7" w:rsidP="00346BD0">
      <w:r>
        <w:t xml:space="preserve">You </w:t>
      </w:r>
      <w:r w:rsidR="00957BC5">
        <w:t xml:space="preserve">find this component in the studio palette under: </w:t>
      </w:r>
      <w:r w:rsidR="00AD30F2">
        <w:t>Databases/Oracle</w:t>
      </w:r>
    </w:p>
    <w:p w14:paraId="7579D396" w14:textId="77777777" w:rsidR="00F5795D" w:rsidRDefault="008A32C3" w:rsidP="00F4327F">
      <w:pPr>
        <w:pStyle w:val="Heading2"/>
      </w:pPr>
      <w:r>
        <w:t>Basic settings</w:t>
      </w:r>
    </w:p>
    <w:p w14:paraId="5DB70E96" w14:textId="77777777" w:rsidR="00F5795D" w:rsidRDefault="00F5795D">
      <w:bookmarkStart w:id="1" w:name="__DdeLink__477_376159004"/>
      <w:bookmarkEnd w:id="1"/>
    </w:p>
    <w:tbl>
      <w:tblPr>
        <w:tblW w:w="10150" w:type="dxa"/>
        <w:tblInd w:w="55" w:type="dxa"/>
        <w:tblLayout w:type="fixed"/>
        <w:tblCellMar>
          <w:top w:w="55" w:type="dxa"/>
          <w:left w:w="55" w:type="dxa"/>
          <w:bottom w:w="55" w:type="dxa"/>
          <w:right w:w="55" w:type="dxa"/>
        </w:tblCellMar>
        <w:tblLook w:val="0000" w:firstRow="0" w:lastRow="0" w:firstColumn="0" w:lastColumn="0" w:noHBand="0" w:noVBand="0"/>
      </w:tblPr>
      <w:tblGrid>
        <w:gridCol w:w="2212"/>
        <w:gridCol w:w="7938"/>
      </w:tblGrid>
      <w:tr w:rsidR="00F5795D" w14:paraId="11C61060" w14:textId="77777777" w:rsidTr="00346BD0">
        <w:tc>
          <w:tcPr>
            <w:tcW w:w="2212"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938"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rsidTr="00346BD0">
        <w:tc>
          <w:tcPr>
            <w:tcW w:w="2212" w:type="dxa"/>
            <w:tcBorders>
              <w:left w:val="single" w:sz="1" w:space="0" w:color="000000"/>
              <w:bottom w:val="single" w:sz="2" w:space="0" w:color="000000"/>
            </w:tcBorders>
            <w:shd w:val="clear" w:color="auto" w:fill="auto"/>
          </w:tcPr>
          <w:p w14:paraId="766EE7EC" w14:textId="2E0B9ABF" w:rsidR="008A32C3" w:rsidRDefault="00AD30F2">
            <w:pPr>
              <w:pStyle w:val="TabellenInhalt"/>
            </w:pPr>
            <w:r>
              <w:t>Connection</w:t>
            </w:r>
          </w:p>
        </w:tc>
        <w:tc>
          <w:tcPr>
            <w:tcW w:w="7938" w:type="dxa"/>
            <w:tcBorders>
              <w:left w:val="single" w:sz="1" w:space="0" w:color="000000"/>
              <w:bottom w:val="single" w:sz="2" w:space="0" w:color="000000"/>
              <w:right w:val="single" w:sz="1" w:space="0" w:color="000000"/>
            </w:tcBorders>
            <w:shd w:val="clear" w:color="auto" w:fill="auto"/>
          </w:tcPr>
          <w:p w14:paraId="03433DC8" w14:textId="0F9A71B4" w:rsidR="008A32C3" w:rsidRDefault="00AD30F2">
            <w:pPr>
              <w:pStyle w:val="TabellenInhalt"/>
            </w:pPr>
            <w:r>
              <w:t>Choose the Oracle connection component (which must be added before this component).</w:t>
            </w:r>
          </w:p>
          <w:p w14:paraId="5DE48B51" w14:textId="1ED7BD1A" w:rsidR="00CD0330" w:rsidRDefault="00E76F2F">
            <w:pPr>
              <w:pStyle w:val="TabellenInhalt"/>
            </w:pPr>
            <w:r>
              <w:t>The component expects a separate connection.</w:t>
            </w:r>
          </w:p>
        </w:tc>
      </w:tr>
      <w:tr w:rsidR="00293DDA" w14:paraId="5DBFB5CC"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12ACD1AC" w14:textId="13B86A85" w:rsidR="00293DDA" w:rsidRDefault="00AD30F2">
            <w:pPr>
              <w:pStyle w:val="TabellenInhalt"/>
            </w:pPr>
            <w:r>
              <w:t>Source Select</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E669B96" w14:textId="77777777" w:rsidR="00293DDA" w:rsidRDefault="00AD30F2">
            <w:pPr>
              <w:pStyle w:val="TabellenInhalt"/>
            </w:pPr>
            <w:r>
              <w:t>Add here the source select. You can et it as String just like in a normal tOracleInput component or use a context variable or a globalMap variable.</w:t>
            </w:r>
          </w:p>
          <w:p w14:paraId="21176F6E" w14:textId="77777777" w:rsidR="00AD30F2" w:rsidRDefault="00AD30F2">
            <w:pPr>
              <w:pStyle w:val="TabellenInhalt"/>
            </w:pPr>
            <w:r>
              <w:t>Please take care the source select must contains the columns of the target table (case insensitive) except the target columns which must be excluded or are fixed value columns.</w:t>
            </w:r>
          </w:p>
          <w:p w14:paraId="0AF46B29" w14:textId="2950AE79" w:rsidR="00AD30F2" w:rsidRDefault="00AD30F2">
            <w:pPr>
              <w:pStyle w:val="TabellenInhalt"/>
            </w:pPr>
            <w:r>
              <w:t xml:space="preserve">It is not necessary to declare the columns explicitely, a select * works fine as long as the result </w:t>
            </w:r>
            <w:r w:rsidR="00302C93">
              <w:t>will return</w:t>
            </w:r>
            <w:r>
              <w:t xml:space="preserve"> the necessary columns.</w:t>
            </w:r>
          </w:p>
        </w:tc>
      </w:tr>
      <w:tr w:rsidR="00293DDA" w14:paraId="79B67A14"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64573398" w14:textId="37E3AD9D" w:rsidR="00293DDA" w:rsidRDefault="00873376" w:rsidP="00873376">
            <w:pPr>
              <w:pStyle w:val="TabellenInhalt"/>
              <w:tabs>
                <w:tab w:val="right" w:pos="2044"/>
              </w:tabs>
            </w:pPr>
            <w:r>
              <w:t>Target Table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0633A0B" w14:textId="7F486394" w:rsidR="00293DDA" w:rsidRDefault="00873376">
            <w:pPr>
              <w:pStyle w:val="TabellenInhalt"/>
            </w:pPr>
            <w:r>
              <w:t>The target tab</w:t>
            </w:r>
            <w:r w:rsidR="00E76F2F">
              <w:t>le</w:t>
            </w:r>
            <w:r>
              <w:t>. The schema of this table is defined in the target connection component.</w:t>
            </w:r>
          </w:p>
        </w:tc>
      </w:tr>
      <w:tr w:rsidR="00873376" w14:paraId="4AA75B23"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28C197EF" w14:textId="3C92FB12" w:rsidR="00873376" w:rsidRDefault="00873376" w:rsidP="00873376">
            <w:pPr>
              <w:pStyle w:val="TabellenInhalt"/>
              <w:tabs>
                <w:tab w:val="right" w:pos="2044"/>
              </w:tabs>
            </w:pPr>
            <w:r>
              <w:t>Allow Insert</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5EE866A" w14:textId="62448DAF" w:rsidR="00873376" w:rsidRDefault="00873376">
            <w:pPr>
              <w:pStyle w:val="TabellenInhalt"/>
            </w:pPr>
            <w:r>
              <w:t xml:space="preserve">Activates the </w:t>
            </w:r>
            <w:r w:rsidRPr="00873376">
              <w:rPr>
                <w:rFonts w:ascii="Courier New" w:hAnsi="Courier New" w:cs="Courier New"/>
              </w:rPr>
              <w:t>on not matched</w:t>
            </w:r>
            <w:r>
              <w:t xml:space="preserve"> part of the </w:t>
            </w:r>
            <w:r w:rsidRPr="00873376">
              <w:rPr>
                <w:rFonts w:ascii="Courier New" w:hAnsi="Courier New" w:cs="Courier New"/>
              </w:rPr>
              <w:t>merge</w:t>
            </w:r>
            <w:r>
              <w:t xml:space="preserve"> statement. Means based on the primary key of the target table all new records will be added</w:t>
            </w:r>
          </w:p>
        </w:tc>
      </w:tr>
      <w:tr w:rsidR="00873376" w14:paraId="66038A28"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039E8F2C" w14:textId="57F65BE0" w:rsidR="00873376" w:rsidRDefault="00873376" w:rsidP="00873376">
            <w:pPr>
              <w:pStyle w:val="TabellenInhalt"/>
              <w:tabs>
                <w:tab w:val="right" w:pos="2044"/>
              </w:tabs>
            </w:pPr>
            <w:r>
              <w:t>Allow Update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4E73C5C" w14:textId="57EA3586" w:rsidR="00873376" w:rsidRDefault="00873376">
            <w:pPr>
              <w:pStyle w:val="TabellenInhalt"/>
            </w:pPr>
            <w:r>
              <w:t xml:space="preserve">Activates the </w:t>
            </w:r>
            <w:r w:rsidRPr="00873376">
              <w:rPr>
                <w:rFonts w:ascii="Courier New" w:hAnsi="Courier New" w:cs="Courier New"/>
              </w:rPr>
              <w:t>on matched</w:t>
            </w:r>
            <w:r>
              <w:t xml:space="preserve"> part of the </w:t>
            </w:r>
            <w:r w:rsidRPr="00873376">
              <w:rPr>
                <w:rFonts w:ascii="Courier New" w:hAnsi="Courier New" w:cs="Courier New"/>
              </w:rPr>
              <w:t>merge</w:t>
            </w:r>
            <w:r>
              <w:t xml:space="preserve"> statement. Means based on the primary key of the target table the already existing recordss will be updated.</w:t>
            </w:r>
          </w:p>
        </w:tc>
      </w:tr>
      <w:tr w:rsidR="00873376" w14:paraId="0481A640"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0FDA91E8" w14:textId="65783334" w:rsidR="00873376" w:rsidRDefault="00873376" w:rsidP="00873376">
            <w:pPr>
              <w:pStyle w:val="TabellenInhalt"/>
              <w:tabs>
                <w:tab w:val="right" w:pos="2044"/>
              </w:tabs>
            </w:pPr>
            <w:r>
              <w:t>Enable where clause for update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F1C1C97" w14:textId="1415FD14" w:rsidR="00873376" w:rsidRDefault="00873376">
            <w:pPr>
              <w:pStyle w:val="TabellenInhalt"/>
            </w:pPr>
            <w:r>
              <w:t>You can define a</w:t>
            </w:r>
            <w:r w:rsidR="00447DF6">
              <w:t>n</w:t>
            </w:r>
            <w:r>
              <w:t xml:space="preserve"> additional condition which existing records should be updated.</w:t>
            </w:r>
          </w:p>
        </w:tc>
      </w:tr>
      <w:tr w:rsidR="00873376" w14:paraId="132CD47F"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3D3CC2F8" w14:textId="0C0E6EAE" w:rsidR="00873376" w:rsidRDefault="00873376" w:rsidP="00873376">
            <w:pPr>
              <w:pStyle w:val="TabellenInhalt"/>
              <w:tabs>
                <w:tab w:val="right" w:pos="2044"/>
              </w:tabs>
            </w:pPr>
            <w:r>
              <w:t>Update where condition</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F10662E" w14:textId="5F195A27" w:rsidR="00873376" w:rsidRDefault="00873376">
            <w:pPr>
              <w:pStyle w:val="TabellenInhalt"/>
            </w:pPr>
            <w:r>
              <w:t xml:space="preserve">This is the condition selection the existing records for update. The where keyword will bew added automatically. The source fields must be referenced via the alias </w:t>
            </w:r>
            <w:r w:rsidRPr="00873376">
              <w:rPr>
                <w:rFonts w:ascii="Courier New" w:hAnsi="Courier New" w:cs="Courier New"/>
              </w:rPr>
              <w:t>s</w:t>
            </w:r>
          </w:p>
        </w:tc>
      </w:tr>
      <w:tr w:rsidR="00873376" w14:paraId="1009FFE6"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49231363" w14:textId="12EC250A" w:rsidR="00873376" w:rsidRDefault="00873376" w:rsidP="00873376">
            <w:pPr>
              <w:pStyle w:val="TabellenInhalt"/>
              <w:tabs>
                <w:tab w:val="right" w:pos="2044"/>
              </w:tabs>
            </w:pPr>
            <w:r>
              <w:t>Allow update only for a fixed set of columns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AB9F45" w14:textId="32CB8AA3" w:rsidR="00873376" w:rsidRDefault="00873376">
            <w:pPr>
              <w:pStyle w:val="TabellenInhalt"/>
            </w:pPr>
            <w:r>
              <w:t>You can restrict the update to these columns.</w:t>
            </w:r>
            <w:r w:rsidR="00140CA2">
              <w:t xml:space="preserve"> </w:t>
            </w:r>
            <w:r w:rsidR="00140CA2">
              <w:t>It does not matter if the column does not exist in the source or target</w:t>
            </w:r>
            <w:r w:rsidR="00140CA2">
              <w:t>, if the columns exist, only these columns will be updated.</w:t>
            </w:r>
          </w:p>
        </w:tc>
      </w:tr>
      <w:tr w:rsidR="00873376" w14:paraId="60889EBA"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3C172429" w14:textId="583B93D6" w:rsidR="00873376" w:rsidRDefault="00873376" w:rsidP="00873376">
            <w:pPr>
              <w:pStyle w:val="TabellenInhalt"/>
              <w:tabs>
                <w:tab w:val="right" w:pos="2044"/>
              </w:tabs>
            </w:pPr>
            <w:r>
              <w:t>Allow Delete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D3058B" w14:textId="52B2D633" w:rsidR="00873376" w:rsidRDefault="00873376">
            <w:pPr>
              <w:pStyle w:val="TabellenInhalt"/>
            </w:pPr>
            <w:r>
              <w:t>Activates the delete part of the merge statement (sub part of the update part)</w:t>
            </w:r>
            <w:r w:rsidR="00403E78">
              <w:t>.</w:t>
            </w:r>
          </w:p>
        </w:tc>
      </w:tr>
      <w:tr w:rsidR="00403E78" w14:paraId="262EADFF"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562BEB54" w14:textId="7896D72D" w:rsidR="00403E78" w:rsidRDefault="00403E78" w:rsidP="00873376">
            <w:pPr>
              <w:pStyle w:val="TabellenInhalt"/>
              <w:tabs>
                <w:tab w:val="right" w:pos="2044"/>
              </w:tabs>
            </w:pPr>
            <w:r>
              <w:t>Delete where condition</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EFDE43" w14:textId="7273DD19" w:rsidR="00403E78" w:rsidRDefault="00403E78">
            <w:pPr>
              <w:pStyle w:val="TabellenInhalt"/>
            </w:pPr>
            <w:r>
              <w:t xml:space="preserve">It is mandary for the syntax of the </w:t>
            </w:r>
            <w:r w:rsidRPr="00403E78">
              <w:rPr>
                <w:rFonts w:ascii="Courier New" w:hAnsi="Courier New" w:cs="Courier New"/>
              </w:rPr>
              <w:t>merge</w:t>
            </w:r>
            <w:r>
              <w:t xml:space="preserve"> statement the optional </w:t>
            </w:r>
            <w:r w:rsidRPr="00403E78">
              <w:rPr>
                <w:rFonts w:ascii="Courier New" w:hAnsi="Courier New" w:cs="Courier New"/>
              </w:rPr>
              <w:t>delete</w:t>
            </w:r>
            <w:r>
              <w:t xml:space="preserve"> part must have a where condition. If you do not want such set simply </w:t>
            </w:r>
            <w:r w:rsidRPr="00403E78">
              <w:rPr>
                <w:rFonts w:ascii="Courier New" w:hAnsi="Courier New" w:cs="Courier New"/>
              </w:rPr>
              <w:t>1=1</w:t>
            </w:r>
          </w:p>
        </w:tc>
      </w:tr>
      <w:tr w:rsidR="00403E78" w14:paraId="49B31148"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4F13A49C" w14:textId="10636649" w:rsidR="00403E78" w:rsidRDefault="00403E78" w:rsidP="00873376">
            <w:pPr>
              <w:pStyle w:val="TabellenInhalt"/>
              <w:tabs>
                <w:tab w:val="right" w:pos="2044"/>
              </w:tabs>
            </w:pPr>
            <w:r>
              <w:t>Allow Exclude columns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F9EC9DE" w14:textId="3A061FDB" w:rsidR="00403E78" w:rsidRDefault="00140CA2">
            <w:pPr>
              <w:pStyle w:val="TabellenInhalt"/>
            </w:pPr>
            <w:r>
              <w:t>Enables the feature of excluding columns from transfer</w:t>
            </w:r>
          </w:p>
        </w:tc>
      </w:tr>
      <w:tr w:rsidR="00140CA2" w14:paraId="3B065F11"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76936C10" w14:textId="4AE90716" w:rsidR="00140CA2" w:rsidRDefault="00140CA2" w:rsidP="00873376">
            <w:pPr>
              <w:pStyle w:val="TabellenInhalt"/>
              <w:tabs>
                <w:tab w:val="right" w:pos="2044"/>
              </w:tabs>
            </w:pPr>
            <w:r>
              <w:t>Source columns to exclude</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A59308" w14:textId="7E967B44" w:rsidR="00140CA2" w:rsidRDefault="00140CA2">
            <w:pPr>
              <w:pStyle w:val="TabellenInhalt"/>
            </w:pPr>
            <w:r>
              <w:t>This list of columns will be excluded from the transfer. It does not matter if the column does not exist in the source or target. If such column appears it will be ignored.</w:t>
            </w:r>
          </w:p>
        </w:tc>
      </w:tr>
      <w:tr w:rsidR="00140CA2" w14:paraId="2D7A2211"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6A547883" w14:textId="3F9872F0" w:rsidR="00140CA2" w:rsidRDefault="00140CA2" w:rsidP="00873376">
            <w:pPr>
              <w:pStyle w:val="TabellenInhalt"/>
              <w:tabs>
                <w:tab w:val="right" w:pos="2044"/>
              </w:tabs>
            </w:pPr>
            <w:r>
              <w:t>Allow fixed values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5A030BA" w14:textId="6D056370" w:rsidR="00140CA2" w:rsidRDefault="00140CA2">
            <w:pPr>
              <w:pStyle w:val="TabellenInhalt"/>
            </w:pPr>
            <w:r>
              <w:t>Enables the feature of adding fixed values to columns which exists in the target table but most likely not in the source.</w:t>
            </w:r>
          </w:p>
        </w:tc>
      </w:tr>
      <w:tr w:rsidR="00140CA2" w14:paraId="3BA59516"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47DA8077" w14:textId="09FD5C31" w:rsidR="00140CA2" w:rsidRDefault="00140CA2" w:rsidP="00873376">
            <w:pPr>
              <w:pStyle w:val="TabellenInhalt"/>
              <w:tabs>
                <w:tab w:val="right" w:pos="2044"/>
              </w:tabs>
            </w:pPr>
            <w:r>
              <w:t>Columns with fixed values</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7F1DC3" w14:textId="7DDCE854" w:rsidR="00140CA2" w:rsidRDefault="00140CA2">
            <w:pPr>
              <w:pStyle w:val="TabellenInhalt"/>
            </w:pPr>
            <w:r>
              <w:t>This list of columns will be added to the insert or update part of the merge statement. Per column you can define a value which will be used.</w:t>
            </w:r>
          </w:p>
        </w:tc>
      </w:tr>
      <w:tr w:rsidR="00140CA2" w14:paraId="5DAA4A95" w14:textId="77777777" w:rsidTr="00346BD0">
        <w:tc>
          <w:tcPr>
            <w:tcW w:w="2212" w:type="dxa"/>
            <w:tcBorders>
              <w:top w:val="single" w:sz="2" w:space="0" w:color="000000"/>
              <w:left w:val="single" w:sz="2" w:space="0" w:color="000000"/>
              <w:bottom w:val="single" w:sz="2" w:space="0" w:color="000000"/>
              <w:right w:val="single" w:sz="2" w:space="0" w:color="000000"/>
            </w:tcBorders>
            <w:shd w:val="clear" w:color="auto" w:fill="auto"/>
          </w:tcPr>
          <w:p w14:paraId="31E754DA" w14:textId="6D0ACB35" w:rsidR="00140CA2" w:rsidRDefault="00140CA2" w:rsidP="00873376">
            <w:pPr>
              <w:pStyle w:val="TabellenInhalt"/>
              <w:tabs>
                <w:tab w:val="right" w:pos="2044"/>
              </w:tabs>
            </w:pPr>
            <w:r>
              <w:t>Do Commit</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AEF99A" w14:textId="0774D95A" w:rsidR="00140CA2" w:rsidRDefault="00140CA2">
            <w:pPr>
              <w:pStyle w:val="TabellenInhalt"/>
            </w:pPr>
            <w:r>
              <w:t>If the transfer finish successfully the component can perform a commit on the traget connection.</w:t>
            </w:r>
          </w:p>
        </w:tc>
      </w:tr>
    </w:tbl>
    <w:p w14:paraId="0367A31B" w14:textId="28C30D6A" w:rsidR="00F70580" w:rsidRDefault="00F70580">
      <w:pPr>
        <w:widowControl/>
        <w:suppressAutoHyphens w:val="0"/>
      </w:pPr>
    </w:p>
    <w:p w14:paraId="5DE66C6E" w14:textId="4729CBCD" w:rsidR="00140CA2" w:rsidRDefault="00140CA2">
      <w:pPr>
        <w:widowControl/>
        <w:suppressAutoHyphens w:val="0"/>
      </w:pPr>
      <w:r>
        <w:t>On word to the column related settings. Yes, the component does have a schema and read the columns from the database metadata. In a lot of use cases it is often the case you have various tables which have columns in common – mostly technical columns. Therefor the component ignores these columns if they do not exist in the target table.</w:t>
      </w:r>
    </w:p>
    <w:p w14:paraId="297C4420" w14:textId="77777777" w:rsidR="00346BD0" w:rsidRDefault="00346BD0">
      <w:pPr>
        <w:widowControl/>
        <w:suppressAutoHyphens w:val="0"/>
      </w:pPr>
    </w:p>
    <w:p w14:paraId="1B27B8B4" w14:textId="77777777" w:rsidR="00E37B25" w:rsidRDefault="00E37B25" w:rsidP="00E37B25">
      <w:pPr>
        <w:pStyle w:val="Heading2"/>
      </w:pPr>
      <w:r>
        <w:t>Advanced settings</w:t>
      </w:r>
    </w:p>
    <w:p w14:paraId="5DE58E3B" w14:textId="77777777" w:rsidR="00E37B25" w:rsidRDefault="00E37B25" w:rsidP="00E37B2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E37B25" w14:paraId="02B36D49" w14:textId="77777777" w:rsidTr="00C077CD">
        <w:tc>
          <w:tcPr>
            <w:tcW w:w="1714" w:type="dxa"/>
            <w:tcBorders>
              <w:top w:val="single" w:sz="1" w:space="0" w:color="000000"/>
              <w:left w:val="single" w:sz="1" w:space="0" w:color="000000"/>
              <w:bottom w:val="single" w:sz="1" w:space="0" w:color="000000"/>
            </w:tcBorders>
            <w:shd w:val="clear" w:color="auto" w:fill="E6E6FF"/>
          </w:tcPr>
          <w:p w14:paraId="4A8E5A27" w14:textId="77777777" w:rsidR="00E37B25" w:rsidRDefault="00E37B25" w:rsidP="00C077CD">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2257983" w14:textId="77777777" w:rsidR="00E37B25" w:rsidRDefault="00E37B25" w:rsidP="00C077CD">
            <w:pPr>
              <w:pStyle w:val="TabellenInhalt"/>
              <w:tabs>
                <w:tab w:val="left" w:pos="1391"/>
                <w:tab w:val="center" w:pos="3690"/>
              </w:tabs>
            </w:pPr>
            <w:r>
              <w:rPr>
                <w:b/>
                <w:bCs/>
              </w:rPr>
              <w:t>Content</w:t>
            </w:r>
            <w:r>
              <w:rPr>
                <w:b/>
                <w:bCs/>
              </w:rPr>
              <w:tab/>
            </w:r>
            <w:r>
              <w:rPr>
                <w:b/>
                <w:bCs/>
              </w:rPr>
              <w:tab/>
            </w:r>
          </w:p>
        </w:tc>
      </w:tr>
      <w:tr w:rsidR="00E37B25" w14:paraId="5A79D534" w14:textId="77777777" w:rsidTr="00C077CD">
        <w:tc>
          <w:tcPr>
            <w:tcW w:w="1714" w:type="dxa"/>
            <w:tcBorders>
              <w:left w:val="single" w:sz="1" w:space="0" w:color="000000"/>
              <w:bottom w:val="single" w:sz="4" w:space="0" w:color="000000"/>
            </w:tcBorders>
            <w:shd w:val="clear" w:color="auto" w:fill="auto"/>
          </w:tcPr>
          <w:p w14:paraId="38744311" w14:textId="2C9A5968" w:rsidR="00E37B25" w:rsidRDefault="00346BD0" w:rsidP="00C077CD">
            <w:pPr>
              <w:pStyle w:val="TabellenInhalt"/>
            </w:pPr>
            <w:r>
              <w:t>Keyword to enclose with "</w:t>
            </w:r>
          </w:p>
        </w:tc>
        <w:tc>
          <w:tcPr>
            <w:tcW w:w="7931" w:type="dxa"/>
            <w:tcBorders>
              <w:left w:val="single" w:sz="1" w:space="0" w:color="000000"/>
              <w:bottom w:val="single" w:sz="4" w:space="0" w:color="000000"/>
              <w:right w:val="single" w:sz="1" w:space="0" w:color="000000"/>
            </w:tcBorders>
            <w:shd w:val="clear" w:color="auto" w:fill="auto"/>
          </w:tcPr>
          <w:p w14:paraId="08DE7D4E" w14:textId="72F165C6" w:rsidR="00E37B25" w:rsidRDefault="00346BD0" w:rsidP="00C077CD">
            <w:pPr>
              <w:pStyle w:val="TabellenInhalt"/>
            </w:pPr>
            <w:r>
              <w:t>In this list you can configure identifier which are actually keywords and must be enclosed within " to prevent SQL syntax errors. The component knows a lot of typical keywords and add automatically the " around them but if some missing, add them here.</w:t>
            </w:r>
          </w:p>
        </w:tc>
      </w:tr>
    </w:tbl>
    <w:p w14:paraId="0EF50AC1" w14:textId="77777777" w:rsidR="00E37B25" w:rsidRDefault="00E37B25" w:rsidP="00E37B25">
      <w:pPr>
        <w:widowControl/>
        <w:suppressAutoHyphens w:val="0"/>
        <w:rPr>
          <w:rFonts w:asciiTheme="majorHAnsi" w:hAnsiTheme="majorHAnsi"/>
          <w:color w:val="365F91" w:themeColor="accent1" w:themeShade="BF"/>
          <w:sz w:val="28"/>
        </w:rPr>
      </w:pPr>
    </w:p>
    <w:p w14:paraId="69AA3FF0" w14:textId="77777777" w:rsidR="00E37B25" w:rsidRDefault="00E37B25" w:rsidP="00E37B25">
      <w:pPr>
        <w:pStyle w:val="Heading2"/>
        <w:numPr>
          <w:ilvl w:val="0"/>
          <w:numId w:val="0"/>
        </w:numPr>
      </w:pPr>
      <w:r>
        <w:t>Return values</w:t>
      </w:r>
    </w:p>
    <w:p w14:paraId="4363D25F" w14:textId="77777777" w:rsidR="00E37B25" w:rsidRDefault="00E37B25" w:rsidP="00E37B25"/>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1929"/>
        <w:gridCol w:w="7709"/>
      </w:tblGrid>
      <w:tr w:rsidR="00E37B25" w14:paraId="794519DB" w14:textId="77777777" w:rsidTr="00447DF6">
        <w:tc>
          <w:tcPr>
            <w:tcW w:w="1929" w:type="dxa"/>
            <w:tcBorders>
              <w:top w:val="single" w:sz="1" w:space="0" w:color="000000"/>
              <w:left w:val="single" w:sz="1" w:space="0" w:color="000000"/>
              <w:bottom w:val="single" w:sz="1" w:space="0" w:color="000000"/>
            </w:tcBorders>
            <w:shd w:val="clear" w:color="auto" w:fill="E6E6FF"/>
          </w:tcPr>
          <w:p w14:paraId="678A6DD6" w14:textId="77777777" w:rsidR="00E37B25" w:rsidRDefault="00E37B25" w:rsidP="00C077CD">
            <w:pPr>
              <w:pStyle w:val="TabellenInhalt"/>
              <w:rPr>
                <w:b/>
                <w:bCs/>
              </w:rPr>
            </w:pPr>
            <w:r>
              <w:rPr>
                <w:b/>
                <w:bCs/>
              </w:rPr>
              <w:t>Return value</w:t>
            </w:r>
          </w:p>
        </w:tc>
        <w:tc>
          <w:tcPr>
            <w:tcW w:w="7709" w:type="dxa"/>
            <w:tcBorders>
              <w:top w:val="single" w:sz="1" w:space="0" w:color="000000"/>
              <w:left w:val="single" w:sz="1" w:space="0" w:color="000000"/>
              <w:bottom w:val="single" w:sz="1" w:space="0" w:color="000000"/>
              <w:right w:val="single" w:sz="1" w:space="0" w:color="000000"/>
            </w:tcBorders>
            <w:shd w:val="clear" w:color="auto" w:fill="E6E6FF"/>
          </w:tcPr>
          <w:p w14:paraId="44A49717" w14:textId="77777777" w:rsidR="00E37B25" w:rsidRDefault="00E37B25" w:rsidP="00C077CD">
            <w:pPr>
              <w:pStyle w:val="TabellenInhalt"/>
            </w:pPr>
            <w:r>
              <w:rPr>
                <w:b/>
                <w:bCs/>
              </w:rPr>
              <w:t>Content</w:t>
            </w:r>
          </w:p>
        </w:tc>
      </w:tr>
      <w:tr w:rsidR="00E37B25" w14:paraId="164C4B90" w14:textId="77777777" w:rsidTr="00447DF6">
        <w:tc>
          <w:tcPr>
            <w:tcW w:w="1929" w:type="dxa"/>
            <w:tcBorders>
              <w:left w:val="single" w:sz="1" w:space="0" w:color="000000"/>
              <w:bottom w:val="single" w:sz="1" w:space="0" w:color="000000"/>
            </w:tcBorders>
            <w:shd w:val="clear" w:color="auto" w:fill="auto"/>
          </w:tcPr>
          <w:p w14:paraId="6AFDD1DB" w14:textId="77777777" w:rsidR="00E37B25" w:rsidRDefault="00E37B25" w:rsidP="00C077CD">
            <w:pPr>
              <w:pStyle w:val="TabellenInhalt"/>
            </w:pPr>
            <w:r>
              <w:t>ERROR_MESSAGE</w:t>
            </w:r>
          </w:p>
        </w:tc>
        <w:tc>
          <w:tcPr>
            <w:tcW w:w="7709" w:type="dxa"/>
            <w:tcBorders>
              <w:left w:val="single" w:sz="1" w:space="0" w:color="000000"/>
              <w:bottom w:val="single" w:sz="1" w:space="0" w:color="000000"/>
              <w:right w:val="single" w:sz="1" w:space="0" w:color="000000"/>
            </w:tcBorders>
            <w:shd w:val="clear" w:color="auto" w:fill="auto"/>
          </w:tcPr>
          <w:p w14:paraId="26689C98" w14:textId="77777777" w:rsidR="00E37B25" w:rsidRDefault="00E37B25" w:rsidP="00C077CD">
            <w:pPr>
              <w:pStyle w:val="TabellenInhalt"/>
            </w:pPr>
            <w:r>
              <w:t>If the parsing will fail, the error message goes here.</w:t>
            </w:r>
          </w:p>
        </w:tc>
      </w:tr>
      <w:tr w:rsidR="00E37B25" w14:paraId="370EBB9F" w14:textId="77777777" w:rsidTr="00447DF6">
        <w:tc>
          <w:tcPr>
            <w:tcW w:w="1929" w:type="dxa"/>
            <w:tcBorders>
              <w:top w:val="single" w:sz="4" w:space="0" w:color="000000"/>
              <w:left w:val="single" w:sz="4" w:space="0" w:color="000000"/>
              <w:bottom w:val="single" w:sz="4" w:space="0" w:color="000000"/>
              <w:right w:val="single" w:sz="4" w:space="0" w:color="000000"/>
            </w:tcBorders>
            <w:shd w:val="clear" w:color="auto" w:fill="auto"/>
          </w:tcPr>
          <w:p w14:paraId="146F6D91" w14:textId="77777777" w:rsidR="00E37B25" w:rsidRDefault="00E37B25" w:rsidP="00C077CD">
            <w:pPr>
              <w:pStyle w:val="TabellenInhalt"/>
            </w:pPr>
            <w:r>
              <w:t>NB_LINE</w:t>
            </w:r>
          </w:p>
        </w:tc>
        <w:tc>
          <w:tcPr>
            <w:tcW w:w="7709" w:type="dxa"/>
            <w:tcBorders>
              <w:top w:val="single" w:sz="4" w:space="0" w:color="000000"/>
              <w:left w:val="single" w:sz="4" w:space="0" w:color="000000"/>
              <w:bottom w:val="single" w:sz="4" w:space="0" w:color="000000"/>
              <w:right w:val="single" w:sz="4" w:space="0" w:color="000000"/>
            </w:tcBorders>
            <w:shd w:val="clear" w:color="auto" w:fill="auto"/>
          </w:tcPr>
          <w:p w14:paraId="11CB15C4" w14:textId="67A33B8E" w:rsidR="00E37B25" w:rsidRDefault="00E37B25" w:rsidP="00C077CD">
            <w:pPr>
              <w:pStyle w:val="TabellenInhalt"/>
            </w:pPr>
            <w:r>
              <w:t xml:space="preserve">The number </w:t>
            </w:r>
            <w:r w:rsidR="00E76F2F">
              <w:t>of inserted, updated or deleted records.</w:t>
            </w:r>
          </w:p>
        </w:tc>
      </w:tr>
      <w:tr w:rsidR="00E37B25" w14:paraId="03D9E37F" w14:textId="77777777" w:rsidTr="00447DF6">
        <w:tc>
          <w:tcPr>
            <w:tcW w:w="1929" w:type="dxa"/>
            <w:tcBorders>
              <w:top w:val="single" w:sz="4" w:space="0" w:color="000000"/>
              <w:left w:val="single" w:sz="4" w:space="0" w:color="000000"/>
              <w:bottom w:val="single" w:sz="4" w:space="0" w:color="000000"/>
              <w:right w:val="single" w:sz="4" w:space="0" w:color="000000"/>
            </w:tcBorders>
            <w:shd w:val="clear" w:color="auto" w:fill="auto"/>
          </w:tcPr>
          <w:p w14:paraId="4B409E2D" w14:textId="75451F4C" w:rsidR="00E37B25" w:rsidRDefault="00E76F2F" w:rsidP="00C077CD">
            <w:pPr>
              <w:pStyle w:val="TabellenInhalt"/>
            </w:pPr>
            <w:r>
              <w:t>QUERY</w:t>
            </w:r>
          </w:p>
        </w:tc>
        <w:tc>
          <w:tcPr>
            <w:tcW w:w="7709" w:type="dxa"/>
            <w:tcBorders>
              <w:top w:val="single" w:sz="4" w:space="0" w:color="000000"/>
              <w:left w:val="single" w:sz="4" w:space="0" w:color="000000"/>
              <w:bottom w:val="single" w:sz="4" w:space="0" w:color="000000"/>
              <w:right w:val="single" w:sz="4" w:space="0" w:color="000000"/>
            </w:tcBorders>
            <w:shd w:val="clear" w:color="auto" w:fill="auto"/>
          </w:tcPr>
          <w:p w14:paraId="0900EEE8" w14:textId="4E52165A" w:rsidR="00E37B25" w:rsidRDefault="00E76F2F" w:rsidP="00C077CD">
            <w:pPr>
              <w:pStyle w:val="TabellenInhalt"/>
            </w:pPr>
            <w:r>
              <w:t>The complete merge statement</w:t>
            </w:r>
            <w:r w:rsidR="00302C93">
              <w:t xml:space="preserve"> executed on the target connection.</w:t>
            </w:r>
          </w:p>
        </w:tc>
      </w:tr>
    </w:tbl>
    <w:p w14:paraId="6B1962FC" w14:textId="333858D8" w:rsidR="007544C7" w:rsidRDefault="007544C7" w:rsidP="00E37B25">
      <w:pPr>
        <w:widowControl/>
        <w:suppressAutoHyphens w:val="0"/>
      </w:pPr>
    </w:p>
    <w:p w14:paraId="13B5181C" w14:textId="77777777" w:rsidR="007544C7" w:rsidRDefault="007544C7">
      <w:pPr>
        <w:widowControl/>
        <w:suppressAutoHyphens w:val="0"/>
      </w:pPr>
      <w:r>
        <w:br w:type="page"/>
      </w:r>
    </w:p>
    <w:p w14:paraId="3C160130" w14:textId="77777777" w:rsidR="00D34CAF" w:rsidRDefault="00D34CAF" w:rsidP="00E37B25">
      <w:pPr>
        <w:widowControl/>
        <w:suppressAutoHyphens w:val="0"/>
      </w:pPr>
    </w:p>
    <w:p w14:paraId="372F1C53" w14:textId="16A5C9A1" w:rsidR="007544C7" w:rsidRDefault="007544C7" w:rsidP="007544C7">
      <w:pPr>
        <w:pStyle w:val="Heading1"/>
      </w:pPr>
      <w:r>
        <w:t>Example Use Case</w:t>
      </w:r>
      <w:r w:rsidR="00447DF6">
        <w:t>s</w:t>
      </w:r>
    </w:p>
    <w:p w14:paraId="5AF8926F" w14:textId="5C612A6F" w:rsidR="007544C7" w:rsidRDefault="00447DF6" w:rsidP="00447DF6">
      <w:pPr>
        <w:pStyle w:val="Heading2"/>
      </w:pPr>
      <w:r>
        <w:t>Insert only new records</w:t>
      </w:r>
    </w:p>
    <w:p w14:paraId="4E58EBCF" w14:textId="77777777" w:rsidR="00447DF6" w:rsidRDefault="00447DF6" w:rsidP="00E37B25">
      <w:pPr>
        <w:widowControl/>
        <w:suppressAutoHyphens w:val="0"/>
      </w:pPr>
    </w:p>
    <w:p w14:paraId="3810FDCC" w14:textId="2CF1ABDE" w:rsidR="007544C7" w:rsidRDefault="005A1036" w:rsidP="00E37B25">
      <w:pPr>
        <w:widowControl/>
        <w:suppressAutoHyphens w:val="0"/>
      </w:pPr>
      <w:r>
        <w:t>This use case is designed to only integrate new records in a target table. Already existing records must remain unchanged.</w:t>
      </w:r>
    </w:p>
    <w:p w14:paraId="4E5B2031" w14:textId="48141D6D" w:rsidR="005A1036" w:rsidRDefault="005A1036" w:rsidP="00E37B25">
      <w:pPr>
        <w:widowControl/>
        <w:suppressAutoHyphens w:val="0"/>
      </w:pPr>
      <w:r>
        <w:t xml:space="preserve">The query and the target table are read from a configuration file. All tables have a set of technical columns in common. </w:t>
      </w:r>
    </w:p>
    <w:p w14:paraId="2428D23A" w14:textId="4D15AF4B" w:rsidR="005A1036" w:rsidRDefault="005A1036" w:rsidP="00E37B25">
      <w:pPr>
        <w:widowControl/>
        <w:suppressAutoHyphens w:val="0"/>
      </w:pPr>
    </w:p>
    <w:p w14:paraId="53F2C13D" w14:textId="4F3D6108" w:rsidR="005A1036" w:rsidRDefault="005A1036" w:rsidP="00E37B25">
      <w:pPr>
        <w:widowControl/>
        <w:suppressAutoHyphens w:val="0"/>
      </w:pPr>
      <w:r>
        <w:rPr>
          <w:noProof/>
        </w:rPr>
        <w:drawing>
          <wp:inline distT="0" distB="0" distL="0" distR="0" wp14:anchorId="420A8CAF" wp14:editId="4A40A473">
            <wp:extent cx="6120130" cy="5302885"/>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racleMergeELT_exampe_job_design.png"/>
                    <pic:cNvPicPr/>
                  </pic:nvPicPr>
                  <pic:blipFill>
                    <a:blip r:embed="rId8"/>
                    <a:stretch>
                      <a:fillRect/>
                    </a:stretch>
                  </pic:blipFill>
                  <pic:spPr>
                    <a:xfrm>
                      <a:off x="0" y="0"/>
                      <a:ext cx="6120130" cy="5302885"/>
                    </a:xfrm>
                    <a:prstGeom prst="rect">
                      <a:avLst/>
                    </a:prstGeom>
                  </pic:spPr>
                </pic:pic>
              </a:graphicData>
            </a:graphic>
          </wp:inline>
        </w:drawing>
      </w:r>
    </w:p>
    <w:p w14:paraId="00C040D5" w14:textId="6A83E572" w:rsidR="00302C93" w:rsidRDefault="00302C93" w:rsidP="00E37B25">
      <w:pPr>
        <w:widowControl/>
        <w:suppressAutoHyphens w:val="0"/>
      </w:pPr>
    </w:p>
    <w:p w14:paraId="61063DD9" w14:textId="04329A69" w:rsidR="00447DF6" w:rsidRDefault="00447DF6">
      <w:pPr>
        <w:widowControl/>
        <w:suppressAutoHyphens w:val="0"/>
      </w:pPr>
      <w:r>
        <w:br w:type="page"/>
      </w:r>
    </w:p>
    <w:p w14:paraId="245A65AB" w14:textId="77777777" w:rsidR="00302C93" w:rsidRDefault="00302C93" w:rsidP="00E37B25">
      <w:pPr>
        <w:widowControl/>
        <w:suppressAutoHyphens w:val="0"/>
      </w:pPr>
    </w:p>
    <w:p w14:paraId="0C1E4E1E" w14:textId="2DFE56AD" w:rsidR="00447DF6" w:rsidRDefault="00447DF6" w:rsidP="00447DF6">
      <w:pPr>
        <w:pStyle w:val="Heading2"/>
      </w:pPr>
      <w:r>
        <w:t>Table which records will be inserted, updated and deleted</w:t>
      </w:r>
    </w:p>
    <w:p w14:paraId="114FF03C" w14:textId="05A0DD68" w:rsidR="006B34EB" w:rsidRPr="006B34EB" w:rsidRDefault="006B34EB" w:rsidP="006B34EB">
      <w:pPr>
        <w:pStyle w:val="BodyText"/>
      </w:pPr>
      <w:r>
        <w:t>This use case is not real and use a simple query as source.</w:t>
      </w:r>
    </w:p>
    <w:p w14:paraId="0F13166B" w14:textId="150B8011" w:rsidR="00447DF6" w:rsidRDefault="0032343C" w:rsidP="00E37B25">
      <w:pPr>
        <w:widowControl/>
        <w:suppressAutoHyphens w:val="0"/>
      </w:pPr>
      <w:r>
        <w:rPr>
          <w:noProof/>
        </w:rPr>
        <w:drawing>
          <wp:inline distT="0" distB="0" distL="0" distR="0" wp14:anchorId="753CCF3C" wp14:editId="77A4C791">
            <wp:extent cx="6120130" cy="239903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racleMergeELT_basic_settings_insert.png"/>
                    <pic:cNvPicPr/>
                  </pic:nvPicPr>
                  <pic:blipFill>
                    <a:blip r:embed="rId9"/>
                    <a:stretch>
                      <a:fillRect/>
                    </a:stretch>
                  </pic:blipFill>
                  <pic:spPr>
                    <a:xfrm>
                      <a:off x="0" y="0"/>
                      <a:ext cx="6120130" cy="2399030"/>
                    </a:xfrm>
                    <a:prstGeom prst="rect">
                      <a:avLst/>
                    </a:prstGeom>
                  </pic:spPr>
                </pic:pic>
              </a:graphicData>
            </a:graphic>
          </wp:inline>
        </w:drawing>
      </w:r>
    </w:p>
    <w:p w14:paraId="5E83DFEE" w14:textId="7D5F1471" w:rsidR="00447DF6" w:rsidRDefault="006B34EB" w:rsidP="00E37B25">
      <w:pPr>
        <w:widowControl/>
        <w:suppressAutoHyphens w:val="0"/>
      </w:pPr>
      <w:r>
        <w:t>The update section wants only update records from valid source records.</w:t>
      </w:r>
    </w:p>
    <w:p w14:paraId="0F58411E" w14:textId="77777777" w:rsidR="006B34EB" w:rsidRDefault="006B34EB" w:rsidP="00E37B25">
      <w:pPr>
        <w:widowControl/>
        <w:suppressAutoHyphens w:val="0"/>
      </w:pPr>
    </w:p>
    <w:p w14:paraId="35D2805E" w14:textId="43A02CCF" w:rsidR="006B34EB" w:rsidRDefault="006B34EB" w:rsidP="00E37B25">
      <w:pPr>
        <w:widowControl/>
        <w:suppressAutoHyphens w:val="0"/>
        <w:rPr>
          <w:noProof/>
        </w:rPr>
      </w:pPr>
      <w:r>
        <w:rPr>
          <w:noProof/>
        </w:rPr>
        <w:drawing>
          <wp:inline distT="0" distB="0" distL="0" distR="0" wp14:anchorId="1E696C3A" wp14:editId="3C8B5528">
            <wp:extent cx="6120130" cy="232664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racleMergeELT_basic_settings_update.png"/>
                    <pic:cNvPicPr/>
                  </pic:nvPicPr>
                  <pic:blipFill>
                    <a:blip r:embed="rId10"/>
                    <a:stretch>
                      <a:fillRect/>
                    </a:stretch>
                  </pic:blipFill>
                  <pic:spPr>
                    <a:xfrm>
                      <a:off x="0" y="0"/>
                      <a:ext cx="6120130" cy="2326640"/>
                    </a:xfrm>
                    <a:prstGeom prst="rect">
                      <a:avLst/>
                    </a:prstGeom>
                  </pic:spPr>
                </pic:pic>
              </a:graphicData>
            </a:graphic>
          </wp:inline>
        </w:drawing>
      </w:r>
    </w:p>
    <w:p w14:paraId="72E3ED05" w14:textId="1D555DCD" w:rsidR="006B34EB" w:rsidRDefault="006B34EB" w:rsidP="006B34EB">
      <w:pPr>
        <w:rPr>
          <w:noProof/>
        </w:rPr>
      </w:pPr>
    </w:p>
    <w:p w14:paraId="6EFC40EF" w14:textId="124B086A" w:rsidR="006B34EB" w:rsidRDefault="006B34EB" w:rsidP="006B34EB">
      <w:r>
        <w:t>If some source records marked as delete, these records need to be deleted in the target.</w:t>
      </w:r>
    </w:p>
    <w:p w14:paraId="41877C66" w14:textId="05BC3DCF" w:rsidR="006B34EB" w:rsidRDefault="006B34EB" w:rsidP="006B34EB"/>
    <w:p w14:paraId="219BDF21" w14:textId="638E84E0" w:rsidR="006B34EB" w:rsidRDefault="006B34EB" w:rsidP="006B34EB">
      <w:r>
        <w:rPr>
          <w:noProof/>
        </w:rPr>
        <w:drawing>
          <wp:inline distT="0" distB="0" distL="0" distR="0" wp14:anchorId="73FC2528" wp14:editId="2CF6C75D">
            <wp:extent cx="6120130" cy="2132330"/>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racleMergeELT_basic_settings_excl_incl_columns.png"/>
                    <pic:cNvPicPr/>
                  </pic:nvPicPr>
                  <pic:blipFill>
                    <a:blip r:embed="rId11"/>
                    <a:stretch>
                      <a:fillRect/>
                    </a:stretch>
                  </pic:blipFill>
                  <pic:spPr>
                    <a:xfrm>
                      <a:off x="0" y="0"/>
                      <a:ext cx="6120130" cy="2132330"/>
                    </a:xfrm>
                    <a:prstGeom prst="rect">
                      <a:avLst/>
                    </a:prstGeom>
                  </pic:spPr>
                </pic:pic>
              </a:graphicData>
            </a:graphic>
          </wp:inline>
        </w:drawing>
      </w:r>
    </w:p>
    <w:p w14:paraId="6D8C7251" w14:textId="48084BAC" w:rsidR="006B34EB" w:rsidRPr="006B34EB" w:rsidRDefault="006B34EB" w:rsidP="006B34EB">
      <w:r>
        <w:t>Here some examples of columns to exclude and to add as fixed value columns.</w:t>
      </w:r>
    </w:p>
    <w:sectPr w:rsidR="006B34EB" w:rsidRPr="006B34EB">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1B8C0" w14:textId="77777777" w:rsidR="00F103D3" w:rsidRDefault="00F103D3" w:rsidP="00FA5A3B">
      <w:r>
        <w:separator/>
      </w:r>
    </w:p>
  </w:endnote>
  <w:endnote w:type="continuationSeparator" w:id="0">
    <w:p w14:paraId="69099EFC" w14:textId="77777777" w:rsidR="00F103D3" w:rsidRDefault="00F103D3" w:rsidP="00FA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variable"/>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3A229" w14:textId="77777777" w:rsidR="00957BC5" w:rsidRDefault="00957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BDB88" w14:textId="77777777" w:rsidR="00957BC5" w:rsidRDefault="00957B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6E14" w14:textId="77777777" w:rsidR="00957BC5" w:rsidRDefault="0095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BDA8C" w14:textId="77777777" w:rsidR="00F103D3" w:rsidRDefault="00F103D3" w:rsidP="00FA5A3B">
      <w:r>
        <w:separator/>
      </w:r>
    </w:p>
  </w:footnote>
  <w:footnote w:type="continuationSeparator" w:id="0">
    <w:p w14:paraId="4DD34A1C" w14:textId="77777777" w:rsidR="00F103D3" w:rsidRDefault="00F103D3" w:rsidP="00FA5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13B1A" w14:textId="77777777" w:rsidR="00957BC5" w:rsidRDefault="00957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F3B" w14:textId="77777777" w:rsidR="00957BC5" w:rsidRDefault="00957B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DE8E" w14:textId="77777777" w:rsidR="00957BC5" w:rsidRDefault="00957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displayBackgroundShape/>
  <w:embedSystemFonts/>
  <w:activeWritingStyle w:appName="MSWord" w:lang="en-US" w:vendorID="64" w:dllVersion="6" w:nlCheck="1" w:checkStyle="0"/>
  <w:activeWritingStyle w:appName="MSWord" w:lang="en-US"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AB"/>
    <w:rsid w:val="000162BD"/>
    <w:rsid w:val="00021C0C"/>
    <w:rsid w:val="000278DF"/>
    <w:rsid w:val="0004247D"/>
    <w:rsid w:val="00043086"/>
    <w:rsid w:val="00047DB5"/>
    <w:rsid w:val="00066283"/>
    <w:rsid w:val="00093CCB"/>
    <w:rsid w:val="00095BC6"/>
    <w:rsid w:val="000C6A49"/>
    <w:rsid w:val="000C7EE8"/>
    <w:rsid w:val="000D7C55"/>
    <w:rsid w:val="000E2486"/>
    <w:rsid w:val="001142C5"/>
    <w:rsid w:val="00140CA2"/>
    <w:rsid w:val="001569C7"/>
    <w:rsid w:val="001619AB"/>
    <w:rsid w:val="001673EA"/>
    <w:rsid w:val="0017430B"/>
    <w:rsid w:val="00174E0D"/>
    <w:rsid w:val="001B622E"/>
    <w:rsid w:val="001B7AB0"/>
    <w:rsid w:val="001C0FAA"/>
    <w:rsid w:val="001E02CA"/>
    <w:rsid w:val="00203BD1"/>
    <w:rsid w:val="002322D7"/>
    <w:rsid w:val="00262677"/>
    <w:rsid w:val="0026755E"/>
    <w:rsid w:val="00290A87"/>
    <w:rsid w:val="00293DDA"/>
    <w:rsid w:val="002D5444"/>
    <w:rsid w:val="002D65AA"/>
    <w:rsid w:val="002E0D2C"/>
    <w:rsid w:val="00302C93"/>
    <w:rsid w:val="0031069D"/>
    <w:rsid w:val="0032343C"/>
    <w:rsid w:val="003344F6"/>
    <w:rsid w:val="003356E3"/>
    <w:rsid w:val="0034417D"/>
    <w:rsid w:val="00346BD0"/>
    <w:rsid w:val="00350141"/>
    <w:rsid w:val="00354582"/>
    <w:rsid w:val="0035462F"/>
    <w:rsid w:val="00382316"/>
    <w:rsid w:val="003B5C85"/>
    <w:rsid w:val="003C4EC1"/>
    <w:rsid w:val="003C5E52"/>
    <w:rsid w:val="003D10FA"/>
    <w:rsid w:val="003E6D0B"/>
    <w:rsid w:val="00403E78"/>
    <w:rsid w:val="0040726A"/>
    <w:rsid w:val="00425390"/>
    <w:rsid w:val="00437EE2"/>
    <w:rsid w:val="00447DF6"/>
    <w:rsid w:val="0045350D"/>
    <w:rsid w:val="004606C9"/>
    <w:rsid w:val="00462B85"/>
    <w:rsid w:val="00476C21"/>
    <w:rsid w:val="00490069"/>
    <w:rsid w:val="004967D5"/>
    <w:rsid w:val="004B5384"/>
    <w:rsid w:val="004B5DE2"/>
    <w:rsid w:val="004C5E67"/>
    <w:rsid w:val="004D14F9"/>
    <w:rsid w:val="004E4839"/>
    <w:rsid w:val="004E7A38"/>
    <w:rsid w:val="004F4E71"/>
    <w:rsid w:val="005170E0"/>
    <w:rsid w:val="005353EA"/>
    <w:rsid w:val="00544AC5"/>
    <w:rsid w:val="00580620"/>
    <w:rsid w:val="005852C6"/>
    <w:rsid w:val="00597C6C"/>
    <w:rsid w:val="005A1036"/>
    <w:rsid w:val="005A18F4"/>
    <w:rsid w:val="005B186F"/>
    <w:rsid w:val="005B48CC"/>
    <w:rsid w:val="005B6FE3"/>
    <w:rsid w:val="00607FEB"/>
    <w:rsid w:val="00631613"/>
    <w:rsid w:val="00632F50"/>
    <w:rsid w:val="00633CA9"/>
    <w:rsid w:val="00646E34"/>
    <w:rsid w:val="00651EE0"/>
    <w:rsid w:val="00665C6B"/>
    <w:rsid w:val="00684777"/>
    <w:rsid w:val="006939D9"/>
    <w:rsid w:val="006B34EB"/>
    <w:rsid w:val="006C2962"/>
    <w:rsid w:val="006D1C4E"/>
    <w:rsid w:val="006D72C7"/>
    <w:rsid w:val="006E5BF8"/>
    <w:rsid w:val="007209F6"/>
    <w:rsid w:val="0072317E"/>
    <w:rsid w:val="00724F2B"/>
    <w:rsid w:val="00737CFB"/>
    <w:rsid w:val="0074441E"/>
    <w:rsid w:val="00747D43"/>
    <w:rsid w:val="007544C7"/>
    <w:rsid w:val="0079227E"/>
    <w:rsid w:val="007A0B4F"/>
    <w:rsid w:val="007B75D4"/>
    <w:rsid w:val="007D2A64"/>
    <w:rsid w:val="007F161D"/>
    <w:rsid w:val="007F3544"/>
    <w:rsid w:val="008104E1"/>
    <w:rsid w:val="00813136"/>
    <w:rsid w:val="00815E48"/>
    <w:rsid w:val="008339DD"/>
    <w:rsid w:val="008455BD"/>
    <w:rsid w:val="00850666"/>
    <w:rsid w:val="00850CCA"/>
    <w:rsid w:val="0085151D"/>
    <w:rsid w:val="00862762"/>
    <w:rsid w:val="00873376"/>
    <w:rsid w:val="00873CED"/>
    <w:rsid w:val="00895ADD"/>
    <w:rsid w:val="00897ADB"/>
    <w:rsid w:val="008A32C3"/>
    <w:rsid w:val="008F2755"/>
    <w:rsid w:val="00905276"/>
    <w:rsid w:val="009100FF"/>
    <w:rsid w:val="00956C58"/>
    <w:rsid w:val="00957BC5"/>
    <w:rsid w:val="00957CA2"/>
    <w:rsid w:val="009729EC"/>
    <w:rsid w:val="009A155C"/>
    <w:rsid w:val="009A5DBA"/>
    <w:rsid w:val="009B0BFA"/>
    <w:rsid w:val="009D3885"/>
    <w:rsid w:val="009F6EEC"/>
    <w:rsid w:val="00A21161"/>
    <w:rsid w:val="00A23B0E"/>
    <w:rsid w:val="00A23E54"/>
    <w:rsid w:val="00A37790"/>
    <w:rsid w:val="00A411E1"/>
    <w:rsid w:val="00A45AB7"/>
    <w:rsid w:val="00AA412A"/>
    <w:rsid w:val="00AB61DC"/>
    <w:rsid w:val="00AB7FE7"/>
    <w:rsid w:val="00AC0E1C"/>
    <w:rsid w:val="00AD30F2"/>
    <w:rsid w:val="00AF2944"/>
    <w:rsid w:val="00B34CD1"/>
    <w:rsid w:val="00B37586"/>
    <w:rsid w:val="00B631C9"/>
    <w:rsid w:val="00B665B2"/>
    <w:rsid w:val="00BB6E76"/>
    <w:rsid w:val="00BC6C16"/>
    <w:rsid w:val="00BD050F"/>
    <w:rsid w:val="00BD0ADD"/>
    <w:rsid w:val="00C0349D"/>
    <w:rsid w:val="00C13717"/>
    <w:rsid w:val="00C2050A"/>
    <w:rsid w:val="00C417E5"/>
    <w:rsid w:val="00C73B6C"/>
    <w:rsid w:val="00C9339E"/>
    <w:rsid w:val="00C95800"/>
    <w:rsid w:val="00CA2BC5"/>
    <w:rsid w:val="00CA715E"/>
    <w:rsid w:val="00CD0330"/>
    <w:rsid w:val="00CF5F02"/>
    <w:rsid w:val="00D34CAF"/>
    <w:rsid w:val="00D657FD"/>
    <w:rsid w:val="00D72EA4"/>
    <w:rsid w:val="00D73A2D"/>
    <w:rsid w:val="00D77034"/>
    <w:rsid w:val="00D8368F"/>
    <w:rsid w:val="00DA6B04"/>
    <w:rsid w:val="00DA7080"/>
    <w:rsid w:val="00DB588A"/>
    <w:rsid w:val="00DC4B47"/>
    <w:rsid w:val="00DF4FC0"/>
    <w:rsid w:val="00E02C20"/>
    <w:rsid w:val="00E25A7C"/>
    <w:rsid w:val="00E263FE"/>
    <w:rsid w:val="00E371F8"/>
    <w:rsid w:val="00E37B25"/>
    <w:rsid w:val="00E42F73"/>
    <w:rsid w:val="00E51B0F"/>
    <w:rsid w:val="00E61F4D"/>
    <w:rsid w:val="00E71B76"/>
    <w:rsid w:val="00E76F2F"/>
    <w:rsid w:val="00E83C5C"/>
    <w:rsid w:val="00E91957"/>
    <w:rsid w:val="00E976B4"/>
    <w:rsid w:val="00EB0081"/>
    <w:rsid w:val="00EB7EAE"/>
    <w:rsid w:val="00ED7A22"/>
    <w:rsid w:val="00EF5C49"/>
    <w:rsid w:val="00F00365"/>
    <w:rsid w:val="00F007D6"/>
    <w:rsid w:val="00F0301F"/>
    <w:rsid w:val="00F103D3"/>
    <w:rsid w:val="00F17AA1"/>
    <w:rsid w:val="00F4327F"/>
    <w:rsid w:val="00F46D4D"/>
    <w:rsid w:val="00F52208"/>
    <w:rsid w:val="00F5795D"/>
    <w:rsid w:val="00F6579A"/>
    <w:rsid w:val="00F70580"/>
    <w:rsid w:val="00F7220A"/>
    <w:rsid w:val="00F80982"/>
    <w:rsid w:val="00F94A2D"/>
    <w:rsid w:val="00FA5A3B"/>
    <w:rsid w:val="00FB207E"/>
    <w:rsid w:val="00FC401E"/>
    <w:rsid w:val="00FD2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 w:type="paragraph" w:styleId="Header">
    <w:name w:val="header"/>
    <w:basedOn w:val="Normal"/>
    <w:link w:val="HeaderChar"/>
    <w:uiPriority w:val="99"/>
    <w:unhideWhenUsed/>
    <w:rsid w:val="00FA5A3B"/>
    <w:pPr>
      <w:tabs>
        <w:tab w:val="center" w:pos="4703"/>
        <w:tab w:val="right" w:pos="9406"/>
      </w:tabs>
    </w:pPr>
  </w:style>
  <w:style w:type="character" w:customStyle="1" w:styleId="HeaderChar">
    <w:name w:val="Header Char"/>
    <w:basedOn w:val="DefaultParagraphFont"/>
    <w:link w:val="Header"/>
    <w:uiPriority w:val="99"/>
    <w:rsid w:val="00FA5A3B"/>
  </w:style>
  <w:style w:type="paragraph" w:styleId="Footer">
    <w:name w:val="footer"/>
    <w:basedOn w:val="Normal"/>
    <w:link w:val="FooterChar"/>
    <w:uiPriority w:val="99"/>
    <w:unhideWhenUsed/>
    <w:rsid w:val="00FA5A3B"/>
    <w:pPr>
      <w:tabs>
        <w:tab w:val="center" w:pos="4703"/>
        <w:tab w:val="right" w:pos="9406"/>
      </w:tabs>
    </w:pPr>
  </w:style>
  <w:style w:type="character" w:customStyle="1" w:styleId="FooterChar">
    <w:name w:val="Footer Char"/>
    <w:basedOn w:val="DefaultParagraphFont"/>
    <w:link w:val="Footer"/>
    <w:uiPriority w:val="99"/>
    <w:rsid w:val="00FA5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8723">
      <w:bodyDiv w:val="1"/>
      <w:marLeft w:val="0"/>
      <w:marRight w:val="0"/>
      <w:marTop w:val="0"/>
      <w:marBottom w:val="0"/>
      <w:divBdr>
        <w:top w:val="none" w:sz="0" w:space="0" w:color="auto"/>
        <w:left w:val="none" w:sz="0" w:space="0" w:color="auto"/>
        <w:bottom w:val="none" w:sz="0" w:space="0" w:color="auto"/>
        <w:right w:val="none" w:sz="0" w:space="0" w:color="auto"/>
      </w:divBdr>
    </w:div>
    <w:div w:id="8082819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11</cp:revision>
  <cp:lastPrinted>2016-10-14T08:41:00Z</cp:lastPrinted>
  <dcterms:created xsi:type="dcterms:W3CDTF">2020-02-27T07:26:00Z</dcterms:created>
  <dcterms:modified xsi:type="dcterms:W3CDTF">2020-02-27T18:22:00Z</dcterms:modified>
</cp:coreProperties>
</file>