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9D7" w:rsidRPr="003D4CC4" w:rsidRDefault="003D4CC4" w:rsidP="00B219D7">
      <w:pPr>
        <w:pStyle w:val="Rubrik"/>
        <w:rPr>
          <w:rFonts w:asciiTheme="minorHAnsi" w:hAnsiTheme="minorHAnsi" w:cstheme="minorHAnsi"/>
          <w:b/>
          <w:sz w:val="32"/>
          <w:szCs w:val="32"/>
        </w:rPr>
      </w:pPr>
      <w:r w:rsidRPr="003D4CC4">
        <w:rPr>
          <w:rFonts w:asciiTheme="minorHAnsi" w:hAnsiTheme="minorHAnsi" w:cstheme="minorHAnsi"/>
          <w:b/>
          <w:sz w:val="32"/>
          <w:szCs w:val="32"/>
        </w:rPr>
        <w:t>1</w:t>
      </w:r>
      <w:r w:rsidR="00832EDF">
        <w:rPr>
          <w:rFonts w:asciiTheme="minorHAnsi" w:hAnsiTheme="minorHAnsi" w:cstheme="minorHAnsi"/>
          <w:b/>
          <w:sz w:val="32"/>
          <w:szCs w:val="32"/>
        </w:rPr>
        <w:t>9</w:t>
      </w:r>
      <w:r w:rsidRPr="003D4CC4">
        <w:rPr>
          <w:rFonts w:asciiTheme="minorHAnsi" w:hAnsiTheme="minorHAnsi" w:cstheme="minorHAnsi"/>
          <w:b/>
          <w:sz w:val="32"/>
          <w:szCs w:val="32"/>
        </w:rPr>
        <w:t xml:space="preserve">. </w:t>
      </w:r>
      <w:r w:rsidR="00B219D7" w:rsidRPr="003D4CC4">
        <w:rPr>
          <w:rFonts w:asciiTheme="minorHAnsi" w:hAnsiTheme="minorHAnsi" w:cstheme="minorHAnsi"/>
          <w:b/>
          <w:sz w:val="32"/>
          <w:szCs w:val="32"/>
        </w:rPr>
        <w:t>Adapting the technology to the miners (Human factors)</w:t>
      </w:r>
    </w:p>
    <w:p w:rsidR="00AD1F16" w:rsidRDefault="00AD1F16" w:rsidP="009D6951">
      <w:pPr>
        <w:spacing w:after="120" w:line="240" w:lineRule="auto"/>
        <w:rPr>
          <w:rFonts w:asciiTheme="minorHAnsi" w:hAnsiTheme="minorHAnsi" w:cstheme="minorHAnsi"/>
          <w:sz w:val="24"/>
          <w:szCs w:val="24"/>
          <w:lang w:val="en-GB"/>
        </w:rPr>
      </w:pPr>
      <w:r>
        <w:rPr>
          <w:rFonts w:asciiTheme="minorHAnsi" w:hAnsiTheme="minorHAnsi" w:cstheme="minorHAnsi"/>
          <w:sz w:val="24"/>
          <w:szCs w:val="24"/>
          <w:lang w:val="en-GB"/>
        </w:rPr>
        <w:t>Erik</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Human-centred design, commonly interchanged with the term human factors design, is defined by</w:t>
      </w:r>
      <w:r w:rsidR="00F44A6B">
        <w:rPr>
          <w:rFonts w:asciiTheme="minorHAnsi" w:hAnsiTheme="minorHAnsi" w:cstheme="minorHAnsi"/>
          <w:sz w:val="24"/>
          <w:szCs w:val="24"/>
          <w:lang w:val="en-GB"/>
        </w:rPr>
        <w:t xml:space="preserve"> </w:t>
      </w:r>
      <w:proofErr w:type="spellStart"/>
      <w:r w:rsidR="00F44A6B" w:rsidRPr="00255671">
        <w:rPr>
          <w:rFonts w:asciiTheme="minorHAnsi" w:hAnsiTheme="minorHAnsi" w:cstheme="minorHAnsi"/>
          <w:sz w:val="24"/>
          <w:szCs w:val="24"/>
          <w:lang w:val="en-US"/>
        </w:rPr>
        <w:t>Horberry</w:t>
      </w:r>
      <w:proofErr w:type="spellEnd"/>
      <w:r w:rsidR="00F44A6B" w:rsidRPr="00255671">
        <w:rPr>
          <w:rFonts w:asciiTheme="minorHAnsi" w:hAnsiTheme="minorHAnsi" w:cstheme="minorHAnsi"/>
          <w:sz w:val="24"/>
          <w:szCs w:val="24"/>
          <w:lang w:val="en-US"/>
        </w:rPr>
        <w:t>, Burgess-Limerick, &amp; Steiner</w:t>
      </w:r>
      <w:r w:rsidR="00F44A6B">
        <w:rPr>
          <w:rFonts w:asciiTheme="minorHAnsi" w:hAnsiTheme="minorHAnsi" w:cstheme="minorHAnsi"/>
          <w:sz w:val="24"/>
          <w:szCs w:val="24"/>
          <w:lang w:val="en-US"/>
        </w:rPr>
        <w:t xml:space="preserve"> (2018)</w:t>
      </w:r>
      <w:r w:rsidRPr="00255671">
        <w:rPr>
          <w:rFonts w:asciiTheme="minorHAnsi" w:hAnsiTheme="minorHAnsi" w:cstheme="minorHAnsi"/>
          <w:sz w:val="24"/>
          <w:szCs w:val="24"/>
          <w:lang w:val="en-GB"/>
        </w:rPr>
        <w:t xml:space="preserve"> as the science of designing equipment, workplaces, tasks and organisations to account for the users’ needs and wants. This means that designers need to ensure that they accommodate a wide range of users of different shapes, sizes, gender, age and more. It also entails considering the effect that the design has on other stakeholders, such as the maintenance workers who repair the equipment.</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 xml:space="preserve">The goal of human-centred design, or </w:t>
      </w:r>
      <w:proofErr w:type="spellStart"/>
      <w:r w:rsidRPr="00255671">
        <w:rPr>
          <w:rFonts w:asciiTheme="minorHAnsi" w:hAnsiTheme="minorHAnsi" w:cstheme="minorHAnsi"/>
          <w:sz w:val="24"/>
          <w:szCs w:val="24"/>
          <w:lang w:val="en-GB"/>
        </w:rPr>
        <w:t>HCD</w:t>
      </w:r>
      <w:proofErr w:type="spellEnd"/>
      <w:r w:rsidRPr="00255671">
        <w:rPr>
          <w:rFonts w:asciiTheme="minorHAnsi" w:hAnsiTheme="minorHAnsi" w:cstheme="minorHAnsi"/>
          <w:sz w:val="24"/>
          <w:szCs w:val="24"/>
          <w:lang w:val="en-GB"/>
        </w:rPr>
        <w:t xml:space="preserve">, is to improve work performance and the safety, health and well-being of the workforce (and, if possible, society in large). The key principles for </w:t>
      </w:r>
      <w:proofErr w:type="spellStart"/>
      <w:r w:rsidRPr="00255671">
        <w:rPr>
          <w:rFonts w:asciiTheme="minorHAnsi" w:hAnsiTheme="minorHAnsi" w:cstheme="minorHAnsi"/>
          <w:sz w:val="24"/>
          <w:szCs w:val="24"/>
          <w:lang w:val="en-GB"/>
        </w:rPr>
        <w:t>HCD</w:t>
      </w:r>
      <w:proofErr w:type="spellEnd"/>
      <w:r w:rsidRPr="00255671">
        <w:rPr>
          <w:rFonts w:asciiTheme="minorHAnsi" w:hAnsiTheme="minorHAnsi" w:cstheme="minorHAnsi"/>
          <w:sz w:val="24"/>
          <w:szCs w:val="24"/>
          <w:lang w:val="en-GB"/>
        </w:rPr>
        <w:t xml:space="preserve"> can according to</w:t>
      </w:r>
      <w:r w:rsidR="00F44A6B">
        <w:rPr>
          <w:rFonts w:asciiTheme="minorHAnsi" w:hAnsiTheme="minorHAnsi" w:cstheme="minorHAnsi"/>
          <w:sz w:val="24"/>
          <w:szCs w:val="24"/>
          <w:lang w:val="en-GB"/>
        </w:rPr>
        <w:t xml:space="preserve"> </w:t>
      </w:r>
      <w:proofErr w:type="spellStart"/>
      <w:r w:rsidR="00F44A6B" w:rsidRPr="00255671">
        <w:rPr>
          <w:rFonts w:asciiTheme="minorHAnsi" w:hAnsiTheme="minorHAnsi" w:cstheme="minorHAnsi"/>
          <w:sz w:val="24"/>
          <w:szCs w:val="24"/>
          <w:lang w:val="en-GB"/>
        </w:rPr>
        <w:t>Horberry</w:t>
      </w:r>
      <w:proofErr w:type="spellEnd"/>
      <w:r w:rsidR="00F44A6B" w:rsidRPr="00255671">
        <w:rPr>
          <w:rFonts w:asciiTheme="minorHAnsi" w:hAnsiTheme="minorHAnsi" w:cstheme="minorHAnsi"/>
          <w:sz w:val="24"/>
          <w:szCs w:val="24"/>
          <w:lang w:val="en-GB"/>
        </w:rPr>
        <w:t xml:space="preserve"> </w:t>
      </w:r>
      <w:proofErr w:type="spellStart"/>
      <w:r w:rsidR="00F44A6B" w:rsidRPr="00255671">
        <w:rPr>
          <w:rFonts w:asciiTheme="minorHAnsi" w:hAnsiTheme="minorHAnsi" w:cstheme="minorHAnsi"/>
          <w:sz w:val="24"/>
          <w:szCs w:val="24"/>
          <w:lang w:val="en-GB"/>
        </w:rPr>
        <w:t>m.fl</w:t>
      </w:r>
      <w:proofErr w:type="spellEnd"/>
      <w:r w:rsidR="00F44A6B" w:rsidRPr="00255671">
        <w:rPr>
          <w:rFonts w:asciiTheme="minorHAnsi" w:hAnsiTheme="minorHAnsi" w:cstheme="minorHAnsi"/>
          <w:sz w:val="24"/>
          <w:szCs w:val="24"/>
          <w:lang w:val="en-GB"/>
        </w:rPr>
        <w:t xml:space="preserve">. </w:t>
      </w:r>
      <w:r w:rsidR="00F44A6B">
        <w:rPr>
          <w:rFonts w:asciiTheme="minorHAnsi" w:hAnsiTheme="minorHAnsi" w:cstheme="minorHAnsi"/>
          <w:sz w:val="24"/>
          <w:szCs w:val="24"/>
          <w:lang w:val="en-GB"/>
        </w:rPr>
        <w:t>(</w:t>
      </w:r>
      <w:r w:rsidR="00F44A6B" w:rsidRPr="00255671">
        <w:rPr>
          <w:rFonts w:asciiTheme="minorHAnsi" w:hAnsiTheme="minorHAnsi" w:cstheme="minorHAnsi"/>
          <w:sz w:val="24"/>
          <w:szCs w:val="24"/>
          <w:lang w:val="en-GB"/>
        </w:rPr>
        <w:t>201</w:t>
      </w:r>
      <w:r w:rsidR="00F44A6B">
        <w:rPr>
          <w:rFonts w:asciiTheme="minorHAnsi" w:hAnsiTheme="minorHAnsi" w:cstheme="minorHAnsi"/>
          <w:sz w:val="24"/>
          <w:szCs w:val="24"/>
          <w:lang w:val="en-GB"/>
        </w:rPr>
        <w:t xml:space="preserve">8) </w:t>
      </w:r>
      <w:r w:rsidRPr="00255671">
        <w:rPr>
          <w:rFonts w:asciiTheme="minorHAnsi" w:hAnsiTheme="minorHAnsi" w:cstheme="minorHAnsi"/>
          <w:sz w:val="24"/>
          <w:szCs w:val="24"/>
          <w:lang w:val="en-GB"/>
        </w:rPr>
        <w:t>be summarized as:</w:t>
      </w:r>
    </w:p>
    <w:p w:rsidR="00B219D7" w:rsidRPr="00255671" w:rsidRDefault="00B219D7" w:rsidP="009D6951">
      <w:pPr>
        <w:pStyle w:val="Liststycke"/>
        <w:numPr>
          <w:ilvl w:val="0"/>
          <w:numId w:val="4"/>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Adapt the equipment, system or product to the needs and wants of the people who interact with it instead of having them accommodate the system or object. For example, controls and equipment should be designed to be easy to use and perform maintenance on. People shouldn’t have to work with the equipment or system in unhealthy or dangerous ways to make it function properly.</w:t>
      </w:r>
    </w:p>
    <w:p w:rsidR="00B219D7" w:rsidRPr="00255671" w:rsidRDefault="00B219D7" w:rsidP="009D6951">
      <w:pPr>
        <w:pStyle w:val="Liststycke"/>
        <w:numPr>
          <w:ilvl w:val="0"/>
          <w:numId w:val="4"/>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Designing systems or equipment requires an understanding of the people who will interact with or be affected by it. Questions like what’s the context for their interaction, what tasks do they need to perform, in what environment and so forth need to be investigated.</w:t>
      </w:r>
    </w:p>
    <w:p w:rsidR="00B219D7" w:rsidRPr="00255671" w:rsidRDefault="00B219D7" w:rsidP="009D6951">
      <w:pPr>
        <w:pStyle w:val="Liststycke"/>
        <w:numPr>
          <w:ilvl w:val="0"/>
          <w:numId w:val="4"/>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The continuous involvement of the users and other stakeholders in the design and development process is important to ensure that the previous principles can be upheld.</w:t>
      </w:r>
    </w:p>
    <w:p w:rsidR="00B219D7" w:rsidRPr="00255671" w:rsidRDefault="00B219D7" w:rsidP="009D6951">
      <w:pPr>
        <w:pStyle w:val="Liststycke"/>
        <w:numPr>
          <w:ilvl w:val="0"/>
          <w:numId w:val="4"/>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The design process is iterative to ensure ideas and concepts are reworked until they fulfil established requirements. Amongst these requirements are needs to account for human-centred subjects such as usability, safety and ergonomics.</w:t>
      </w:r>
    </w:p>
    <w:p w:rsidR="00B219D7" w:rsidRPr="00255671" w:rsidRDefault="00B219D7" w:rsidP="009D6951">
      <w:pPr>
        <w:pStyle w:val="Liststycke"/>
        <w:numPr>
          <w:ilvl w:val="0"/>
          <w:numId w:val="4"/>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Each stage of the design process of the equipment or system must accommodate the needs and wants of the people who will be interacting with it.</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There are several potential benefits with designing in accordance with human factors:</w:t>
      </w:r>
    </w:p>
    <w:p w:rsidR="00B219D7" w:rsidRPr="00255671" w:rsidRDefault="00B219D7" w:rsidP="009D6951">
      <w:pPr>
        <w:pStyle w:val="Liststycke"/>
        <w:numPr>
          <w:ilvl w:val="0"/>
          <w:numId w:val="1"/>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May allow for solutions or performance improvements not otherwise possible.</w:t>
      </w:r>
    </w:p>
    <w:p w:rsidR="00B219D7" w:rsidRPr="00255671" w:rsidRDefault="00B219D7" w:rsidP="009D6951">
      <w:pPr>
        <w:pStyle w:val="Liststycke"/>
        <w:numPr>
          <w:ilvl w:val="0"/>
          <w:numId w:val="1"/>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Improves operator performance, efficiency and lowers costs of training.</w:t>
      </w:r>
    </w:p>
    <w:p w:rsidR="00B219D7" w:rsidRPr="00255671" w:rsidRDefault="00B219D7" w:rsidP="009D6951">
      <w:pPr>
        <w:pStyle w:val="Liststycke"/>
        <w:numPr>
          <w:ilvl w:val="0"/>
          <w:numId w:val="1"/>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Can help avoid additional costs and problems stemming from equipment, workplaces or tasks being badly adapted to the users.</w:t>
      </w:r>
    </w:p>
    <w:p w:rsidR="00B219D7" w:rsidRPr="00255671" w:rsidRDefault="00B219D7" w:rsidP="009D6951">
      <w:pPr>
        <w:pStyle w:val="Liststycke"/>
        <w:numPr>
          <w:ilvl w:val="0"/>
          <w:numId w:val="1"/>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Demonstrates that the company accommodates their employees’ needs and wants. This can improve the attractiveness of the workplace and the products for potential employees and customers.</w:t>
      </w:r>
    </w:p>
    <w:p w:rsidR="00B219D7" w:rsidRPr="00255671" w:rsidRDefault="00B219D7" w:rsidP="009D6951">
      <w:pPr>
        <w:pStyle w:val="Liststycke"/>
        <w:numPr>
          <w:ilvl w:val="0"/>
          <w:numId w:val="1"/>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Can improve employee acceptance of workplace aspects, changes and tasks.</w:t>
      </w:r>
    </w:p>
    <w:p w:rsidR="00B219D7" w:rsidRPr="00255671" w:rsidRDefault="00B219D7" w:rsidP="009D6951">
      <w:pPr>
        <w:pStyle w:val="Liststycke"/>
        <w:numPr>
          <w:ilvl w:val="0"/>
          <w:numId w:val="1"/>
        </w:num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 xml:space="preserve">Can increase the trust from the people involved with the human factors-designed system. </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 xml:space="preserve">Human factors are rarely considered when designing mining equipment according to </w:t>
      </w:r>
      <w:r w:rsidRPr="00255671">
        <w:rPr>
          <w:rFonts w:asciiTheme="minorHAnsi" w:hAnsiTheme="minorHAnsi" w:cstheme="minorHAnsi"/>
          <w:sz w:val="24"/>
          <w:szCs w:val="24"/>
          <w:lang w:val="en-GB"/>
        </w:rPr>
        <w:fldChar w:fldCharType="begin"/>
      </w:r>
      <w:r w:rsidRPr="00255671">
        <w:rPr>
          <w:rFonts w:asciiTheme="minorHAnsi" w:hAnsiTheme="minorHAnsi" w:cstheme="minorHAnsi"/>
          <w:sz w:val="24"/>
          <w:szCs w:val="24"/>
          <w:lang w:val="en-GB"/>
        </w:rPr>
        <w:instrText xml:space="preserve"> ADDIN ZOTERO_ITEM CSL_CITATION {"citationID":"eoTJRCNU","properties":{"formattedCitation":"(Horberry, Burgess-Limerick, &amp; Steiner, 2011)","plainCitation":"(Horberry, Burgess-Limerick, &amp; Steiner, 2011)","dontUpdate":true,"noteIndex":0},"citationItems":[{"id":6,"uris":["http://zotero.org/users/5465172/items/2C343MIQ"],"uri":["http://zotero.org/users/5465172/items/2C343MIQ"],"itemData":{"id":6,"type":"book","title":"Human factors for the design, operation, and maintenance of mining equipment","publisher":"CRC Press","publisher-place":"Boca Raton","number-of-pages":"220","source":"Library of Congress ISBN","event-place":"Boca Raton","abstract":"Stort fokus på mänskliga faktorer såsom kroppslig anpassning, design av utrustning, hur det förhåller sig till automation, samt en del arbetsplatsrelaterade risker och förhålladen","ISBN":"978-1-4398-0231-1","call-number":"TN295 .H74 2011","author":[{"family":"Horberry","given":"Tim"},{"family":"Burgess-Limerick","given":"Robin"},{"family":"Steiner","given":"Lisa J."}],"issued":{"date-parts":[["2011"]]}}}],"schema":"https://github.com/citation-style-language/schema/raw/master/csl-citation.json"} </w:instrText>
      </w:r>
      <w:r w:rsidRPr="00255671">
        <w:rPr>
          <w:rFonts w:asciiTheme="minorHAnsi" w:hAnsiTheme="minorHAnsi" w:cstheme="minorHAnsi"/>
          <w:sz w:val="24"/>
          <w:szCs w:val="24"/>
          <w:lang w:val="en-GB"/>
        </w:rPr>
        <w:fldChar w:fldCharType="separate"/>
      </w:r>
      <w:r w:rsidRPr="00255671">
        <w:rPr>
          <w:rFonts w:asciiTheme="minorHAnsi" w:hAnsiTheme="minorHAnsi" w:cstheme="minorHAnsi"/>
          <w:sz w:val="24"/>
          <w:szCs w:val="24"/>
          <w:lang w:val="en-US"/>
        </w:rPr>
        <w:t>Horberry, Burgess-Limerick, &amp; Steiner (2011)</w:t>
      </w:r>
      <w:r w:rsidRPr="00255671">
        <w:rPr>
          <w:rFonts w:asciiTheme="minorHAnsi" w:hAnsiTheme="minorHAnsi" w:cstheme="minorHAnsi"/>
          <w:sz w:val="24"/>
          <w:szCs w:val="24"/>
          <w:lang w:val="en-GB"/>
        </w:rPr>
        <w:fldChar w:fldCharType="end"/>
      </w:r>
      <w:r w:rsidRPr="00255671">
        <w:rPr>
          <w:rFonts w:asciiTheme="minorHAnsi" w:hAnsiTheme="minorHAnsi" w:cstheme="minorHAnsi"/>
          <w:sz w:val="24"/>
          <w:szCs w:val="24"/>
          <w:lang w:val="en-GB"/>
        </w:rPr>
        <w:t xml:space="preserve">. Instead, focus often lies on what the technical aspects of the equipment can achieve. The people are often left to perform the tasks that the machines cannot. This doesn’t mean that there aren’t parts of the mining workplace </w:t>
      </w:r>
      <w:r w:rsidRPr="00255671">
        <w:rPr>
          <w:rFonts w:asciiTheme="minorHAnsi" w:hAnsiTheme="minorHAnsi" w:cstheme="minorHAnsi"/>
          <w:sz w:val="24"/>
          <w:szCs w:val="24"/>
          <w:lang w:val="en-GB"/>
        </w:rPr>
        <w:lastRenderedPageBreak/>
        <w:t xml:space="preserve">where human-centred design has already been </w:t>
      </w:r>
      <w:proofErr w:type="gramStart"/>
      <w:r w:rsidRPr="00255671">
        <w:rPr>
          <w:rFonts w:asciiTheme="minorHAnsi" w:hAnsiTheme="minorHAnsi" w:cstheme="minorHAnsi"/>
          <w:sz w:val="24"/>
          <w:szCs w:val="24"/>
          <w:lang w:val="en-GB"/>
        </w:rPr>
        <w:t>taken into account</w:t>
      </w:r>
      <w:proofErr w:type="gramEnd"/>
      <w:r w:rsidRPr="00255671">
        <w:rPr>
          <w:rFonts w:asciiTheme="minorHAnsi" w:hAnsiTheme="minorHAnsi" w:cstheme="minorHAnsi"/>
          <w:sz w:val="24"/>
          <w:szCs w:val="24"/>
          <w:lang w:val="en-GB"/>
        </w:rPr>
        <w:t>. Below are examples of areas of mining workplaces where human-centred design is designed for or should be designed for.</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 xml:space="preserve">The vehicles and machines used in mining have according to </w:t>
      </w:r>
      <w:r w:rsidRPr="00255671">
        <w:rPr>
          <w:rFonts w:asciiTheme="minorHAnsi" w:hAnsiTheme="minorHAnsi" w:cstheme="minorHAnsi"/>
          <w:sz w:val="24"/>
          <w:szCs w:val="24"/>
          <w:lang w:val="en-GB"/>
        </w:rPr>
        <w:fldChar w:fldCharType="begin"/>
      </w:r>
      <w:r w:rsidRPr="00255671">
        <w:rPr>
          <w:rFonts w:asciiTheme="minorHAnsi" w:hAnsiTheme="minorHAnsi" w:cstheme="minorHAnsi"/>
          <w:sz w:val="24"/>
          <w:szCs w:val="24"/>
          <w:lang w:val="en-GB"/>
        </w:rPr>
        <w:instrText xml:space="preserve"> ADDIN ZOTERO_ITEM CSL_CITATION {"citationID":"qpoAbpQ7","properties":{"formattedCitation":"(Simpson, Horberry, &amp; Joy, 2009)","plainCitation":"(Simpson, Horberry, &amp; Joy, 2009)","dontUpdate":true,"noteIndex":0},"citationItems":[{"id":4,"uris":["http://zotero.org/users/5465172/items/ZPJ7EMQR"],"uri":["http://zotero.org/users/5465172/items/ZPJ7EMQR"],"itemData":{"id":4,"type":"book","title":"Understanding human error in mine safety","publisher":"Ashgate","publisher-place":"Farnham, England ; Burlington, VT","number-of-pages":"160","source":"Library of Congress ISBN","event-place":"Farnham, England ; Burlington, VT","abstract":"Mänskliga fel inte ett resultat, utan ett symptom.\nMånga exempel på dåligt anpassade gruvarbetsmiljöer, kan vara bra för att ge exempel vid tal om attraktivitet.","ISBN":"978-0-7546-7869-4","call-number":"TN295 .S528 2009","note":"OCLC: ocn391358286","author":[{"family":"Simpson","given":"Geoff"},{"family":"Horberry","given":"Tim"},{"family":"Joy","given":"Jim"}],"issued":{"date-parts":[["2009"]]}}}],"schema":"https://github.com/citation-style-language/schema/raw/master/csl-citation.json"} </w:instrText>
      </w:r>
      <w:r w:rsidRPr="00255671">
        <w:rPr>
          <w:rFonts w:asciiTheme="minorHAnsi" w:hAnsiTheme="minorHAnsi" w:cstheme="minorHAnsi"/>
          <w:sz w:val="24"/>
          <w:szCs w:val="24"/>
          <w:lang w:val="en-GB"/>
        </w:rPr>
        <w:fldChar w:fldCharType="separate"/>
      </w:r>
      <w:r w:rsidRPr="00255671">
        <w:rPr>
          <w:rFonts w:asciiTheme="minorHAnsi" w:hAnsiTheme="minorHAnsi" w:cstheme="minorHAnsi"/>
          <w:sz w:val="24"/>
          <w:szCs w:val="24"/>
          <w:lang w:val="en-US"/>
        </w:rPr>
        <w:t>Simpson, Horberry, &amp; Joy (2009)</w:t>
      </w:r>
      <w:r w:rsidRPr="00255671">
        <w:rPr>
          <w:rFonts w:asciiTheme="minorHAnsi" w:hAnsiTheme="minorHAnsi" w:cstheme="minorHAnsi"/>
          <w:sz w:val="24"/>
          <w:szCs w:val="24"/>
          <w:lang w:val="en-GB"/>
        </w:rPr>
        <w:fldChar w:fldCharType="end"/>
      </w:r>
      <w:r w:rsidRPr="00255671">
        <w:rPr>
          <w:rFonts w:asciiTheme="minorHAnsi" w:hAnsiTheme="minorHAnsi" w:cstheme="minorHAnsi"/>
          <w:sz w:val="24"/>
          <w:szCs w:val="24"/>
          <w:lang w:val="en-GB"/>
        </w:rPr>
        <w:t xml:space="preserve"> had problems with the visibility from the cabin for a long time. Due to the size and equipment of the vehicles, the drivers’ line of sight is often very limited. The risks and potential consequences of this have inspired the implementation or design of several preventative measures. These include added cameras to show the “blind spots” of the driver’s line of sight, proximity sensors to notify the driver on how close they are to things in their environment and more. </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The interfaces of mining equipment and machines often contain many buttons, levers and other interactable elements. A human-centred design ensu</w:t>
      </w:r>
      <w:r w:rsidR="00851319" w:rsidRPr="00255671">
        <w:rPr>
          <w:rFonts w:asciiTheme="minorHAnsi" w:hAnsiTheme="minorHAnsi" w:cstheme="minorHAnsi"/>
          <w:sz w:val="24"/>
          <w:szCs w:val="24"/>
          <w:lang w:val="en-GB"/>
        </w:rPr>
        <w:t>res, amongst other things, that n</w:t>
      </w:r>
      <w:r w:rsidRPr="00255671">
        <w:rPr>
          <w:rFonts w:asciiTheme="minorHAnsi" w:hAnsiTheme="minorHAnsi" w:cstheme="minorHAnsi"/>
          <w:sz w:val="24"/>
          <w:szCs w:val="24"/>
          <w:lang w:val="en-GB"/>
        </w:rPr>
        <w:t xml:space="preserve">o parts of the interface are difficult or unergonomic to reach. The most commonly used levers and buttons are the easiest to access. </w:t>
      </w:r>
      <w:r w:rsidR="00851319" w:rsidRPr="00255671">
        <w:rPr>
          <w:rFonts w:asciiTheme="minorHAnsi" w:hAnsiTheme="minorHAnsi" w:cstheme="minorHAnsi"/>
          <w:sz w:val="24"/>
          <w:szCs w:val="24"/>
          <w:lang w:val="en-GB"/>
        </w:rPr>
        <w:t>Furthermore, i</w:t>
      </w:r>
      <w:r w:rsidRPr="00255671">
        <w:rPr>
          <w:rFonts w:asciiTheme="minorHAnsi" w:hAnsiTheme="minorHAnsi" w:cstheme="minorHAnsi"/>
          <w:sz w:val="24"/>
          <w:szCs w:val="24"/>
          <w:lang w:val="en-GB"/>
        </w:rPr>
        <w:t xml:space="preserve">nteractable elements </w:t>
      </w:r>
      <w:r w:rsidR="00851319" w:rsidRPr="00255671">
        <w:rPr>
          <w:rFonts w:asciiTheme="minorHAnsi" w:hAnsiTheme="minorHAnsi" w:cstheme="minorHAnsi"/>
          <w:sz w:val="24"/>
          <w:szCs w:val="24"/>
          <w:lang w:val="en-GB"/>
        </w:rPr>
        <w:t>need to be</w:t>
      </w:r>
      <w:r w:rsidRPr="00255671">
        <w:rPr>
          <w:rFonts w:asciiTheme="minorHAnsi" w:hAnsiTheme="minorHAnsi" w:cstheme="minorHAnsi"/>
          <w:sz w:val="24"/>
          <w:szCs w:val="24"/>
          <w:lang w:val="en-GB"/>
        </w:rPr>
        <w:t xml:space="preserve"> grouped up on the interface according to function, for example by putting buttons next to the dials and screens that they interact with.</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Relating to unergonomic interfaces</w:t>
      </w:r>
      <w:r w:rsidR="00E755D6" w:rsidRPr="00255671">
        <w:rPr>
          <w:rFonts w:asciiTheme="minorHAnsi" w:hAnsiTheme="minorHAnsi" w:cstheme="minorHAnsi"/>
          <w:sz w:val="24"/>
          <w:szCs w:val="24"/>
          <w:lang w:val="en-GB"/>
        </w:rPr>
        <w:t>;</w:t>
      </w:r>
      <w:r w:rsidRPr="00255671">
        <w:rPr>
          <w:rFonts w:asciiTheme="minorHAnsi" w:hAnsiTheme="minorHAnsi" w:cstheme="minorHAnsi"/>
          <w:sz w:val="24"/>
          <w:szCs w:val="24"/>
          <w:lang w:val="en-GB"/>
        </w:rPr>
        <w:t xml:space="preserve"> foot rests, seats, handles and other physical elements of the machines can easily become uncomfortable or even perilous to use if they aren’t designed to accommodate people of different sizes and statures. Tools and equipment can have the same problem, where their weight and size doesn’t consider the physical capabilities of different users. To design with a human-centred focus is to ensure that equipment, tools and other elements in the workplace are comfortable and safe to use for more than just the average person. Making the equipment modifiable and adaptable, </w:t>
      </w:r>
      <w:r w:rsidR="00E755D6" w:rsidRPr="00255671">
        <w:rPr>
          <w:rFonts w:asciiTheme="minorHAnsi" w:hAnsiTheme="minorHAnsi" w:cstheme="minorHAnsi"/>
          <w:sz w:val="24"/>
          <w:szCs w:val="24"/>
          <w:lang w:val="en-GB"/>
        </w:rPr>
        <w:t>such</w:t>
      </w:r>
      <w:r w:rsidRPr="00255671">
        <w:rPr>
          <w:rFonts w:asciiTheme="minorHAnsi" w:hAnsiTheme="minorHAnsi" w:cstheme="minorHAnsi"/>
          <w:sz w:val="24"/>
          <w:szCs w:val="24"/>
          <w:lang w:val="en-GB"/>
        </w:rPr>
        <w:t xml:space="preserve"> </w:t>
      </w:r>
      <w:r w:rsidR="00E755D6" w:rsidRPr="00255671">
        <w:rPr>
          <w:rFonts w:asciiTheme="minorHAnsi" w:hAnsiTheme="minorHAnsi" w:cstheme="minorHAnsi"/>
          <w:sz w:val="24"/>
          <w:szCs w:val="24"/>
          <w:lang w:val="en-GB"/>
        </w:rPr>
        <w:t xml:space="preserve">as </w:t>
      </w:r>
      <w:r w:rsidRPr="00255671">
        <w:rPr>
          <w:rFonts w:asciiTheme="minorHAnsi" w:hAnsiTheme="minorHAnsi" w:cstheme="minorHAnsi"/>
          <w:sz w:val="24"/>
          <w:szCs w:val="24"/>
          <w:lang w:val="en-GB"/>
        </w:rPr>
        <w:t xml:space="preserve">chairs </w:t>
      </w:r>
      <w:r w:rsidR="00E755D6" w:rsidRPr="00255671">
        <w:rPr>
          <w:rFonts w:asciiTheme="minorHAnsi" w:hAnsiTheme="minorHAnsi" w:cstheme="minorHAnsi"/>
          <w:sz w:val="24"/>
          <w:szCs w:val="24"/>
          <w:lang w:val="en-GB"/>
        </w:rPr>
        <w:t xml:space="preserve">that </w:t>
      </w:r>
      <w:r w:rsidRPr="00255671">
        <w:rPr>
          <w:rFonts w:asciiTheme="minorHAnsi" w:hAnsiTheme="minorHAnsi" w:cstheme="minorHAnsi"/>
          <w:sz w:val="24"/>
          <w:szCs w:val="24"/>
          <w:lang w:val="en-GB"/>
        </w:rPr>
        <w:t>can be adjusted and helmets</w:t>
      </w:r>
      <w:r w:rsidR="00E755D6" w:rsidRPr="00255671">
        <w:rPr>
          <w:rFonts w:asciiTheme="minorHAnsi" w:hAnsiTheme="minorHAnsi" w:cstheme="minorHAnsi"/>
          <w:sz w:val="24"/>
          <w:szCs w:val="24"/>
          <w:lang w:val="en-GB"/>
        </w:rPr>
        <w:t xml:space="preserve"> that</w:t>
      </w:r>
      <w:r w:rsidRPr="00255671">
        <w:rPr>
          <w:rFonts w:asciiTheme="minorHAnsi" w:hAnsiTheme="minorHAnsi" w:cstheme="minorHAnsi"/>
          <w:sz w:val="24"/>
          <w:szCs w:val="24"/>
          <w:lang w:val="en-GB"/>
        </w:rPr>
        <w:t xml:space="preserve"> can fit more people, helps ensure that all employees can safely and effectively use it. It isn’t enough, however, to ensure that the equipment is comfortable and safe for the users to work with. The equipment also needs to be designed with maintenance in mind. Maintenance hatches, engine housing and electronics need to be reasonably easy to access to not complicate maintenance work more than necessary. As for future technologies in mining, the batteries of the electrical vehicles that are to be implemented in the mines need to be easily charged and replaced. Designing and creating these future technologies provides an excellent opportunity to create machines, systems and equipment that accommodates the users and the people affected by them.</w:t>
      </w:r>
      <w:r w:rsidR="00D454FD" w:rsidRPr="00255671">
        <w:rPr>
          <w:rFonts w:asciiTheme="minorHAnsi" w:hAnsiTheme="minorHAnsi" w:cstheme="minorHAnsi"/>
          <w:sz w:val="24"/>
          <w:szCs w:val="24"/>
          <w:lang w:val="en-GB"/>
        </w:rPr>
        <w:t xml:space="preserve"> </w:t>
      </w:r>
    </w:p>
    <w:p w:rsidR="00B219D7" w:rsidRPr="00255671" w:rsidRDefault="00B219D7" w:rsidP="009D6951">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lang w:val="en-GB"/>
        </w:rPr>
        <w:t xml:space="preserve">There are aspects of the future vision for mining workplaces that likens a human-centred design thinking. Mining industries are moving towards utilizing more remote-controlled machines and control room work in mines. The mining operators can thus be removed from potentially dangerous or ergonomically unhealthy work tasks and environments. This reduces their exposure to vibrations, dust, blasting gases and the risks of cave-ins, improving the safety and health conditions of the workplace. With future mining workplaces consisting of more remote-controlled work, however, operators will spend more time doing static work in control rooms. The Swedish administrative authority </w:t>
      </w:r>
      <w:r w:rsidRPr="00255671">
        <w:rPr>
          <w:rFonts w:asciiTheme="minorHAnsi" w:hAnsiTheme="minorHAnsi" w:cstheme="minorHAnsi"/>
          <w:sz w:val="24"/>
          <w:szCs w:val="24"/>
          <w:lang w:val="en-GB"/>
        </w:rPr>
        <w:fldChar w:fldCharType="begin"/>
      </w:r>
      <w:r w:rsidRPr="00255671">
        <w:rPr>
          <w:rFonts w:asciiTheme="minorHAnsi" w:hAnsiTheme="minorHAnsi" w:cstheme="minorHAnsi"/>
          <w:sz w:val="24"/>
          <w:szCs w:val="24"/>
          <w:lang w:val="en-GB"/>
        </w:rPr>
        <w:instrText xml:space="preserve"> ADDIN ZOTERO_ITEM CSL_CITATION {"citationID":"6T2QPg2c","properties":{"formattedCitation":"(Sverige &amp; Arbetsmilj\\uc0\\u246{}verket, 2011)","plainCitation":"(Sverige &amp; Arbetsmiljöverket, 2011)","dontUpdate":true,"noteIndex":0},"citationItems":[{"id":2,"uris":["http://zotero.org/users/5465172/items/QYXWQ3LT"],"uri":["http://zotero.org/users/5465172/items/QYXWQ3LT"],"itemData":{"id":2,"type":"book","title":"Belastningsergonomi","publisher":"Arbetsmiljöverket","publisher-place":"Stockholm","source":"Open WorldCat","event-place":"Stockholm","URL":"http://www.av.se/dokument/afs/afs2012_02.pdf","ISBN":"978-91-7930-565-9","note":"OCLC: 939948153","language":"Swedish","author":[{"literal":"Sverige"},{"literal":"Arbetsmiljöverket"}],"issued":{"date-parts":[["2011"]]},"accessed":{"date-parts":[["2019",6,5]]}}}],"schema":"https://github.com/citation-style-language/schema/raw/master/csl-citation.json"} </w:instrText>
      </w:r>
      <w:r w:rsidRPr="00255671">
        <w:rPr>
          <w:rFonts w:asciiTheme="minorHAnsi" w:hAnsiTheme="minorHAnsi" w:cstheme="minorHAnsi"/>
          <w:sz w:val="24"/>
          <w:szCs w:val="24"/>
          <w:lang w:val="en-GB"/>
        </w:rPr>
        <w:fldChar w:fldCharType="separate"/>
      </w:r>
      <w:r w:rsidRPr="00255671">
        <w:rPr>
          <w:rFonts w:asciiTheme="minorHAnsi" w:hAnsiTheme="minorHAnsi" w:cstheme="minorHAnsi"/>
          <w:sz w:val="24"/>
          <w:szCs w:val="24"/>
          <w:lang w:val="en-GB"/>
        </w:rPr>
        <w:t>Arbetsmiljöverket (2011)</w:t>
      </w:r>
      <w:r w:rsidRPr="00255671">
        <w:rPr>
          <w:rFonts w:asciiTheme="minorHAnsi" w:hAnsiTheme="minorHAnsi" w:cstheme="minorHAnsi"/>
          <w:sz w:val="24"/>
          <w:szCs w:val="24"/>
          <w:lang w:val="en-GB"/>
        </w:rPr>
        <w:fldChar w:fldCharType="end"/>
      </w:r>
      <w:r w:rsidRPr="00255671">
        <w:rPr>
          <w:rFonts w:asciiTheme="minorHAnsi" w:hAnsiTheme="minorHAnsi" w:cstheme="minorHAnsi"/>
          <w:sz w:val="24"/>
          <w:szCs w:val="24"/>
          <w:lang w:val="en-GB"/>
        </w:rPr>
        <w:t xml:space="preserve"> warns of the potential health risks such as circulatory problems caused by too much static work. A workplace with a human-centred design should thus provide their employees with work tasks balanced between physical and static work. </w:t>
      </w:r>
    </w:p>
    <w:p w:rsidR="00897F3A" w:rsidRPr="00897F3A" w:rsidRDefault="00B219D7" w:rsidP="00897F3A">
      <w:pPr>
        <w:pStyle w:val="Rubrik"/>
        <w:spacing w:after="120" w:line="240" w:lineRule="auto"/>
        <w:rPr>
          <w:rFonts w:asciiTheme="minorHAnsi" w:hAnsiTheme="minorHAnsi" w:cstheme="minorHAnsi"/>
          <w:b/>
          <w:sz w:val="24"/>
          <w:szCs w:val="24"/>
        </w:rPr>
      </w:pPr>
      <w:r w:rsidRPr="00255671">
        <w:rPr>
          <w:rFonts w:asciiTheme="minorHAnsi" w:hAnsiTheme="minorHAnsi" w:cstheme="minorHAnsi"/>
          <w:b/>
          <w:sz w:val="24"/>
          <w:szCs w:val="24"/>
        </w:rPr>
        <w:t>References</w:t>
      </w:r>
      <w:bookmarkStart w:id="0" w:name="_GoBack"/>
      <w:bookmarkEnd w:id="0"/>
    </w:p>
    <w:p w:rsidR="00807BDF" w:rsidRPr="00255671" w:rsidRDefault="00897F3A" w:rsidP="009D6951">
      <w:pPr>
        <w:spacing w:after="120" w:line="240" w:lineRule="auto"/>
        <w:rPr>
          <w:rFonts w:asciiTheme="minorHAnsi" w:hAnsiTheme="minorHAnsi" w:cstheme="minorHAnsi"/>
          <w:sz w:val="24"/>
          <w:szCs w:val="24"/>
          <w:lang w:val="en-GB"/>
        </w:rPr>
      </w:pPr>
      <w:proofErr w:type="spellStart"/>
      <w:r w:rsidRPr="00255671">
        <w:rPr>
          <w:rFonts w:asciiTheme="minorHAnsi" w:hAnsiTheme="minorHAnsi" w:cstheme="minorHAnsi"/>
          <w:sz w:val="24"/>
          <w:szCs w:val="24"/>
          <w:lang w:val="en-GB"/>
        </w:rPr>
        <w:lastRenderedPageBreak/>
        <w:t>Horberry</w:t>
      </w:r>
      <w:proofErr w:type="spellEnd"/>
      <w:r w:rsidRPr="00255671">
        <w:rPr>
          <w:rFonts w:asciiTheme="minorHAnsi" w:hAnsiTheme="minorHAnsi" w:cstheme="minorHAnsi"/>
          <w:sz w:val="24"/>
          <w:szCs w:val="24"/>
          <w:lang w:val="en-GB"/>
        </w:rPr>
        <w:t xml:space="preserve">, T., Burgess-Limerick, R., &amp; Steiner, L. J. (2011). </w:t>
      </w:r>
      <w:r w:rsidRPr="00255671">
        <w:rPr>
          <w:rFonts w:asciiTheme="minorHAnsi" w:hAnsiTheme="minorHAnsi" w:cstheme="minorHAnsi"/>
          <w:i/>
          <w:iCs/>
          <w:sz w:val="24"/>
          <w:szCs w:val="24"/>
          <w:lang w:val="en-GB"/>
        </w:rPr>
        <w:t>Human factors for the design, operation, and maintenance of mining equipment</w:t>
      </w:r>
      <w:r w:rsidRPr="00255671">
        <w:rPr>
          <w:rFonts w:asciiTheme="minorHAnsi" w:hAnsiTheme="minorHAnsi" w:cstheme="minorHAnsi"/>
          <w:sz w:val="24"/>
          <w:szCs w:val="24"/>
          <w:lang w:val="en-GB"/>
        </w:rPr>
        <w:t>. Boca Raton: CRC Press</w:t>
      </w:r>
      <w:r>
        <w:rPr>
          <w:rFonts w:asciiTheme="minorHAnsi" w:hAnsiTheme="minorHAnsi" w:cstheme="minorHAnsi"/>
          <w:sz w:val="24"/>
          <w:szCs w:val="24"/>
          <w:lang w:val="en-GB"/>
        </w:rPr>
        <w:t>.</w:t>
      </w:r>
    </w:p>
    <w:p w:rsidR="009D6951" w:rsidRDefault="00897F3A">
      <w:pPr>
        <w:spacing w:after="120" w:line="240" w:lineRule="auto"/>
        <w:rPr>
          <w:rFonts w:asciiTheme="minorHAnsi" w:hAnsiTheme="minorHAnsi" w:cstheme="minorHAnsi"/>
          <w:sz w:val="24"/>
          <w:szCs w:val="24"/>
          <w:lang w:val="en-GB"/>
        </w:rPr>
      </w:pPr>
      <w:proofErr w:type="spellStart"/>
      <w:r w:rsidRPr="00255671">
        <w:rPr>
          <w:rFonts w:asciiTheme="minorHAnsi" w:hAnsiTheme="minorHAnsi" w:cstheme="minorHAnsi"/>
          <w:sz w:val="24"/>
          <w:szCs w:val="24"/>
          <w:lang w:val="en-GB"/>
        </w:rPr>
        <w:t>Horberry</w:t>
      </w:r>
      <w:proofErr w:type="spellEnd"/>
      <w:r w:rsidRPr="00255671">
        <w:rPr>
          <w:rFonts w:asciiTheme="minorHAnsi" w:hAnsiTheme="minorHAnsi" w:cstheme="minorHAnsi"/>
          <w:sz w:val="24"/>
          <w:szCs w:val="24"/>
          <w:lang w:val="en-GB"/>
        </w:rPr>
        <w:t xml:space="preserve">, T., Burgess-Limerick, R., &amp; Steiner, L. J. (2018). </w:t>
      </w:r>
      <w:r w:rsidRPr="00255671">
        <w:rPr>
          <w:rFonts w:asciiTheme="minorHAnsi" w:hAnsiTheme="minorHAnsi" w:cstheme="minorHAnsi"/>
          <w:i/>
          <w:iCs/>
          <w:sz w:val="24"/>
          <w:szCs w:val="24"/>
          <w:lang w:val="en-GB"/>
        </w:rPr>
        <w:t>Human-</w:t>
      </w:r>
      <w:proofErr w:type="spellStart"/>
      <w:r w:rsidRPr="00255671">
        <w:rPr>
          <w:rFonts w:asciiTheme="minorHAnsi" w:hAnsiTheme="minorHAnsi" w:cstheme="minorHAnsi"/>
          <w:i/>
          <w:iCs/>
          <w:sz w:val="24"/>
          <w:szCs w:val="24"/>
          <w:lang w:val="en-GB"/>
        </w:rPr>
        <w:t>centered</w:t>
      </w:r>
      <w:proofErr w:type="spellEnd"/>
      <w:r w:rsidRPr="00255671">
        <w:rPr>
          <w:rFonts w:asciiTheme="minorHAnsi" w:hAnsiTheme="minorHAnsi" w:cstheme="minorHAnsi"/>
          <w:i/>
          <w:iCs/>
          <w:sz w:val="24"/>
          <w:szCs w:val="24"/>
          <w:lang w:val="en-GB"/>
        </w:rPr>
        <w:t xml:space="preserve"> design for mining equipment and new technology</w:t>
      </w:r>
      <w:r w:rsidRPr="00255671">
        <w:rPr>
          <w:rFonts w:asciiTheme="minorHAnsi" w:hAnsiTheme="minorHAnsi" w:cstheme="minorHAnsi"/>
          <w:sz w:val="24"/>
          <w:szCs w:val="24"/>
          <w:lang w:val="en-GB"/>
        </w:rPr>
        <w:t xml:space="preserve">. Boca Raton: Taylor &amp; Francis, a CRC title, part of the Taylor &amp; Francis imprint, a member of the Taylor &amp; Francis Group, the academic division of </w:t>
      </w:r>
      <w:proofErr w:type="spellStart"/>
      <w:r w:rsidRPr="00255671">
        <w:rPr>
          <w:rFonts w:asciiTheme="minorHAnsi" w:hAnsiTheme="minorHAnsi" w:cstheme="minorHAnsi"/>
          <w:sz w:val="24"/>
          <w:szCs w:val="24"/>
          <w:lang w:val="en-GB"/>
        </w:rPr>
        <w:t>T&amp;F</w:t>
      </w:r>
      <w:proofErr w:type="spellEnd"/>
      <w:r w:rsidRPr="00255671">
        <w:rPr>
          <w:rFonts w:asciiTheme="minorHAnsi" w:hAnsiTheme="minorHAnsi" w:cstheme="minorHAnsi"/>
          <w:sz w:val="24"/>
          <w:szCs w:val="24"/>
          <w:lang w:val="en-GB"/>
        </w:rPr>
        <w:t xml:space="preserve"> Informa, plc</w:t>
      </w:r>
      <w:r>
        <w:rPr>
          <w:rFonts w:asciiTheme="minorHAnsi" w:hAnsiTheme="minorHAnsi" w:cstheme="minorHAnsi"/>
          <w:sz w:val="24"/>
          <w:szCs w:val="24"/>
          <w:lang w:val="en-GB"/>
        </w:rPr>
        <w:t>.</w:t>
      </w:r>
    </w:p>
    <w:p w:rsidR="00897F3A" w:rsidRDefault="00897F3A">
      <w:pPr>
        <w:spacing w:after="120" w:line="240" w:lineRule="auto"/>
        <w:rPr>
          <w:rFonts w:asciiTheme="minorHAnsi" w:hAnsiTheme="minorHAnsi" w:cstheme="minorHAnsi"/>
          <w:sz w:val="24"/>
          <w:szCs w:val="24"/>
        </w:rPr>
      </w:pPr>
      <w:r w:rsidRPr="00255671">
        <w:rPr>
          <w:rFonts w:asciiTheme="minorHAnsi" w:hAnsiTheme="minorHAnsi" w:cstheme="minorHAnsi"/>
          <w:sz w:val="24"/>
          <w:szCs w:val="24"/>
          <w:lang w:val="en-GB"/>
        </w:rPr>
        <w:t xml:space="preserve">Simpson, G., </w:t>
      </w:r>
      <w:proofErr w:type="spellStart"/>
      <w:r w:rsidRPr="00255671">
        <w:rPr>
          <w:rFonts w:asciiTheme="minorHAnsi" w:hAnsiTheme="minorHAnsi" w:cstheme="minorHAnsi"/>
          <w:sz w:val="24"/>
          <w:szCs w:val="24"/>
          <w:lang w:val="en-GB"/>
        </w:rPr>
        <w:t>Horberry</w:t>
      </w:r>
      <w:proofErr w:type="spellEnd"/>
      <w:r w:rsidRPr="00255671">
        <w:rPr>
          <w:rFonts w:asciiTheme="minorHAnsi" w:hAnsiTheme="minorHAnsi" w:cstheme="minorHAnsi"/>
          <w:sz w:val="24"/>
          <w:szCs w:val="24"/>
          <w:lang w:val="en-GB"/>
        </w:rPr>
        <w:t xml:space="preserve">, T., &amp; Joy, J. (2009). </w:t>
      </w:r>
      <w:r w:rsidRPr="00255671">
        <w:rPr>
          <w:rFonts w:asciiTheme="minorHAnsi" w:hAnsiTheme="minorHAnsi" w:cstheme="minorHAnsi"/>
          <w:i/>
          <w:iCs/>
          <w:sz w:val="24"/>
          <w:szCs w:val="24"/>
          <w:lang w:val="en-GB"/>
        </w:rPr>
        <w:t>Understanding human error in mine safety</w:t>
      </w:r>
      <w:r w:rsidRPr="00255671">
        <w:rPr>
          <w:rFonts w:asciiTheme="minorHAnsi" w:hAnsiTheme="minorHAnsi" w:cstheme="minorHAnsi"/>
          <w:sz w:val="24"/>
          <w:szCs w:val="24"/>
          <w:lang w:val="en-GB"/>
        </w:rPr>
        <w:t xml:space="preserve">. </w:t>
      </w:r>
      <w:proofErr w:type="spellStart"/>
      <w:r w:rsidRPr="00255671">
        <w:rPr>
          <w:rFonts w:asciiTheme="minorHAnsi" w:hAnsiTheme="minorHAnsi" w:cstheme="minorHAnsi"/>
          <w:sz w:val="24"/>
          <w:szCs w:val="24"/>
        </w:rPr>
        <w:t>Farnham</w:t>
      </w:r>
      <w:proofErr w:type="spellEnd"/>
      <w:r w:rsidRPr="00255671">
        <w:rPr>
          <w:rFonts w:asciiTheme="minorHAnsi" w:hAnsiTheme="minorHAnsi" w:cstheme="minorHAnsi"/>
          <w:sz w:val="24"/>
          <w:szCs w:val="24"/>
        </w:rPr>
        <w:t xml:space="preserve">, </w:t>
      </w:r>
      <w:proofErr w:type="gramStart"/>
      <w:r w:rsidRPr="00255671">
        <w:rPr>
          <w:rFonts w:asciiTheme="minorHAnsi" w:hAnsiTheme="minorHAnsi" w:cstheme="minorHAnsi"/>
          <w:sz w:val="24"/>
          <w:szCs w:val="24"/>
        </w:rPr>
        <w:t>England ;</w:t>
      </w:r>
      <w:proofErr w:type="gramEnd"/>
      <w:r w:rsidRPr="00255671">
        <w:rPr>
          <w:rFonts w:asciiTheme="minorHAnsi" w:hAnsiTheme="minorHAnsi" w:cstheme="minorHAnsi"/>
          <w:sz w:val="24"/>
          <w:szCs w:val="24"/>
        </w:rPr>
        <w:t xml:space="preserve"> Burlington, VT: </w:t>
      </w:r>
      <w:proofErr w:type="spellStart"/>
      <w:r w:rsidRPr="00255671">
        <w:rPr>
          <w:rFonts w:asciiTheme="minorHAnsi" w:hAnsiTheme="minorHAnsi" w:cstheme="minorHAnsi"/>
          <w:sz w:val="24"/>
          <w:szCs w:val="24"/>
        </w:rPr>
        <w:t>Ashgate</w:t>
      </w:r>
      <w:proofErr w:type="spellEnd"/>
      <w:r>
        <w:rPr>
          <w:rFonts w:asciiTheme="minorHAnsi" w:hAnsiTheme="minorHAnsi" w:cstheme="minorHAnsi"/>
          <w:sz w:val="24"/>
          <w:szCs w:val="24"/>
        </w:rPr>
        <w:t>.</w:t>
      </w:r>
    </w:p>
    <w:p w:rsidR="00897F3A" w:rsidRDefault="00897F3A">
      <w:pPr>
        <w:spacing w:after="120" w:line="240" w:lineRule="auto"/>
        <w:rPr>
          <w:rFonts w:asciiTheme="minorHAnsi" w:hAnsiTheme="minorHAnsi" w:cstheme="minorHAnsi"/>
          <w:sz w:val="24"/>
          <w:szCs w:val="24"/>
          <w:lang w:val="en-GB"/>
        </w:rPr>
      </w:pPr>
      <w:r w:rsidRPr="00255671">
        <w:rPr>
          <w:rFonts w:asciiTheme="minorHAnsi" w:hAnsiTheme="minorHAnsi" w:cstheme="minorHAnsi"/>
          <w:sz w:val="24"/>
          <w:szCs w:val="24"/>
        </w:rPr>
        <w:t xml:space="preserve">Sverige, &amp; Arbetsmiljöverket. (2011). </w:t>
      </w:r>
      <w:r w:rsidRPr="00255671">
        <w:rPr>
          <w:rFonts w:asciiTheme="minorHAnsi" w:hAnsiTheme="minorHAnsi" w:cstheme="minorHAnsi"/>
          <w:i/>
          <w:iCs/>
          <w:sz w:val="24"/>
          <w:szCs w:val="24"/>
        </w:rPr>
        <w:t>Belastningsergonomi</w:t>
      </w:r>
      <w:r w:rsidRPr="00255671">
        <w:rPr>
          <w:rFonts w:asciiTheme="minorHAnsi" w:hAnsiTheme="minorHAnsi" w:cstheme="minorHAnsi"/>
          <w:sz w:val="24"/>
          <w:szCs w:val="24"/>
        </w:rPr>
        <w:t>. Hämtad från http://www.av.se/dokument/afs/afs2012_02.pd</w:t>
      </w:r>
      <w:r>
        <w:rPr>
          <w:rFonts w:asciiTheme="minorHAnsi" w:hAnsiTheme="minorHAnsi" w:cstheme="minorHAnsi"/>
          <w:sz w:val="24"/>
          <w:szCs w:val="24"/>
        </w:rPr>
        <w:t>f</w:t>
      </w:r>
    </w:p>
    <w:p w:rsidR="00897F3A" w:rsidRPr="00255671" w:rsidRDefault="00897F3A">
      <w:pPr>
        <w:spacing w:after="120" w:line="240" w:lineRule="auto"/>
        <w:rPr>
          <w:rFonts w:asciiTheme="minorHAnsi" w:hAnsiTheme="minorHAnsi" w:cstheme="minorHAnsi"/>
          <w:sz w:val="24"/>
          <w:szCs w:val="24"/>
          <w:lang w:val="en-GB"/>
        </w:rPr>
      </w:pPr>
    </w:p>
    <w:sectPr w:rsidR="00897F3A" w:rsidRPr="00255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DC"/>
    <w:multiLevelType w:val="hybridMultilevel"/>
    <w:tmpl w:val="7D7207E2"/>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0EC9659F"/>
    <w:multiLevelType w:val="hybridMultilevel"/>
    <w:tmpl w:val="0700C614"/>
    <w:lvl w:ilvl="0" w:tplc="31305834">
      <w:start w:val="1"/>
      <w:numFmt w:val="decimal"/>
      <w:lvlText w:val="%1."/>
      <w:lvlJc w:val="left"/>
      <w:pPr>
        <w:ind w:left="360" w:hanging="360"/>
      </w:pPr>
      <w:rPr>
        <w:color w:val="auto"/>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ECF5645"/>
    <w:multiLevelType w:val="hybridMultilevel"/>
    <w:tmpl w:val="C226D8E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49A630FE"/>
    <w:multiLevelType w:val="hybridMultilevel"/>
    <w:tmpl w:val="772E7F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9D7"/>
    <w:rsid w:val="00255671"/>
    <w:rsid w:val="003D4CC4"/>
    <w:rsid w:val="007B593F"/>
    <w:rsid w:val="00807BDF"/>
    <w:rsid w:val="00832EDF"/>
    <w:rsid w:val="00851319"/>
    <w:rsid w:val="00897F3A"/>
    <w:rsid w:val="009D6951"/>
    <w:rsid w:val="00AD1F16"/>
    <w:rsid w:val="00B219D7"/>
    <w:rsid w:val="00B237E3"/>
    <w:rsid w:val="00D454FD"/>
    <w:rsid w:val="00E755D6"/>
    <w:rsid w:val="00F44A6B"/>
    <w:rsid w:val="00FF67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D816"/>
  <w15:chartTrackingRefBased/>
  <w15:docId w15:val="{15A3131F-ADFC-4B35-9E2F-A2A65131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9D7"/>
    <w:rPr>
      <w:rFonts w:ascii="Segoe UI" w:hAnsi="Segoe UI" w:cs="Segoe UI"/>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19D7"/>
    <w:pPr>
      <w:ind w:left="720"/>
      <w:contextualSpacing/>
    </w:pPr>
  </w:style>
  <w:style w:type="character" w:styleId="Kommentarsreferens">
    <w:name w:val="annotation reference"/>
    <w:basedOn w:val="Standardstycketeckensnitt"/>
    <w:uiPriority w:val="99"/>
    <w:semiHidden/>
    <w:unhideWhenUsed/>
    <w:rsid w:val="00B219D7"/>
    <w:rPr>
      <w:sz w:val="16"/>
      <w:szCs w:val="16"/>
    </w:rPr>
  </w:style>
  <w:style w:type="paragraph" w:styleId="Kommentarer">
    <w:name w:val="annotation text"/>
    <w:basedOn w:val="Normal"/>
    <w:link w:val="KommentarerChar"/>
    <w:uiPriority w:val="99"/>
    <w:unhideWhenUsed/>
    <w:rsid w:val="00B219D7"/>
    <w:pPr>
      <w:spacing w:line="240" w:lineRule="auto"/>
    </w:pPr>
    <w:rPr>
      <w:sz w:val="20"/>
      <w:szCs w:val="20"/>
    </w:rPr>
  </w:style>
  <w:style w:type="character" w:customStyle="1" w:styleId="KommentarerChar">
    <w:name w:val="Kommentarer Char"/>
    <w:basedOn w:val="Standardstycketeckensnitt"/>
    <w:link w:val="Kommentarer"/>
    <w:uiPriority w:val="99"/>
    <w:rsid w:val="00B219D7"/>
    <w:rPr>
      <w:rFonts w:ascii="Segoe UI" w:hAnsi="Segoe UI" w:cs="Segoe UI"/>
      <w:sz w:val="20"/>
      <w:szCs w:val="20"/>
    </w:rPr>
  </w:style>
  <w:style w:type="paragraph" w:styleId="Ballongtext">
    <w:name w:val="Balloon Text"/>
    <w:basedOn w:val="Normal"/>
    <w:link w:val="BallongtextChar"/>
    <w:uiPriority w:val="99"/>
    <w:semiHidden/>
    <w:unhideWhenUsed/>
    <w:rsid w:val="00B219D7"/>
    <w:pPr>
      <w:spacing w:after="0" w:line="240" w:lineRule="auto"/>
    </w:pPr>
    <w:rPr>
      <w:sz w:val="18"/>
      <w:szCs w:val="18"/>
    </w:rPr>
  </w:style>
  <w:style w:type="character" w:customStyle="1" w:styleId="BallongtextChar">
    <w:name w:val="Ballongtext Char"/>
    <w:basedOn w:val="Standardstycketeckensnitt"/>
    <w:link w:val="Ballongtext"/>
    <w:uiPriority w:val="99"/>
    <w:semiHidden/>
    <w:rsid w:val="00B219D7"/>
    <w:rPr>
      <w:rFonts w:ascii="Segoe UI" w:hAnsi="Segoe UI" w:cs="Segoe UI"/>
      <w:sz w:val="18"/>
      <w:szCs w:val="18"/>
    </w:rPr>
  </w:style>
  <w:style w:type="paragraph" w:styleId="Litteraturfrteckning">
    <w:name w:val="Bibliography"/>
    <w:basedOn w:val="Normal"/>
    <w:next w:val="Normal"/>
    <w:uiPriority w:val="37"/>
    <w:unhideWhenUsed/>
    <w:rsid w:val="00B219D7"/>
    <w:pPr>
      <w:spacing w:after="0" w:line="480" w:lineRule="auto"/>
      <w:ind w:left="720" w:hanging="720"/>
    </w:pPr>
  </w:style>
  <w:style w:type="paragraph" w:styleId="Rubrik">
    <w:name w:val="Title"/>
    <w:basedOn w:val="Normal"/>
    <w:next w:val="Normal"/>
    <w:link w:val="RubrikChar"/>
    <w:uiPriority w:val="10"/>
    <w:qFormat/>
    <w:rsid w:val="00B219D7"/>
    <w:rPr>
      <w:sz w:val="36"/>
      <w:szCs w:val="36"/>
      <w:lang w:val="en-GB"/>
    </w:rPr>
  </w:style>
  <w:style w:type="character" w:customStyle="1" w:styleId="RubrikChar">
    <w:name w:val="Rubrik Char"/>
    <w:basedOn w:val="Standardstycketeckensnitt"/>
    <w:link w:val="Rubrik"/>
    <w:uiPriority w:val="10"/>
    <w:rsid w:val="00B219D7"/>
    <w:rPr>
      <w:rFonts w:ascii="Segoe UI" w:hAnsi="Segoe UI" w:cs="Segoe UI"/>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1679</Words>
  <Characters>8901</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Luleå tekniska universitet</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Sundström</dc:creator>
  <cp:keywords/>
  <dc:description/>
  <cp:lastModifiedBy>Jan Johansson</cp:lastModifiedBy>
  <cp:revision>9</cp:revision>
  <dcterms:created xsi:type="dcterms:W3CDTF">2020-03-03T10:25:00Z</dcterms:created>
  <dcterms:modified xsi:type="dcterms:W3CDTF">2020-03-11T17:55:00Z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id="LSz0mZXf"/&gt;&lt;style id="http://www.zotero.org/styles/apa" locale="sv-SE"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