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b/>
          <w:color w:val="007080"/>
          <w:sz w:val="26"/>
        </w:rPr>
        <w:t>PLANO DE DESENVOLVIMENTO</w:t>
      </w:r>
    </w:p>
    <w:p>
      <w:pPr>
        <w:pStyle w:val="Title"/>
        <w:spacing w:after="280"/>
      </w:pPr>
      <w:r>
        <w:t>SaaS Imobiliário</w:t>
        <w:br/>
        <w:t>em Java</w:t>
      </w:r>
    </w:p>
    <w:p>
      <w:r>
        <w:rPr>
          <w:color w:val="4B5563"/>
          <w:sz w:val="28"/>
        </w:rPr>
        <w:t>Documento de planejamento do produto, arquitetura, segurança, LGPD e cronograma de execução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6"/>
          </w:tcPr>
          <w:p>
            <w:pPr>
              <w:spacing w:after="60"/>
            </w:pPr>
            <w:r/>
            <w:r>
              <w:rPr>
                <w:b/>
                <w:color w:val="007080"/>
                <w:sz w:val="20"/>
              </w:rPr>
              <w:t>Objetivo</w:t>
              <w:br/>
            </w:r>
            <w:r>
              <w:rPr>
                <w:sz w:val="18"/>
              </w:rPr>
              <w:t>Planejar a criação de uma plataforma web comercial de gestão imobiliária, inspirada na categoria de soluções como a Microsistec, com arquitetura multiempresa, API preparada para aplicativos móveis e controles de segurança e privacidade desde o início.</w:t>
            </w:r>
          </w:p>
        </w:tc>
      </w:tr>
    </w:tbl>
    <w:p/>
    <w:p>
      <w:pPr>
        <w:spacing w:before="800"/>
      </w:pPr>
      <w:r>
        <w:rPr>
          <w:color w:val="646E78"/>
          <w:sz w:val="18"/>
        </w:rPr>
        <w:t>Versão 1.0 • Outubro de 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ListBullet"/>
        <w:spacing w:after="40"/>
      </w:pPr>
      <w:r>
        <w:t>1. Visão geral e objetivos</w:t>
      </w:r>
    </w:p>
    <w:p>
      <w:pPr>
        <w:pStyle w:val="ListBullet"/>
        <w:spacing w:after="40"/>
      </w:pPr>
      <w:r>
        <w:t>2. Definição do produto e perfis de acesso</w:t>
      </w:r>
    </w:p>
    <w:p>
      <w:pPr>
        <w:pStyle w:val="ListBullet"/>
        <w:spacing w:after="40"/>
      </w:pPr>
      <w:r>
        <w:t>3. Stack tecnológica recomendada</w:t>
      </w:r>
    </w:p>
    <w:p>
      <w:pPr>
        <w:pStyle w:val="ListBullet"/>
        <w:spacing w:after="40"/>
      </w:pPr>
      <w:r>
        <w:t>4. Escopo funcional e prioridades</w:t>
      </w:r>
    </w:p>
    <w:p>
      <w:pPr>
        <w:pStyle w:val="ListBullet"/>
        <w:spacing w:after="40"/>
      </w:pPr>
      <w:r>
        <w:t>5. Arquitetura multi-tenant</w:t>
      </w:r>
    </w:p>
    <w:p>
      <w:pPr>
        <w:pStyle w:val="ListBullet"/>
        <w:spacing w:after="40"/>
      </w:pPr>
      <w:r>
        <w:t>6. Segurança da informação</w:t>
      </w:r>
    </w:p>
    <w:p>
      <w:pPr>
        <w:pStyle w:val="ListBullet"/>
        <w:spacing w:after="40"/>
      </w:pPr>
      <w:r>
        <w:t>7. LGPD e legislação brasileira</w:t>
      </w:r>
    </w:p>
    <w:p>
      <w:pPr>
        <w:pStyle w:val="ListBullet"/>
        <w:spacing w:after="40"/>
      </w:pPr>
      <w:r>
        <w:t>8. Cronograma de desenvolvimento — 32 semanas</w:t>
      </w:r>
    </w:p>
    <w:p>
      <w:pPr>
        <w:pStyle w:val="ListBullet"/>
        <w:spacing w:after="40"/>
      </w:pPr>
      <w:r>
        <w:t>9. Processo de execução por fase</w:t>
      </w:r>
    </w:p>
    <w:p>
      <w:pPr>
        <w:pStyle w:val="ListBullet"/>
        <w:spacing w:after="40"/>
      </w:pPr>
      <w:r>
        <w:t>10. Evolução para aplicativos mobile</w:t>
      </w:r>
    </w:p>
    <w:p>
      <w:pPr>
        <w:pStyle w:val="ListBullet"/>
        <w:spacing w:after="40"/>
      </w:pPr>
      <w:r>
        <w:t>11. Custos e viabilidade comercial</w:t>
      </w:r>
    </w:p>
    <w:p>
      <w:pPr>
        <w:pStyle w:val="ListBullet"/>
        <w:spacing w:after="40"/>
      </w:pPr>
      <w:r>
        <w:t>12. Critérios de lançamento</w:t>
      </w:r>
    </w:p>
    <w:p>
      <w:pPr>
        <w:pStyle w:val="ListBullet"/>
        <w:spacing w:after="40"/>
      </w:pPr>
      <w:r>
        <w:t>13. Referências oficiais e técnicas</w:t>
      </w:r>
    </w:p>
    <w:p>
      <w:pPr>
        <w:pStyle w:val="ListBullet"/>
        <w:spacing w:after="40"/>
      </w:pPr>
      <w:r>
        <w:t>14. Próximos passos recomendados</w:t>
      </w:r>
    </w:p>
    <w:p>
      <w:pPr>
        <w:pStyle w:val="SmallNote"/>
      </w:pPr>
      <w:r>
        <w:t>Este documento é um plano inicial de produto. Escopo, prazos e requisitos legais devem ser validados conforme o público-alvo, o modelo de negócio, a equipe disponível e a legislação aplicável.</w:t>
      </w:r>
    </w:p>
    <w:p>
      <w:r>
        <w:br w:type="page"/>
      </w:r>
    </w:p>
    <w:p>
      <w:pPr>
        <w:pStyle w:val="Heading1"/>
      </w:pPr>
      <w:r>
        <w:t>1. Visão geral e objetivos</w:t>
      </w:r>
    </w:p>
    <w:p>
      <w:r>
        <w:t>A proposta é desenvolver um SaaS de gestão imobiliária com backend em Java, interface web e API independente, permitindo que diferentes imobiliárias usem a mesma plataforma sem acessar os dados umas das outras. O sistema deve ser concebido como produto comercial, incluindo operação, cobrança recorrente, suporte, segurança, privacidade, continuidade e evolução.</w:t>
      </w:r>
    </w:p>
    <w:p>
      <w:pPr>
        <w:pStyle w:val="Heading2"/>
      </w:pPr>
      <w:r>
        <w:t>Objetivos do produto</w:t>
      </w:r>
    </w:p>
    <w:p>
      <w:pPr>
        <w:pStyle w:val="ListBullet"/>
        <w:spacing w:after="40"/>
      </w:pPr>
      <w:r>
        <w:t>Centralizar cadastro e divulgação de imóveis.</w:t>
      </w:r>
    </w:p>
    <w:p>
      <w:pPr>
        <w:pStyle w:val="ListBullet"/>
        <w:spacing w:after="40"/>
      </w:pPr>
      <w:r>
        <w:t>Organizar proprietários, clientes, leads, atendimentos e negociações.</w:t>
      </w:r>
    </w:p>
    <w:p>
      <w:pPr>
        <w:pStyle w:val="ListBullet"/>
        <w:spacing w:after="40"/>
      </w:pPr>
      <w:r>
        <w:t>Oferecer painel administrativo para cada imobiliária.</w:t>
      </w:r>
    </w:p>
    <w:p>
      <w:pPr>
        <w:pStyle w:val="ListBullet"/>
        <w:spacing w:after="40"/>
      </w:pPr>
      <w:r>
        <w:t>Oferecer painel separado para a operação do próprio SaaS.</w:t>
      </w:r>
    </w:p>
    <w:p>
      <w:pPr>
        <w:pStyle w:val="ListBullet"/>
        <w:spacing w:after="40"/>
      </w:pPr>
      <w:r>
        <w:t>Monetizar por assinatura, com planos, limites e cobrança recorrente.</w:t>
      </w:r>
    </w:p>
    <w:p>
      <w:pPr>
        <w:pStyle w:val="ListBullet"/>
        <w:spacing w:after="40"/>
      </w:pPr>
      <w:r>
        <w:t>Manter uma API reutilizável para uma futura aplicação Android/iOS.</w:t>
      </w:r>
    </w:p>
    <w:p>
      <w:pPr>
        <w:pStyle w:val="ListBullet"/>
        <w:spacing w:after="40"/>
      </w:pPr>
      <w:r>
        <w:t>Proteger dados pessoais e comerciais por meio de controles técnicos, organizacionais e contratuais.</w:t>
      </w:r>
    </w:p>
    <w:p>
      <w:pPr>
        <w:pStyle w:val="Heading2"/>
      </w:pPr>
      <w:r>
        <w:t>Princípio de escopo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6"/>
          </w:tcPr>
          <w:p>
            <w:pPr>
              <w:spacing w:after="60"/>
            </w:pPr>
            <w:r/>
            <w:r>
              <w:rPr>
                <w:b/>
                <w:color w:val="007080"/>
                <w:sz w:val="20"/>
              </w:rPr>
              <w:t>MVP primeiro</w:t>
              <w:br/>
            </w:r>
            <w:r>
              <w:rPr>
                <w:sz w:val="18"/>
              </w:rPr>
              <w:t>Não tentar reproduzir toda a plataforma de referência na primeira versão. Lançar um núcleo confiável de gestão de imóveis, usuários, CRM básico, divulgação pública e assinaturas; ampliar conforme o uso real e o feedback dos clientes.</w:t>
            </w:r>
          </w:p>
        </w:tc>
      </w:tr>
    </w:tbl>
    <w:p/>
    <w:p>
      <w:pPr>
        <w:pStyle w:val="Heading1"/>
      </w:pPr>
      <w:r>
        <w:t>2. Definição do produto e perfis de acesso</w:t>
      </w:r>
    </w:p>
    <w:p>
      <w:pPr>
        <w:pStyle w:val="Heading2"/>
      </w:pPr>
      <w:r>
        <w:t>Módulos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Gestão de imóveis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Cadastro, fotos, características, valores, disponibilidade, proprietários e histórico.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CRM imobiliário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Pessoas, leads, funil, atendimentos, tarefas, visitas e negociações.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Divulgação pública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Catálogo público, filtros, páginas de imóveis, formulários e SEO.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Administração da imobiliária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Equipe, permissões, configurações, relatórios e preferências.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Administração do SaaS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Empresas assinantes, planos, cobrança, limites, suporte e métricas.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Plataforma e segurança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Autenticação, auditoria, monitoramento, backups e resposta a incidentes.</w:t>
            </w:r>
          </w:p>
        </w:tc>
      </w:tr>
    </w:tbl>
    <w:p/>
    <w:p>
      <w:pPr>
        <w:pStyle w:val="Heading2"/>
      </w:pPr>
      <w:r>
        <w:t>Perfis de acesso</w:t>
      </w:r>
    </w:p>
    <w:p>
      <w:pPr>
        <w:pStyle w:val="ListBullet"/>
        <w:spacing w:after="40"/>
      </w:pPr>
      <w:r>
        <w:t>Administrador da imobiliária: gerencia equipe, configurações, imóveis e operações permitidas pelo plano.</w:t>
      </w:r>
    </w:p>
    <w:p>
      <w:pPr>
        <w:pStyle w:val="ListBullet"/>
        <w:spacing w:after="40"/>
      </w:pPr>
      <w:r>
        <w:t>Gerente: acompanha equipe, leads, imóveis e relatórios conforme permissões atribuídas.</w:t>
      </w:r>
    </w:p>
    <w:p>
      <w:pPr>
        <w:pStyle w:val="ListBullet"/>
        <w:spacing w:after="40"/>
      </w:pPr>
      <w:r>
        <w:t>Corretor: acessa imóveis e clientes autorizados, registra atendimentos e acompanha tarefas.</w:t>
      </w:r>
    </w:p>
    <w:p>
      <w:pPr>
        <w:pStyle w:val="ListBullet"/>
        <w:spacing w:after="40"/>
      </w:pPr>
      <w:r>
        <w:t>Usuário operacional: executa funções delimitadas, como cadastro ou atendimento.</w:t>
      </w:r>
    </w:p>
    <w:p>
      <w:pPr>
        <w:pStyle w:val="ListBullet"/>
        <w:spacing w:after="40"/>
      </w:pPr>
      <w:r>
        <w:t>Operador do SaaS: administra contas, planos, cobrança e suporte; acessos excepcionais a dados de clientes devem ser limitados e auditáveis.</w:t>
      </w:r>
    </w:p>
    <w:p>
      <w:pPr>
        <w:pStyle w:val="Heading2"/>
      </w:pPr>
      <w:r>
        <w:t>Decisão de negócio necessária</w:t>
      </w:r>
    </w:p>
    <w:p>
      <w:r>
        <w:t>Antes de iniciar o desenvolvimento, decidir se o primeiro público será de imobiliárias focadas em venda, locação ou ambas. Administração completa de contratos de aluguel, repasses, reajustes e conciliação financeira aumenta significativamente o escopo.</w:t>
      </w:r>
    </w:p>
    <w:p>
      <w:pPr>
        <w:pStyle w:val="Heading1"/>
      </w:pPr>
      <w:r>
        <w:t>3. Stack tecnológica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312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Tecnologia sugerida</w:t>
            </w:r>
          </w:p>
        </w:tc>
        <w:tc>
          <w:tcPr>
            <w:tcW w:type="dxa" w:w="3312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Linguagem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Java LTS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Ecossistema maduro e suporte de longo prazo.</w:t>
            </w:r>
          </w:p>
        </w:tc>
      </w:tr>
      <w:tr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Backend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Spring Boot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APIs REST, validação, integrações e regras de negócio.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Frontend web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React + TypeScript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Interface responsiva e ecossistema amplo.</w:t>
            </w:r>
          </w:p>
        </w:tc>
      </w:tr>
      <w:tr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Banco relacional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PostgreSQL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Transações, integridade e recursos de controle de acesso.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Persistência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Spring Data JPA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Mapeamento objeto-relacional.</w:t>
            </w:r>
          </w:p>
        </w:tc>
      </w:tr>
      <w:tr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Migrações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Flyway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Evolução versionada e rastreável do esquema do banco.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JUnit 5, Mockito, Testcontainers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Testes unitários e integração reproduzível.</w:t>
            </w:r>
          </w:p>
        </w:tc>
      </w:tr>
      <w:tr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Contrato da API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OpenAPI/Swagger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Documentação consumível pela web e pelo futuro mobile.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Infraestrutura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Docker + CI/CD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Implantação repetível e automação de testes/deploy.</w:t>
            </w:r>
          </w:p>
        </w:tc>
      </w:tr>
      <w:tr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Arquivos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Object storage compatível com S3</w:t>
            </w:r>
          </w:p>
        </w:tc>
        <w:tc>
          <w:tcPr>
            <w:tcW w:type="dxa" w:w="3312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Fotos e documentos fora do banco relacional.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Mobile futuro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React Native ou Flutter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Aplicativo consumindo a mesma API.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6"/>
          </w:tcPr>
          <w:p>
            <w:pPr>
              <w:spacing w:after="60"/>
            </w:pPr>
            <w:r/>
            <w:r>
              <w:rPr>
                <w:b/>
                <w:color w:val="007080"/>
                <w:sz w:val="20"/>
              </w:rPr>
              <w:t>Arquitetura inicial</w:t>
              <w:br/>
            </w:r>
            <w:r>
              <w:rPr>
                <w:sz w:val="18"/>
              </w:rPr>
              <w:t>Começar com um monólito modular. Microsserviços aumentam a complexidade operacional e não são necessários para validar o produto com uma equipe pequena.</w:t>
            </w:r>
          </w:p>
        </w:tc>
      </w:tr>
    </w:tbl>
    <w:p/>
    <w:p>
      <w:pPr>
        <w:pStyle w:val="Heading2"/>
      </w:pPr>
      <w:r>
        <w:t>Módulos sugeridos no backend</w:t>
      </w:r>
    </w:p>
    <w:p>
      <w:pPr>
        <w:pStyle w:val="ListBullet"/>
        <w:spacing w:after="40"/>
      </w:pPr>
      <w:r>
        <w:t>identity: autenticação, usuários, sessões e convites.</w:t>
      </w:r>
    </w:p>
    <w:p>
      <w:pPr>
        <w:pStyle w:val="ListBullet"/>
        <w:spacing w:after="40"/>
      </w:pPr>
      <w:r>
        <w:t>tenancy: empresas, associações e isolamento multi-tenant.</w:t>
      </w:r>
    </w:p>
    <w:p>
      <w:pPr>
        <w:pStyle w:val="ListBullet"/>
        <w:spacing w:after="40"/>
      </w:pPr>
      <w:r>
        <w:t>properties: imóveis, características, fotos e disponibilidade.</w:t>
      </w:r>
    </w:p>
    <w:p>
      <w:pPr>
        <w:pStyle w:val="ListBullet"/>
        <w:spacing w:after="40"/>
      </w:pPr>
      <w:r>
        <w:t>contacts: proprietários, clientes e leads.</w:t>
      </w:r>
    </w:p>
    <w:p>
      <w:pPr>
        <w:pStyle w:val="ListBullet"/>
        <w:spacing w:after="40"/>
      </w:pPr>
      <w:r>
        <w:t>crm: funil, tarefas, visitas e histórico de atendimento.</w:t>
      </w:r>
    </w:p>
    <w:p>
      <w:pPr>
        <w:pStyle w:val="ListBullet"/>
        <w:spacing w:after="40"/>
      </w:pPr>
      <w:r>
        <w:t>public-listings: catálogo público e formulários.</w:t>
      </w:r>
    </w:p>
    <w:p>
      <w:pPr>
        <w:pStyle w:val="ListBullet"/>
        <w:spacing w:after="40"/>
      </w:pPr>
      <w:r>
        <w:t>subscriptions: planos, assinaturas, limites e cobrança.</w:t>
      </w:r>
    </w:p>
    <w:p>
      <w:pPr>
        <w:pStyle w:val="ListBullet"/>
        <w:spacing w:after="40"/>
      </w:pPr>
      <w:r>
        <w:t>notifications: e-mails e notificações.</w:t>
      </w:r>
    </w:p>
    <w:p>
      <w:pPr>
        <w:pStyle w:val="ListBullet"/>
        <w:spacing w:after="40"/>
      </w:pPr>
      <w:r>
        <w:t>audit: eventos administrativos e trilha de auditoria.</w:t>
      </w:r>
    </w:p>
    <w:p>
      <w:pPr>
        <w:pStyle w:val="ListBullet"/>
        <w:spacing w:after="40"/>
      </w:pPr>
      <w:r>
        <w:t>platform-admin: operação do SaaS e suporte.</w:t>
      </w:r>
    </w:p>
    <w:p>
      <w:pPr>
        <w:pStyle w:val="Heading1"/>
      </w:pPr>
      <w:r>
        <w:t>4. Escopo funcional e prioridades</w:t>
      </w:r>
    </w:p>
    <w:p>
      <w:r>
        <w:t>P0 = necessário para o lançamento inicial; P1 = evolução importante; P2 = expansão posterior.</w:t>
      </w:r>
    </w:p>
    <w:p>
      <w:pPr>
        <w:pStyle w:val="Heading2"/>
      </w:pPr>
      <w:r>
        <w:t>4.1 Contas, empresas e usuários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Cadastro de imobiliárias e ambiente isolado por empresa.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Login, logout, recuperação de senha e confirmação de e-mail.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Convites para funcionários e corretores.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Papéis e permissões: administrador, gerente, corretor e usuário operacional.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Perfil, preferências, sessões ativas e desativação de usuários.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Autenticação multifator (MFA), histórico de acessos e dispositivos.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Login corporativo (SSO), se houver demanda.</w:t>
            </w:r>
          </w:p>
        </w:tc>
      </w:tr>
    </w:tbl>
    <w:p/>
    <w:p>
      <w:pPr>
        <w:pStyle w:val="Heading2"/>
      </w:pPr>
      <w:r>
        <w:t>4.2 Gestão de imóveis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Cadastro, edição, consulta e arquivamento de imóveis.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Tipo, finalidade, preço, metragem, quartos, banheiros, vagas e características.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Endereço, localização e coordenadas quando aplicável.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Upload, ordenação, capa, legendas e exclusão de fotos.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Status: rascunho, disponível, reservado, vendido, alugado ou inativo.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Código interno, identificação pública, proprietário e histórico de alterações.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Importação/exportação CSV, vídeos, tours virtuais e filtros geográficos.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Integrações com portais e publicação em múltiplos canais.</w:t>
            </w:r>
          </w:p>
        </w:tc>
      </w:tr>
    </w:tbl>
    <w:p/>
    <w:p>
      <w:pPr>
        <w:pStyle w:val="Heading2"/>
      </w:pPr>
      <w:r>
        <w:t>4.3 Proprietários, clientes e CRM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Cadastro de pessoas físicas e jurídicas quando necessário.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Associação de proprietários a imóveis e controle de acesso a dados pessoais.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Leads de formulários, funil comercial e responsável pelo atendimento.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Registro de contatos, tarefas, visitas e próximos passos.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Agenda, lembretes, modelos de mensagens e canais de comunicação.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Relatórios de conversão, tempo de atendimento e desempenho.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Campanhas, segmentação e automações avançadas.</w:t>
            </w:r>
          </w:p>
        </w:tc>
      </w:tr>
    </w:tbl>
    <w:p/>
    <w:p>
      <w:pPr>
        <w:pStyle w:val="Heading2"/>
      </w:pPr>
      <w:r>
        <w:t>4.4 Divulgação e site público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Catálogo público de imóveis disponíveis, busca e filtros.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Página de detalhes, fotos e formulário de interesse integrado ao CRM.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SEO básico, metadados, URLs legíveis e sitemap.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Privacidade e controles aplicáveis aos formulários.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Domínio personalizado, logotipo, cores e contato da imobiliária.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Analytics com controles de privacidade.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Construtor de sites e páginas personalizáveis.</w:t>
            </w:r>
          </w:p>
        </w:tc>
      </w:tr>
    </w:tbl>
    <w:p/>
    <w:p>
      <w:pPr>
        <w:pStyle w:val="Heading2"/>
      </w:pPr>
      <w:r>
        <w:t>4.5 Operação imobiliária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Agenda de visitas, propostas e negociações.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Documentos de imóveis e negociações.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Modelos de contratos e geração de documentos, com validação jurídica.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Controle de locações, vencimentos e reajustes se fizer parte do público-alvo.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Relatórios operacionais e comerciais.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Gestão financeira completa, comissões, repasses e conciliação.</w:t>
            </w:r>
          </w:p>
        </w:tc>
      </w:tr>
    </w:tbl>
    <w:p/>
    <w:p>
      <w:pPr>
        <w:pStyle w:val="Heading2"/>
      </w:pPr>
      <w:r>
        <w:t>4.6 Administração do SaaS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Painel exclusivo do operador da plataforma.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Empresas assinantes, planos, preços, limites e funcionalidades contratadas.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Período de avaliação, se oferecido.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Assinatura, renovação, cancelamento, histórico e cobrança recorrente.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Gateway de pagamento, webhooks validados e idempotência.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Inadimplência, regras de suspensão e limites de recursos.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Auditoria de ações administrativas.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Cupons, planos anuais, upgrades/downgrades e suporte.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Métricas de receita recorrente, cancelamento e ativação.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Programa de parceiros e comissionamento.</w:t>
            </w:r>
          </w:p>
        </w:tc>
      </w:tr>
    </w:tbl>
    <w:p/>
    <w:p>
      <w:pPr>
        <w:pStyle w:val="Heading2"/>
      </w:pPr>
      <w:r>
        <w:t>4.7 Qualidade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Requisito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Layout responsivo, estados de carregamento, erros, confirmações e telas vazias.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Paginação, ordenação, filtros e validação de formulários.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Mensagens claras sem exposição de detalhes internos.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Notificações por e-mail, acessibilidade e exportações avançadas.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Aplicativos nativos, notificações push e sincronização offline.</w:t>
            </w:r>
          </w:p>
        </w:tc>
      </w:tr>
    </w:tbl>
    <w:p/>
    <w:p>
      <w:pPr>
        <w:pStyle w:val="Heading1"/>
      </w:pPr>
      <w:r>
        <w:t>5. Arquitetura multi-tenant</w:t>
      </w:r>
    </w:p>
    <w:p>
      <w:r>
        <w:t>A plataforma deve permitir que várias imobiliárias compartilhem a infraestrutura sem compartilhar indevidamente seus dados. O isolamento é um requisito central de segurança e precisa cobrir API, banco, arquivos, relatórios, tarefas assíncronas, notificações e suporte.</w:t>
      </w:r>
    </w:p>
    <w:p>
      <w:pPr>
        <w:pStyle w:val="Heading2"/>
      </w:pPr>
      <w:r>
        <w:t>Regras obrigatórias</w:t>
      </w:r>
    </w:p>
    <w:p>
      <w:pPr>
        <w:pStyle w:val="ListNumber"/>
        <w:spacing w:after="60"/>
      </w:pPr>
      <w:r>
        <w:t>Todo recurso pertencente a uma imobiliária deve estar associado a um tenant/empresa.</w:t>
      </w:r>
    </w:p>
    <w:p>
      <w:pPr>
        <w:pStyle w:val="ListNumber"/>
        <w:spacing w:after="60"/>
      </w:pPr>
      <w:r>
        <w:t>O tenant da requisição deve ser derivado de uma associação autenticada e autorizada; nunca confiar cegamente em um tenant_id enviado pelo frontend.</w:t>
      </w:r>
    </w:p>
    <w:p>
      <w:pPr>
        <w:pStyle w:val="ListNumber"/>
        <w:spacing w:after="60"/>
      </w:pPr>
      <w:r>
        <w:t>Consultas, alterações, exclusões, exportações e downloads devem verificar tenant e permissões.</w:t>
      </w:r>
    </w:p>
    <w:p>
      <w:pPr>
        <w:pStyle w:val="ListNumber"/>
        <w:spacing w:after="60"/>
      </w:pPr>
      <w:r>
        <w:t>IDs difíceis de adivinhar não substituem autorização por recurso.</w:t>
      </w:r>
    </w:p>
    <w:p>
      <w:pPr>
        <w:pStyle w:val="ListNumber"/>
        <w:spacing w:after="60"/>
      </w:pPr>
      <w:r>
        <w:t>Jobs em segundo plano, relatórios, exportações, tarefas agendadas e notificações devem carregar e validar o contexto do tenant.</w:t>
      </w:r>
    </w:p>
    <w:p>
      <w:pPr>
        <w:pStyle w:val="ListNumber"/>
        <w:spacing w:after="60"/>
      </w:pPr>
      <w:r>
        <w:t>Acesso excepcional do suporte deve ser restrito, justificado, temporário quando possível e auditável.</w:t>
      </w:r>
    </w:p>
    <w:p>
      <w:pPr>
        <w:pStyle w:val="ListNumber"/>
        <w:spacing w:after="60"/>
      </w:pPr>
      <w:r>
        <w:t>Testes automatizados devem tentar acessar dados de outra empresa e confirmar a negação.</w:t>
      </w:r>
    </w:p>
    <w:p>
      <w:pPr>
        <w:pStyle w:val="Heading2"/>
      </w:pPr>
      <w:r>
        <w:t>Estratégia inicial</w:t>
      </w:r>
    </w:p>
    <w:p>
      <w:r>
        <w:t>Usar PostgreSQL compartilhado com tenant_id explícito nas tabelas aplicáveis, autorização consistente na aplicação e avaliação de Row-Level Security (RLS) como defesa adicional. RLS exige planejamento cuidadoso para pool de conexões, contexto de sessão e privilégios; não deve ser tratada como proteção automática.</w:t>
      </w:r>
    </w:p>
    <w:p>
      <w:pPr>
        <w:pStyle w:val="Heading1"/>
      </w:pPr>
      <w:r>
        <w:t>6. Segurança da informação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Controles esperados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Autenticação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Hash de senha com algoritmo apropriado, MFA conforme risco, recuperação segura e proteção contra tentativas abusivas.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Autorização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RBAC, verificação por recurso, tenant e operação; menor privilégio.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Sessões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Cookies Secure, HttpOnly e SameSite quando aplicável; expiração, revogação e proteção CSRF.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APIs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Validação de entradas, limites de requisição, autorização em cada endpoint e erros sem detalhes sensíveis.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Banco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Contas de serviço com privilégios mínimos, TLS, consultas parametrizadas e migrações controladas.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Criptografia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HTTPS/TLS em trânsito, criptografia em repouso e gestão/rotação de chaves.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Arquivos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Validação real de formato, limites de tamanho, nomes aleatórios, armazenamento privado e URLs temporárias.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Logs e auditoria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Registrar ações críticas sem senhas, tokens ou dados pessoais desnecessários.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Infraestrutura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Ambientes separados, firewall, atualizações, segredos fora do código e acesso administrativo restrito.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Dependências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Análise de vulnerabilidades, atualização de bibliotecas e inventário de componentes.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Continuidade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Backups criptografados, restauração testada, monitoramento e plano de recuperação.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Incidentes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Processo de identificação, contenção, investigação, comunicação e documentação.</w:t>
            </w:r>
          </w:p>
        </w:tc>
      </w:tr>
    </w:tbl>
    <w:p/>
    <w:p>
      <w:pPr>
        <w:pStyle w:val="Heading2"/>
      </w:pPr>
      <w:r>
        <w:t>Ameaças e controles adicionais</w:t>
      </w:r>
    </w:p>
    <w:p>
      <w:pPr>
        <w:pStyle w:val="ListBullet"/>
        <w:spacing w:after="40"/>
      </w:pPr>
      <w:r>
        <w:t>Proteger contra XSS, injeção SQL, SSRF, CSRF quando aplicável, abuso de API e falhas de autorização.</w:t>
      </w:r>
    </w:p>
    <w:p>
      <w:pPr>
        <w:pStyle w:val="ListBullet"/>
        <w:spacing w:after="40"/>
      </w:pPr>
      <w:r>
        <w:t>Restringir CORS aos domínios autorizados; CORS permissivo não substitui autenticação e autorização.</w:t>
      </w:r>
    </w:p>
    <w:p>
      <w:pPr>
        <w:pStyle w:val="ListBullet"/>
        <w:spacing w:after="40"/>
      </w:pPr>
      <w:r>
        <w:t>Aplicar limites de requisição e medidas contra força bruta, scraping abusivo e consumo excessivo de recursos.</w:t>
      </w:r>
    </w:p>
    <w:p>
      <w:pPr>
        <w:pStyle w:val="ListBullet"/>
        <w:spacing w:after="40"/>
      </w:pPr>
      <w:r>
        <w:t>Revisar permissões administrativas e remover acessos desnecessários imediatamente.</w:t>
      </w:r>
    </w:p>
    <w:p>
      <w:pPr>
        <w:pStyle w:val="ListBullet"/>
        <w:spacing w:after="40"/>
      </w:pPr>
      <w:r>
        <w:t>Não copiar dados reais de produção para ambientes de teste sem processo e proteção apropriados.</w:t>
      </w:r>
    </w:p>
    <w:p>
      <w:pPr>
        <w:pStyle w:val="ListBullet"/>
        <w:spacing w:after="40"/>
      </w:pPr>
      <w:r>
        <w:t>Executar testes de segurança no pipeline e avaliação externa antes de ampliar a base de clientes.</w:t>
      </w:r>
    </w:p>
    <w:p>
      <w:pPr>
        <w:pStyle w:val="Heading2"/>
      </w:pPr>
      <w:r>
        <w:t>Backups, RPO e RTO</w:t>
      </w:r>
    </w:p>
    <w:p>
      <w:r>
        <w:t>RPO (Recovery Point Objective) define a perda máxima de dados aceitável; RTO (Recovery Time Objective) define o tempo-alvo para restaurar o serviço. Uma meta inicial ilustrativa é RPO de até 24 horas e RTO de até 8 horas, ajustada à criticidade e aos compromissos comerciais. Automatizar backups, manter cópia separada e testar a restauração periodicamente.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6"/>
          </w:tcPr>
          <w:p>
            <w:pPr>
              <w:spacing w:after="60"/>
            </w:pPr>
            <w:r/>
            <w:r>
              <w:rPr>
                <w:b/>
                <w:color w:val="007080"/>
                <w:sz w:val="20"/>
              </w:rPr>
              <w:t>Referência técnica</w:t>
              <w:br/>
            </w:r>
            <w:r>
              <w:rPr>
                <w:sz w:val="18"/>
              </w:rPr>
              <w:t>Usar OWASP ASVS como checklist verificável de segurança e a documentação oficial do Spring Security e PostgreSQL para orientar a implementação.</w:t>
            </w:r>
          </w:p>
        </w:tc>
      </w:tr>
    </w:tbl>
    <w:p/>
    <w:p>
      <w:pPr>
        <w:pStyle w:val="Heading1"/>
      </w:pPr>
      <w:r>
        <w:t>7. LGPD e legislação brasileira</w:t>
      </w:r>
    </w:p>
    <w:p>
      <w:r>
        <w:t>A conformidade não se resume à publicação de uma política de privacidade. É necessário mapear tratamentos, definir responsabilidades, aplicar controles técnicos e organizacionais, documentar decisões e manter processos operacionais.</w:t>
      </w:r>
    </w:p>
    <w:p>
      <w:pPr>
        <w:pStyle w:val="Heading2"/>
      </w:pPr>
      <w:r>
        <w:t>7.1 Controlador e operador</w:t>
      </w:r>
    </w:p>
    <w:p>
      <w:r>
        <w:t>No cenário comum, a imobiliária decide as finalidades e os meios do tratamento de dados de clientes e leads, atuando como controladora dessas operações. O SaaS pode atuar como operador ao tratar dados conforme instruções da imobiliária. Para faturamento da própria assinatura, prevenção a fraudes e administração da plataforma, o fornecedor pode atuar como controlador. O papel depende de cada finalidade e operação e deve ser analisado juridicamente.</w:t>
      </w:r>
    </w:p>
    <w:p>
      <w:pPr>
        <w:pStyle w:val="Heading2"/>
      </w:pPr>
      <w:r>
        <w:t>7.2 Requisitos de privacidade</w:t>
      </w:r>
    </w:p>
    <w:p>
      <w:pPr>
        <w:pStyle w:val="ListBullet"/>
        <w:spacing w:after="40"/>
      </w:pPr>
      <w:r>
        <w:t>Mapear dados coletados, finalidades, bases legais, compartilhamentos e prazos de retenção.</w:t>
      </w:r>
    </w:p>
    <w:p>
      <w:pPr>
        <w:pStyle w:val="ListBullet"/>
        <w:spacing w:after="40"/>
      </w:pPr>
      <w:r>
        <w:t>Coletar apenas os dados necessários para cada finalidade.</w:t>
      </w:r>
    </w:p>
    <w:p>
      <w:pPr>
        <w:pStyle w:val="ListBullet"/>
        <w:spacing w:after="40"/>
      </w:pPr>
      <w:r>
        <w:t>Publicar política de privacidade clara e acessível e manter canal para solicitações dos titulares.</w:t>
      </w:r>
    </w:p>
    <w:p>
      <w:pPr>
        <w:pStyle w:val="ListBullet"/>
        <w:spacing w:after="40"/>
      </w:pPr>
      <w:r>
        <w:t>Formalizar contrato de tratamento de dados e responsabilidades entre SaaS e imobiliária.</w:t>
      </w:r>
    </w:p>
    <w:p>
      <w:pPr>
        <w:pStyle w:val="ListBullet"/>
        <w:spacing w:after="40"/>
      </w:pPr>
      <w:r>
        <w:t>Implementar processos para acesso, correção, portabilidade quando aplicável, oposição, anonimização, bloqueio e eliminação conforme a lei.</w:t>
      </w:r>
    </w:p>
    <w:p>
      <w:pPr>
        <w:pStyle w:val="ListBullet"/>
        <w:spacing w:after="40"/>
      </w:pPr>
      <w:r>
        <w:t>Definir retenção e descarte seguro, inclusive em backups e sistemas de terceiros, considerando limites técnicos e legais.</w:t>
      </w:r>
    </w:p>
    <w:p>
      <w:pPr>
        <w:pStyle w:val="ListBullet"/>
        <w:spacing w:after="40"/>
      </w:pPr>
      <w:r>
        <w:t>Documentar provedores de nuvem, e-mail, pagamento, analytics e outros destinatários.</w:t>
      </w:r>
    </w:p>
    <w:p>
      <w:pPr>
        <w:pStyle w:val="ListBullet"/>
        <w:spacing w:after="40"/>
      </w:pPr>
      <w:r>
        <w:t>Avaliar transferências internacionais e os mecanismos legais aplicáveis.</w:t>
      </w:r>
    </w:p>
    <w:p>
      <w:pPr>
        <w:pStyle w:val="ListBullet"/>
        <w:spacing w:after="40"/>
      </w:pPr>
      <w:r>
        <w:t>Manter registros das operações de tratamento e avaliar a necessidade de RIPD conforme risco e contexto.</w:t>
      </w:r>
    </w:p>
    <w:p>
      <w:pPr>
        <w:pStyle w:val="ListBullet"/>
        <w:spacing w:after="40"/>
      </w:pPr>
      <w:r>
        <w:t>Definir encarregado ou canal de comunicação aplicável segundo a regulamentação.</w:t>
      </w:r>
    </w:p>
    <w:p>
      <w:pPr>
        <w:pStyle w:val="ListBullet"/>
        <w:spacing w:after="40"/>
      </w:pPr>
      <w:r>
        <w:t>Não reutilizar dados para publicidade própria ou treinamento de modelos sem avaliação específica de finalidade, base legal e transparência.</w:t>
      </w:r>
    </w:p>
    <w:p>
      <w:pPr>
        <w:pStyle w:val="Heading2"/>
      </w:pPr>
      <w:r>
        <w:t>7.3 Incidentes de segurança</w:t>
      </w:r>
    </w:p>
    <w:p>
      <w:r>
        <w:t>Estabelecer procedimento para detectar, conter, investigar e responder a incidentes. Quando houver incidente com dados pessoais capaz de acarretar risco ou dano relevante, a regulamentação da ANPD prevê comunicação pelo controlador à Autoridade e aos titulares no prazo aplicável — em regra, três dias úteis — observadas as normas e exceções pertinentes. O operador deve informar o controlador sem demora injustificada. A regulamentação também prevê conservação dos registros de incidentes com dados pessoais por pelo menos cinco anos.</w:t>
      </w:r>
    </w:p>
    <w:p>
      <w:pPr>
        <w:pStyle w:val="ListBullet"/>
        <w:spacing w:after="40"/>
      </w:pPr>
      <w:r>
        <w:t>Canal interno de reporte e responsáveis de plantão.</w:t>
      </w:r>
    </w:p>
    <w:p>
      <w:pPr>
        <w:pStyle w:val="ListBullet"/>
        <w:spacing w:after="40"/>
      </w:pPr>
      <w:r>
        <w:t>Registro cronológico de eventos, decisões e evidências.</w:t>
      </w:r>
    </w:p>
    <w:p>
      <w:pPr>
        <w:pStyle w:val="ListBullet"/>
        <w:spacing w:after="40"/>
      </w:pPr>
      <w:r>
        <w:t>Procedimentos de contenção e preservação de evidências.</w:t>
      </w:r>
    </w:p>
    <w:p>
      <w:pPr>
        <w:pStyle w:val="ListBullet"/>
        <w:spacing w:after="40"/>
      </w:pPr>
      <w:r>
        <w:t>Critérios de avaliação de risco e impacto.</w:t>
      </w:r>
    </w:p>
    <w:p>
      <w:pPr>
        <w:pStyle w:val="ListBullet"/>
        <w:spacing w:after="40"/>
      </w:pPr>
      <w:r>
        <w:t>Processo de comunicação a clientes, titulares e autoridades quando aplicável.</w:t>
      </w:r>
    </w:p>
    <w:p>
      <w:pPr>
        <w:pStyle w:val="ListBullet"/>
        <w:spacing w:after="40"/>
      </w:pPr>
      <w:r>
        <w:t>Simulações periódicas do plano de resposta.</w:t>
      </w:r>
    </w:p>
    <w:p>
      <w:pPr>
        <w:pStyle w:val="Heading2"/>
      </w:pPr>
      <w:r>
        <w:t>7.4 Outras questões legais e comerciais</w:t>
      </w:r>
    </w:p>
    <w:p>
      <w:pPr>
        <w:pStyle w:val="ListBullet"/>
        <w:spacing w:after="40"/>
      </w:pPr>
      <w:r>
        <w:t>Constituição da empresa, CNAE, emissão de notas fiscais, tributação e contabilidade.</w:t>
      </w:r>
    </w:p>
    <w:p>
      <w:pPr>
        <w:pStyle w:val="ListBullet"/>
        <w:spacing w:after="40"/>
      </w:pPr>
      <w:r>
        <w:t>Termos de uso e contrato de assinatura, com regras de cancelamento, reajuste, inadimplência, limites e responsabilidade.</w:t>
      </w:r>
    </w:p>
    <w:p>
      <w:pPr>
        <w:pStyle w:val="ListBullet"/>
        <w:spacing w:after="40"/>
      </w:pPr>
      <w:r>
        <w:t>Política de cookies e consentimento quando aplicável.</w:t>
      </w:r>
    </w:p>
    <w:p>
      <w:pPr>
        <w:pStyle w:val="ListBullet"/>
        <w:spacing w:after="40"/>
      </w:pPr>
      <w:r>
        <w:t>Contratos com operadores e fornecedores de serviços.</w:t>
      </w:r>
    </w:p>
    <w:p>
      <w:pPr>
        <w:pStyle w:val="ListBullet"/>
        <w:spacing w:after="40"/>
      </w:pPr>
      <w:r>
        <w:t>Aplicação do Código de Defesa do Consumidor conforme o público e a relação contratual.</w:t>
      </w:r>
    </w:p>
    <w:p>
      <w:pPr>
        <w:pStyle w:val="ListBullet"/>
        <w:spacing w:after="40"/>
      </w:pPr>
      <w:r>
        <w:t>Direitos autorais, licenças de software e direitos de uso de fotos, vídeos, mapas e conteúdo.</w:t>
      </w:r>
    </w:p>
    <w:p>
      <w:pPr>
        <w:pStyle w:val="ListBullet"/>
        <w:spacing w:after="40"/>
      </w:pPr>
      <w:r>
        <w:t>Regras aplicáveis a anúncios imobiliários, corretores e CRECI conforme o papel exercido pela plataforma.</w:t>
      </w:r>
    </w:p>
    <w:p>
      <w:pPr>
        <w:pStyle w:val="ListBullet"/>
        <w:spacing w:after="40"/>
      </w:pPr>
      <w:r>
        <w:t>Requisitos de assinatura eletrônica quando houver assinatura de documentos.</w:t>
      </w:r>
    </w:p>
    <w:p>
      <w:pPr>
        <w:pStyle w:val="ListBullet"/>
        <w:spacing w:after="40"/>
      </w:pPr>
      <w:r>
        <w:t>Regras fiscais e contábeis adicionais se o produto incluir recebimentos, comissões, aluguéis ou repasses.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6"/>
          </w:tcPr>
          <w:p>
            <w:pPr>
              <w:spacing w:after="60"/>
            </w:pPr>
            <w:r/>
            <w:r>
              <w:rPr>
                <w:b/>
                <w:color w:val="007080"/>
                <w:sz w:val="20"/>
              </w:rPr>
              <w:t>Validação profissional</w:t>
              <w:br/>
            </w:r>
            <w:r>
              <w:rPr>
                <w:sz w:val="18"/>
              </w:rPr>
              <w:t>Antes do lançamento, validar contratos, tributação, papéis de tratamento, bases legais e obrigações setoriais com profissionais jurídicos e contábeis. O plano não substitui aconselhamento jurídico.</w:t>
            </w:r>
          </w:p>
        </w:tc>
      </w:tr>
    </w:tbl>
    <w:p/>
    <w:p>
      <w:pPr>
        <w:pStyle w:val="Heading1"/>
      </w:pPr>
      <w:r>
        <w:t>8. Cronograma de desenvolvimento — 32 semanas</w:t>
      </w:r>
    </w:p>
    <w:p>
      <w:r>
        <w:t>Estimativa para uma primeira versão comercial bem estruturada, com escopo controlado e sem equipe dedicada de design, QA, jurídico e infraestrutura. A referência é de aproximadamente oito meses; trabalho em tempo parcial, integrações complexas ou mudanças de escopo podem prolongar o prazo.</w:t>
      </w:r>
    </w:p>
    <w:p>
      <w:pPr>
        <w:pStyle w:val="Heading2"/>
      </w:pPr>
      <w:r>
        <w:t>1. Descoberta e definição</w:t>
      </w:r>
    </w:p>
    <w:p>
      <w:r>
        <w:rPr>
          <w:b/>
          <w:color w:val="007080"/>
        </w:rPr>
        <w:t>Semanas 1–2 • Esforço estimado: 20–35 h</w:t>
      </w:r>
    </w:p>
    <w:p>
      <w:pPr>
        <w:pStyle w:val="ListBullet"/>
        <w:spacing w:after="40"/>
      </w:pPr>
      <w:r>
        <w:t>Definir público-alvo, problema e diferencial.</w:t>
      </w:r>
    </w:p>
    <w:p>
      <w:pPr>
        <w:pStyle w:val="ListBullet"/>
        <w:spacing w:after="40"/>
      </w:pPr>
      <w:r>
        <w:t>Escolher venda, locação ou ambos para o MVP.</w:t>
      </w:r>
    </w:p>
    <w:p>
      <w:pPr>
        <w:pStyle w:val="ListBullet"/>
        <w:spacing w:after="40"/>
      </w:pPr>
      <w:r>
        <w:t>Entrevistar potenciais imobiliárias.</w:t>
      </w:r>
    </w:p>
    <w:p>
      <w:pPr>
        <w:pStyle w:val="ListBullet"/>
        <w:spacing w:after="40"/>
      </w:pPr>
      <w:r>
        <w:t>Mapear fluxos, requisitos e critérios de aceite.</w:t>
      </w:r>
    </w:p>
    <w:p>
      <w:pPr>
        <w:pStyle w:val="ListBullet"/>
        <w:spacing w:after="40"/>
      </w:pPr>
      <w:r>
        <w:t>Definir modelo de receita e indicadores.</w:t>
      </w:r>
    </w:p>
    <w:p>
      <w:pPr>
        <w:pStyle w:val="Heading2"/>
      </w:pPr>
      <w:r>
        <w:t>2. UX, produto e arquitetura</w:t>
      </w:r>
    </w:p>
    <w:p>
      <w:r>
        <w:rPr>
          <w:b/>
          <w:color w:val="007080"/>
        </w:rPr>
        <w:t>Semanas 3–4 • Esforço estimado: 25–40 h</w:t>
      </w:r>
    </w:p>
    <w:p>
      <w:pPr>
        <w:pStyle w:val="ListBullet"/>
        <w:spacing w:after="40"/>
      </w:pPr>
      <w:r>
        <w:t>Desenhar fluxos e wireframes.</w:t>
      </w:r>
    </w:p>
    <w:p>
      <w:pPr>
        <w:pStyle w:val="ListBullet"/>
        <w:spacing w:after="40"/>
      </w:pPr>
      <w:r>
        <w:t>Definir arquitetura modular e modelo multi-tenant.</w:t>
      </w:r>
    </w:p>
    <w:p>
      <w:pPr>
        <w:pStyle w:val="ListBullet"/>
        <w:spacing w:after="40"/>
      </w:pPr>
      <w:r>
        <w:t>Criar modelo inicial de dados.</w:t>
      </w:r>
    </w:p>
    <w:p>
      <w:pPr>
        <w:pStyle w:val="ListBullet"/>
        <w:spacing w:after="40"/>
      </w:pPr>
      <w:r>
        <w:t>Definir autenticação e permissões.</w:t>
      </w:r>
    </w:p>
    <w:p>
      <w:pPr>
        <w:pStyle w:val="ListBullet"/>
        <w:spacing w:after="40"/>
      </w:pPr>
      <w:r>
        <w:t>Criar backlog priorizado e critérios de segurança.</w:t>
      </w:r>
    </w:p>
    <w:p>
      <w:pPr>
        <w:pStyle w:val="Heading2"/>
      </w:pPr>
      <w:r>
        <w:t>3. Fundação técnica</w:t>
      </w:r>
    </w:p>
    <w:p>
      <w:r>
        <w:rPr>
          <w:b/>
          <w:color w:val="007080"/>
        </w:rPr>
        <w:t>Semanas 5–7 • Esforço estimado: 40–60 h</w:t>
      </w:r>
    </w:p>
    <w:p>
      <w:pPr>
        <w:pStyle w:val="ListBullet"/>
        <w:spacing w:after="40"/>
      </w:pPr>
      <w:r>
        <w:t>Configurar Java, Spring Boot, React e TypeScript.</w:t>
      </w:r>
    </w:p>
    <w:p>
      <w:pPr>
        <w:pStyle w:val="ListBullet"/>
        <w:spacing w:after="40"/>
      </w:pPr>
      <w:r>
        <w:t>Configurar PostgreSQL, Flyway e Docker.</w:t>
      </w:r>
    </w:p>
    <w:p>
      <w:pPr>
        <w:pStyle w:val="ListBullet"/>
        <w:spacing w:after="40"/>
      </w:pPr>
      <w:r>
        <w:t>Configurar repositórios, CI/CD e ambientes.</w:t>
      </w:r>
    </w:p>
    <w:p>
      <w:pPr>
        <w:pStyle w:val="ListBullet"/>
        <w:spacing w:after="40"/>
      </w:pPr>
      <w:r>
        <w:t>Implementar gestão de segredos e configuração segura.</w:t>
      </w:r>
    </w:p>
    <w:p>
      <w:pPr>
        <w:pStyle w:val="ListBullet"/>
        <w:spacing w:after="40"/>
      </w:pPr>
      <w:r>
        <w:t>Criar logs, monitoramento básico e testes automatizados.</w:t>
      </w:r>
    </w:p>
    <w:p>
      <w:pPr>
        <w:pStyle w:val="Heading2"/>
      </w:pPr>
      <w:r>
        <w:t>4. Identidade e isolamento</w:t>
      </w:r>
    </w:p>
    <w:p>
      <w:r>
        <w:rPr>
          <w:b/>
          <w:color w:val="007080"/>
        </w:rPr>
        <w:t>Semanas 8–10 • Esforço estimado: 40–60 h</w:t>
      </w:r>
    </w:p>
    <w:p>
      <w:pPr>
        <w:pStyle w:val="ListBullet"/>
        <w:spacing w:after="40"/>
      </w:pPr>
      <w:r>
        <w:t>Implementar empresas, usuários e convites.</w:t>
      </w:r>
    </w:p>
    <w:p>
      <w:pPr>
        <w:pStyle w:val="ListBullet"/>
        <w:spacing w:after="40"/>
      </w:pPr>
      <w:r>
        <w:t>Implementar login, recuperação de senha e sessões.</w:t>
      </w:r>
    </w:p>
    <w:p>
      <w:pPr>
        <w:pStyle w:val="ListBullet"/>
        <w:spacing w:after="40"/>
      </w:pPr>
      <w:r>
        <w:t>Implementar papéis e permissões.</w:t>
      </w:r>
    </w:p>
    <w:p>
      <w:pPr>
        <w:pStyle w:val="ListBullet"/>
        <w:spacing w:after="40"/>
      </w:pPr>
      <w:r>
        <w:t>Aplicar tenant às entidades e consultas.</w:t>
      </w:r>
    </w:p>
    <w:p>
      <w:pPr>
        <w:pStyle w:val="ListBullet"/>
        <w:spacing w:after="40"/>
      </w:pPr>
      <w:r>
        <w:t>Testar tentativas de acesso cruzado entre empresas.</w:t>
      </w:r>
    </w:p>
    <w:p>
      <w:pPr>
        <w:pStyle w:val="Heading2"/>
      </w:pPr>
      <w:r>
        <w:t>5. Imóveis e arquivos</w:t>
      </w:r>
    </w:p>
    <w:p>
      <w:r>
        <w:rPr>
          <w:b/>
          <w:color w:val="007080"/>
        </w:rPr>
        <w:t>Semanas 11–14 • Esforço estimado: 55–80 h</w:t>
      </w:r>
    </w:p>
    <w:p>
      <w:pPr>
        <w:pStyle w:val="ListBullet"/>
        <w:spacing w:after="40"/>
      </w:pPr>
      <w:r>
        <w:t>Implementar cadastro e edição de imóveis.</w:t>
      </w:r>
    </w:p>
    <w:p>
      <w:pPr>
        <w:pStyle w:val="ListBullet"/>
        <w:spacing w:after="40"/>
      </w:pPr>
      <w:r>
        <w:t>Implementar filtros, paginação e estados.</w:t>
      </w:r>
    </w:p>
    <w:p>
      <w:pPr>
        <w:pStyle w:val="ListBullet"/>
        <w:spacing w:after="40"/>
      </w:pPr>
      <w:r>
        <w:t>Implementar upload seguro de imagens.</w:t>
      </w:r>
    </w:p>
    <w:p>
      <w:pPr>
        <w:pStyle w:val="ListBullet"/>
        <w:spacing w:after="40"/>
      </w:pPr>
      <w:r>
        <w:t>Implementar status, proprietários e histórico.</w:t>
      </w:r>
    </w:p>
    <w:p>
      <w:pPr>
        <w:pStyle w:val="ListBullet"/>
        <w:spacing w:after="40"/>
      </w:pPr>
      <w:r>
        <w:t>Criar testes de regras e autorização.</w:t>
      </w:r>
    </w:p>
    <w:p>
      <w:pPr>
        <w:pStyle w:val="Heading2"/>
      </w:pPr>
      <w:r>
        <w:t>6. CRM e divulgação</w:t>
      </w:r>
    </w:p>
    <w:p>
      <w:r>
        <w:rPr>
          <w:b/>
          <w:color w:val="007080"/>
        </w:rPr>
        <w:t>Semanas 15–18 • Esforço estimado: 55–80 h</w:t>
      </w:r>
    </w:p>
    <w:p>
      <w:pPr>
        <w:pStyle w:val="ListBullet"/>
        <w:spacing w:after="40"/>
      </w:pPr>
      <w:r>
        <w:t>Implementar clientes, proprietários e leads.</w:t>
      </w:r>
    </w:p>
    <w:p>
      <w:pPr>
        <w:pStyle w:val="ListBullet"/>
        <w:spacing w:after="40"/>
      </w:pPr>
      <w:r>
        <w:t>Criar funil, tarefas e histórico de contatos.</w:t>
      </w:r>
    </w:p>
    <w:p>
      <w:pPr>
        <w:pStyle w:val="ListBullet"/>
        <w:spacing w:after="40"/>
      </w:pPr>
      <w:r>
        <w:t>Criar catálogo público de imóveis.</w:t>
      </w:r>
    </w:p>
    <w:p>
      <w:pPr>
        <w:pStyle w:val="ListBullet"/>
        <w:spacing w:after="40"/>
      </w:pPr>
      <w:r>
        <w:t>Criar formulário de contato integrado ao CRM.</w:t>
      </w:r>
    </w:p>
    <w:p>
      <w:pPr>
        <w:pStyle w:val="ListBullet"/>
        <w:spacing w:after="40"/>
      </w:pPr>
      <w:r>
        <w:t>Implementar responsividade, SEO e privacidade dos formulários.</w:t>
      </w:r>
    </w:p>
    <w:p>
      <w:pPr>
        <w:pStyle w:val="Heading2"/>
      </w:pPr>
      <w:r>
        <w:t>7. SaaS comercial e operação</w:t>
      </w:r>
    </w:p>
    <w:p>
      <w:r>
        <w:rPr>
          <w:b/>
          <w:color w:val="007080"/>
        </w:rPr>
        <w:t>Semanas 19–22 • Esforço estimado: 45–70 h</w:t>
      </w:r>
    </w:p>
    <w:p>
      <w:pPr>
        <w:pStyle w:val="ListBullet"/>
        <w:spacing w:after="40"/>
      </w:pPr>
      <w:r>
        <w:t>Criar planos, limites e assinaturas.</w:t>
      </w:r>
    </w:p>
    <w:p>
      <w:pPr>
        <w:pStyle w:val="ListBullet"/>
        <w:spacing w:after="40"/>
      </w:pPr>
      <w:r>
        <w:t>Integrar gateway de pagamento em ambiente de testes.</w:t>
      </w:r>
    </w:p>
    <w:p>
      <w:pPr>
        <w:pStyle w:val="ListBullet"/>
        <w:spacing w:after="40"/>
      </w:pPr>
      <w:r>
        <w:t>Implementar webhooks idempotentes e inadimplência.</w:t>
      </w:r>
    </w:p>
    <w:p>
      <w:pPr>
        <w:pStyle w:val="ListBullet"/>
        <w:spacing w:after="40"/>
      </w:pPr>
      <w:r>
        <w:t>Criar painel do operador do SaaS.</w:t>
      </w:r>
    </w:p>
    <w:p>
      <w:pPr>
        <w:pStyle w:val="ListBullet"/>
        <w:spacing w:after="40"/>
      </w:pPr>
      <w:r>
        <w:t>Definir suporte, faturamento e cancelamento.</w:t>
      </w:r>
    </w:p>
    <w:p>
      <w:pPr>
        <w:pStyle w:val="Heading2"/>
      </w:pPr>
      <w:r>
        <w:t>8. Conformidade e segurança</w:t>
      </w:r>
    </w:p>
    <w:p>
      <w:r>
        <w:rPr>
          <w:b/>
          <w:color w:val="007080"/>
        </w:rPr>
        <w:t>Semanas 23–25 • Esforço estimado: 35–55 h</w:t>
      </w:r>
    </w:p>
    <w:p>
      <w:pPr>
        <w:pStyle w:val="ListBullet"/>
        <w:spacing w:after="40"/>
      </w:pPr>
      <w:r>
        <w:t>Concluir inventário de dados e bases legais.</w:t>
      </w:r>
    </w:p>
    <w:p>
      <w:pPr>
        <w:pStyle w:val="ListBullet"/>
        <w:spacing w:after="40"/>
      </w:pPr>
      <w:r>
        <w:t>Preparar contratos, política de privacidade e termos.</w:t>
      </w:r>
    </w:p>
    <w:p>
      <w:pPr>
        <w:pStyle w:val="ListBullet"/>
        <w:spacing w:after="40"/>
      </w:pPr>
      <w:r>
        <w:t>Implementar direitos dos titulares e retenção.</w:t>
      </w:r>
    </w:p>
    <w:p>
      <w:pPr>
        <w:pStyle w:val="ListBullet"/>
        <w:spacing w:after="40"/>
      </w:pPr>
      <w:r>
        <w:t>Revisar controles de acesso, dependências e configuração.</w:t>
      </w:r>
    </w:p>
    <w:p>
      <w:pPr>
        <w:pStyle w:val="ListBullet"/>
        <w:spacing w:after="40"/>
      </w:pPr>
      <w:r>
        <w:t>Testar backups, restauração e resposta a incidentes.</w:t>
      </w:r>
    </w:p>
    <w:p>
      <w:pPr>
        <w:pStyle w:val="Heading2"/>
      </w:pPr>
      <w:r>
        <w:t>9. Testes e homologação</w:t>
      </w:r>
    </w:p>
    <w:p>
      <w:r>
        <w:rPr>
          <w:b/>
          <w:color w:val="007080"/>
        </w:rPr>
        <w:t>Semanas 26–28 • Esforço estimado: 40–60 h</w:t>
      </w:r>
    </w:p>
    <w:p>
      <w:pPr>
        <w:pStyle w:val="ListBullet"/>
        <w:spacing w:after="40"/>
      </w:pPr>
      <w:r>
        <w:t>Executar testes unitários, de integração e ponta a ponta.</w:t>
      </w:r>
    </w:p>
    <w:p>
      <w:pPr>
        <w:pStyle w:val="ListBullet"/>
        <w:spacing w:after="40"/>
      </w:pPr>
      <w:r>
        <w:t>Testar isolamento multi-tenant e permissões.</w:t>
      </w:r>
    </w:p>
    <w:p>
      <w:pPr>
        <w:pStyle w:val="ListBullet"/>
        <w:spacing w:after="40"/>
      </w:pPr>
      <w:r>
        <w:t>Testar carga, falhas, pagamentos e notificações.</w:t>
      </w:r>
    </w:p>
    <w:p>
      <w:pPr>
        <w:pStyle w:val="ListBullet"/>
        <w:spacing w:after="40"/>
      </w:pPr>
      <w:r>
        <w:t>Realizar avaliação de segurança e corrigir achados.</w:t>
      </w:r>
    </w:p>
    <w:p>
      <w:pPr>
        <w:pStyle w:val="ListBullet"/>
        <w:spacing w:after="40"/>
      </w:pPr>
      <w:r>
        <w:t>Homologar com imobiliárias piloto.</w:t>
      </w:r>
    </w:p>
    <w:p>
      <w:pPr>
        <w:pStyle w:val="Heading2"/>
      </w:pPr>
      <w:r>
        <w:t>10. Lançamento controlado</w:t>
      </w:r>
    </w:p>
    <w:p>
      <w:r>
        <w:rPr>
          <w:b/>
          <w:color w:val="007080"/>
        </w:rPr>
        <w:t>Semanas 29–30 • Esforço estimado: 25–40 h</w:t>
      </w:r>
    </w:p>
    <w:p>
      <w:pPr>
        <w:pStyle w:val="ListBullet"/>
        <w:spacing w:after="40"/>
      </w:pPr>
      <w:r>
        <w:t>Publicar produção com domínio e HTTPS.</w:t>
      </w:r>
    </w:p>
    <w:p>
      <w:pPr>
        <w:pStyle w:val="ListBullet"/>
        <w:spacing w:after="40"/>
      </w:pPr>
      <w:r>
        <w:t>Configurar alertas, backups e suporte.</w:t>
      </w:r>
    </w:p>
    <w:p>
      <w:pPr>
        <w:pStyle w:val="ListBullet"/>
        <w:spacing w:after="40"/>
      </w:pPr>
      <w:r>
        <w:t>Migrar somente dados autorizados e validados.</w:t>
      </w:r>
    </w:p>
    <w:p>
      <w:pPr>
        <w:pStyle w:val="ListBullet"/>
        <w:spacing w:after="40"/>
      </w:pPr>
      <w:r>
        <w:t>Publicar documentação e materiais de onboarding.</w:t>
      </w:r>
    </w:p>
    <w:p>
      <w:pPr>
        <w:pStyle w:val="ListBullet"/>
        <w:spacing w:after="40"/>
      </w:pPr>
      <w:r>
        <w:t>Monitorar uso, erros e feedback inicial.</w:t>
      </w:r>
    </w:p>
    <w:p>
      <w:pPr>
        <w:pStyle w:val="Heading2"/>
      </w:pPr>
      <w:r>
        <w:t>11. Estabilização e evolução</w:t>
      </w:r>
    </w:p>
    <w:p>
      <w:r>
        <w:rPr>
          <w:b/>
          <w:color w:val="007080"/>
        </w:rPr>
        <w:t>Semanas 31–32 • Esforço estimado: 20–35 h</w:t>
      </w:r>
    </w:p>
    <w:p>
      <w:pPr>
        <w:pStyle w:val="ListBullet"/>
        <w:spacing w:after="40"/>
      </w:pPr>
      <w:r>
        <w:t>Corrigir problemas do uso real.</w:t>
      </w:r>
    </w:p>
    <w:p>
      <w:pPr>
        <w:pStyle w:val="ListBullet"/>
        <w:spacing w:after="40"/>
      </w:pPr>
      <w:r>
        <w:t>Analisar métricas de ativação e retenção.</w:t>
      </w:r>
    </w:p>
    <w:p>
      <w:pPr>
        <w:pStyle w:val="ListBullet"/>
        <w:spacing w:after="40"/>
      </w:pPr>
      <w:r>
        <w:t>Priorizar melhorias com base no feedback.</w:t>
      </w:r>
    </w:p>
    <w:p>
      <w:pPr>
        <w:pStyle w:val="ListBullet"/>
        <w:spacing w:after="40"/>
      </w:pPr>
      <w:r>
        <w:t>Revisar custos e capacidade da infraestrutura.</w:t>
      </w:r>
    </w:p>
    <w:p>
      <w:pPr>
        <w:pStyle w:val="ListBullet"/>
        <w:spacing w:after="40"/>
      </w:pPr>
      <w:r>
        <w:t>Definir roadmap do próximo trimestre.</w:t>
      </w:r>
    </w:p>
    <w:p>
      <w:pPr>
        <w:pStyle w:val="Heading2"/>
      </w:pPr>
      <w:r>
        <w:t>Marcos de controle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Marco</w:t>
            </w:r>
          </w:p>
        </w:tc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Critério de saída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Fim da semana 4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MVP definido, fluxos aprovados, arquitetura e modelo de dados documentados.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Fim da semana 10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Identidade, permissões e isolamento multi-tenant testados.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Fim da semana 18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Fluxo central de imóveis, CRM básico e divulgação funcionando.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Fim da semana 22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Planos, assinaturas e cobrança testados em sandbox.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Fim da semana 28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Testes críticos aprovados, riscos avaliados e piloto homologado.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Fim da semana 30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Lançamento controlado em produção.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Fim da semana 32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Problemas iniciais tratados e roadmap seguinte priorizado.</w:t>
            </w:r>
          </w:p>
        </w:tc>
      </w:tr>
    </w:tbl>
    <w:p/>
    <w:p>
      <w:pPr>
        <w:pStyle w:val="Heading1"/>
      </w:pPr>
      <w:r>
        <w:t>9. Processo de execução por fase</w:t>
      </w:r>
    </w:p>
    <w:p>
      <w:pPr>
        <w:pStyle w:val="ListNumber"/>
        <w:spacing w:after="60"/>
      </w:pPr>
      <w:r>
        <w:t>Fechar o escopo do MVP antes de programar; definir um perfil de imobiliária, um problema prioritário e critérios de aceite.</w:t>
      </w:r>
    </w:p>
    <w:p>
      <w:pPr>
        <w:pStyle w:val="ListNumber"/>
        <w:spacing w:after="60"/>
      </w:pPr>
      <w:r>
        <w:t>Implementar a fundação e o isolamento antes dos módulos de negócio; provar com testes que empresas distintas não acessam dados umas das outras.</w:t>
      </w:r>
    </w:p>
    <w:p>
      <w:pPr>
        <w:pStyle w:val="ListNumber"/>
        <w:spacing w:after="60"/>
      </w:pPr>
      <w:r>
        <w:t>Construir fatias verticais: interface, API, validação, persistência e teste para um fluxo completo de cada vez.</w:t>
      </w:r>
    </w:p>
    <w:p>
      <w:pPr>
        <w:pStyle w:val="ListNumber"/>
        <w:spacing w:after="60"/>
      </w:pPr>
      <w:r>
        <w:t>Definir planos, limites, período de teste, renovação, cancelamento e suspensão antes da integração de pagamento.</w:t>
      </w:r>
    </w:p>
    <w:p>
      <w:pPr>
        <w:pStyle w:val="ListNumber"/>
        <w:spacing w:after="60"/>
      </w:pPr>
      <w:r>
        <w:t>Testar pagamentos em sandbox, incluindo webhooks repetidos, atrasados, inválidos e fora de ordem.</w:t>
      </w:r>
    </w:p>
    <w:p>
      <w:pPr>
        <w:pStyle w:val="ListNumber"/>
        <w:spacing w:after="60"/>
      </w:pPr>
      <w:r>
        <w:t>Convidar de duas a cinco imobiliárias piloto com autorização adequada; medir usabilidade, falhas, suporte e necessidades reais.</w:t>
      </w:r>
    </w:p>
    <w:p>
      <w:pPr>
        <w:pStyle w:val="ListNumber"/>
        <w:spacing w:after="60"/>
      </w:pPr>
      <w:r>
        <w:t>Lançar somente após aprovação dos testes críticos, restauração de backups, correção de falhas graves e preparação operacional/legal.</w:t>
      </w:r>
    </w:p>
    <w:p>
      <w:pPr>
        <w:pStyle w:val="Heading1"/>
      </w:pPr>
      <w:r>
        <w:t>10. Evolução para aplicativos mobile</w:t>
      </w:r>
    </w:p>
    <w:p>
      <w:r>
        <w:t>O aplicativo nativo deve ser uma segunda etapa. A API deve nascer independente da interface web, com autenticação, autorização, documentação e versionamento adequados.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Período após lançamento</w:t>
            </w:r>
          </w:p>
        </w:tc>
        <w:tc>
          <w:tcPr>
            <w:tcW w:type="dxa" w:w="4968"/>
            <w:vAlign w:val="center"/>
            <w:shd w:fill="183755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Entrega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Mês 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Identificar fluxos que mais precisam de mobilidade e definir escopo.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Mês 2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Criar protótipo mobile e validar navegação.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Meses 3–4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Implementar login, imóveis, busca, clientes e leads.</w:t>
            </w:r>
          </w:p>
        </w:tc>
      </w:tr>
      <w:tr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Mês 5</w:t>
            </w:r>
          </w:p>
        </w:tc>
        <w:tc>
          <w:tcPr>
            <w:tcW w:type="dxa" w:w="4968"/>
            <w:vAlign w:val="center"/>
            <w:shd w:fill="F2F6F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Adicionar fotos, tarefas, notificações e tratamento de falhas de rede.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Mês 6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6"/>
              </w:rPr>
              <w:t>Testar Android/iOS, segurança, acessibilidade e publicação nas lojas.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6"/>
          </w:tcPr>
          <w:p>
            <w:pPr>
              <w:spacing w:after="60"/>
            </w:pPr>
            <w:r/>
            <w:r>
              <w:rPr>
                <w:b/>
                <w:color w:val="007080"/>
                <w:sz w:val="20"/>
              </w:rPr>
              <w:t>Não duplicar regras de negócio</w:t>
              <w:br/>
            </w:r>
            <w:r>
              <w:rPr>
                <w:sz w:val="18"/>
              </w:rPr>
              <w:t>Preços, permissões, limites de assinatura e validações críticas permanecem no backend. O aplicativo deve consumir a mesma API utilizada pela web.</w:t>
            </w:r>
          </w:p>
        </w:tc>
      </w:tr>
    </w:tbl>
    <w:p/>
    <w:p>
      <w:r>
        <w:t>Opções futuras: React Native com TypeScript ou Flutter. Escolher após validar requisitos de câmera, upload de fotos, notificações, mapas e uso offline.</w:t>
      </w:r>
    </w:p>
    <w:p>
      <w:pPr>
        <w:pStyle w:val="Heading1"/>
      </w:pPr>
      <w:r>
        <w:t>11. Custos e viabilidade comercial</w:t>
      </w:r>
    </w:p>
    <w:p>
      <w:r>
        <w:t>O custo real depende do volume de usuários, fotos, tráfego, suporte e integrações. Acompanhar desde o início:</w:t>
      </w:r>
    </w:p>
    <w:p>
      <w:pPr>
        <w:pStyle w:val="ListBullet"/>
        <w:spacing w:after="40"/>
      </w:pPr>
      <w:r>
        <w:t>Domínio, DNS e certificados quando não incluídos na hospedagem.</w:t>
      </w:r>
    </w:p>
    <w:p>
      <w:pPr>
        <w:pStyle w:val="ListBullet"/>
        <w:spacing w:after="40"/>
      </w:pPr>
      <w:r>
        <w:t>Hospedagem de frontend, backend e banco de dados.</w:t>
      </w:r>
    </w:p>
    <w:p>
      <w:pPr>
        <w:pStyle w:val="ListBullet"/>
        <w:spacing w:after="40"/>
      </w:pPr>
      <w:r>
        <w:t>Armazenamento e transferência de fotos e documentos.</w:t>
      </w:r>
    </w:p>
    <w:p>
      <w:pPr>
        <w:pStyle w:val="ListBullet"/>
        <w:spacing w:after="40"/>
      </w:pPr>
      <w:r>
        <w:t>E-mail transacional e mensagens.</w:t>
      </w:r>
    </w:p>
    <w:p>
      <w:pPr>
        <w:pStyle w:val="ListBullet"/>
        <w:spacing w:after="40"/>
      </w:pPr>
      <w:r>
        <w:t>Gateway de pagamento e taxas por transação.</w:t>
      </w:r>
    </w:p>
    <w:p>
      <w:pPr>
        <w:pStyle w:val="ListBullet"/>
        <w:spacing w:after="40"/>
      </w:pPr>
      <w:r>
        <w:t>Monitoramento, backups e recuperação de desastres.</w:t>
      </w:r>
    </w:p>
    <w:p>
      <w:pPr>
        <w:pStyle w:val="ListBullet"/>
        <w:spacing w:after="40"/>
      </w:pPr>
      <w:r>
        <w:t>Ferramentas de desenvolvimento e segurança.</w:t>
      </w:r>
    </w:p>
    <w:p>
      <w:pPr>
        <w:pStyle w:val="ListBullet"/>
        <w:spacing w:after="40"/>
      </w:pPr>
      <w:r>
        <w:t>Assessoria jurídica, contábil e tributária.</w:t>
      </w:r>
    </w:p>
    <w:p>
      <w:pPr>
        <w:pStyle w:val="ListBullet"/>
        <w:spacing w:after="40"/>
      </w:pPr>
      <w:r>
        <w:t>Suporte, onboarding, marketing e aquisição de clientes.</w:t>
      </w:r>
    </w:p>
    <w:p>
      <w:pPr>
        <w:pStyle w:val="ListBullet"/>
        <w:spacing w:after="40"/>
      </w:pPr>
      <w:r>
        <w:t>Custos de publicação e manutenção dos aplicativos no futuro.</w:t>
      </w:r>
    </w:p>
    <w:p>
      <w:pPr>
        <w:pStyle w:val="Heading2"/>
      </w:pPr>
      <w:r>
        <w:t>Indicadores financeiros</w:t>
      </w:r>
    </w:p>
    <w:p>
      <w:pPr>
        <w:pStyle w:val="ListBullet"/>
        <w:spacing w:after="40"/>
      </w:pPr>
      <w:r>
        <w:t>Receita recorrente mensal (MRR) e receita média por cliente.</w:t>
      </w:r>
    </w:p>
    <w:p>
      <w:pPr>
        <w:pStyle w:val="ListBullet"/>
        <w:spacing w:after="40"/>
      </w:pPr>
      <w:r>
        <w:t>Custo de infraestrutura por imobiliária e margem de contribuição.</w:t>
      </w:r>
    </w:p>
    <w:p>
      <w:pPr>
        <w:pStyle w:val="ListBullet"/>
        <w:spacing w:after="40"/>
      </w:pPr>
      <w:r>
        <w:t>Custo de aquisição de cliente (CAC) e prazo de recuperação do CAC.</w:t>
      </w:r>
    </w:p>
    <w:p>
      <w:pPr>
        <w:pStyle w:val="ListBullet"/>
        <w:spacing w:after="40"/>
      </w:pPr>
      <w:r>
        <w:t>Churn de clientes e de receita.</w:t>
      </w:r>
    </w:p>
    <w:p>
      <w:pPr>
        <w:pStyle w:val="ListBullet"/>
        <w:spacing w:after="40"/>
      </w:pPr>
      <w:r>
        <w:t>Ativação, adoção de funcionalidades e retenção.</w:t>
      </w:r>
    </w:p>
    <w:p>
      <w:pPr>
        <w:pStyle w:val="ListBullet"/>
        <w:spacing w:after="40"/>
      </w:pPr>
      <w:r>
        <w:t>Volume e custo de suporte por cliente.</w:t>
      </w:r>
    </w:p>
    <w:p>
      <w:r>
        <w:t>Começar com infraestrutura simples, limite de gastos e possibilidade de expansão. Evitar contratar vários serviços gerenciados antes de conhecer o uso real.</w:t>
      </w:r>
    </w:p>
    <w:p>
      <w:pPr>
        <w:pStyle w:val="Heading1"/>
      </w:pPr>
      <w:r>
        <w:t>12. Critérios de lançamento</w:t>
      </w:r>
    </w:p>
    <w:p>
      <w:pPr>
        <w:pStyle w:val="ListBullet"/>
        <w:spacing w:after="60"/>
      </w:pPr>
      <w:r>
        <w:t>☐  Uma imobiliária não consegue acessar dados de outra, mesmo manipulando IDs ou chamadas de API.</w:t>
      </w:r>
    </w:p>
    <w:p>
      <w:pPr>
        <w:pStyle w:val="ListBullet"/>
        <w:spacing w:after="60"/>
      </w:pPr>
      <w:r>
        <w:t>☐  Login, recuperação de senha, sessões e permissões foram testados.</w:t>
      </w:r>
    </w:p>
    <w:p>
      <w:pPr>
        <w:pStyle w:val="ListBullet"/>
        <w:spacing w:after="60"/>
      </w:pPr>
      <w:r>
        <w:t>☐  Os fluxos de imóveis, clientes, leads e formulários funcionam de ponta a ponta.</w:t>
      </w:r>
    </w:p>
    <w:p>
      <w:pPr>
        <w:pStyle w:val="ListBullet"/>
        <w:spacing w:after="60"/>
      </w:pPr>
      <w:r>
        <w:t>☐  Assinaturas, pagamentos, cancelamentos e webhooks foram testados em cenários de falha.</w:t>
      </w:r>
    </w:p>
    <w:p>
      <w:pPr>
        <w:pStyle w:val="ListBullet"/>
        <w:spacing w:after="60"/>
      </w:pPr>
      <w:r>
        <w:t>☐  Backups foram restaurados em ambiente separado.</w:t>
      </w:r>
    </w:p>
    <w:p>
      <w:pPr>
        <w:pStyle w:val="ListBullet"/>
        <w:spacing w:after="60"/>
      </w:pPr>
      <w:r>
        <w:t>☐  HTTPS, segredos, logs, alertas e atualização de dependências estão configurados.</w:t>
      </w:r>
    </w:p>
    <w:p>
      <w:pPr>
        <w:pStyle w:val="ListBullet"/>
        <w:spacing w:after="60"/>
      </w:pPr>
      <w:r>
        <w:t>☐  Termos, política de privacidade, contratos e processos LGPD foram revisados.</w:t>
      </w:r>
    </w:p>
    <w:p>
      <w:pPr>
        <w:pStyle w:val="ListBullet"/>
        <w:spacing w:after="60"/>
      </w:pPr>
      <w:r>
        <w:t>☐  Existe procedimento documentado para incidentes e indisponibilidade.</w:t>
      </w:r>
    </w:p>
    <w:p>
      <w:pPr>
        <w:pStyle w:val="ListBullet"/>
        <w:spacing w:after="60"/>
      </w:pPr>
      <w:r>
        <w:t>☐  Não há vulnerabilidades críticas ou altas conhecidas sem tratamento ou decisão formal de risco.</w:t>
      </w:r>
    </w:p>
    <w:p>
      <w:pPr>
        <w:pStyle w:val="ListBullet"/>
        <w:spacing w:after="60"/>
      </w:pPr>
      <w:r>
        <w:t>☐  Clientes piloto conseguem executar os fluxos essenciais e sabem como solicitar suporte.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CEFEA"/>
          </w:tcPr>
          <w:p>
            <w:pPr>
              <w:spacing w:after="60"/>
            </w:pPr>
            <w:r/>
            <w:r>
              <w:rPr>
                <w:b/>
                <w:color w:val="007080"/>
                <w:sz w:val="20"/>
              </w:rPr>
              <w:t>Critério de bloqueio</w:t>
              <w:br/>
            </w:r>
            <w:r>
              <w:rPr>
                <w:sz w:val="18"/>
              </w:rPr>
              <w:t>Falhas críticas de isolamento entre empresas, autenticação, exposição de dados, recuperação de backup ou obrigações legais pendentes devem bloquear o lançamento até que sejam tratadas ou formalmente avaliadas por responsáveis competentes.</w:t>
            </w:r>
          </w:p>
        </w:tc>
      </w:tr>
    </w:tbl>
    <w:p/>
    <w:p>
      <w:pPr>
        <w:pStyle w:val="Heading1"/>
      </w:pPr>
      <w:r>
        <w:t>13. Referências oficiais e técnicas</w:t>
      </w:r>
    </w:p>
    <w:p>
      <w:pPr>
        <w:spacing w:after="20"/>
      </w:pPr>
      <w:r>
        <w:rPr>
          <w:b/>
          <w:color w:val="183755"/>
        </w:rPr>
        <w:t>LGPD — Lei nº 13.709/2018</w:t>
      </w:r>
    </w:p>
    <w:p>
      <w:pPr>
        <w:spacing w:after="40"/>
        <w:ind w:left="288"/>
      </w:pPr>
      <w:r>
        <w:t>Texto legal brasileiro de proteção de dados pessoais.</w:t>
        <w:br/>
      </w:r>
      <w:r>
        <w:rPr>
          <w:color w:val="007080"/>
          <w:sz w:val="16"/>
        </w:rPr>
        <w:t>https://www.planalto.gov.br/ccivil_03/_ato2015-2018/2018/lei/l13709.htm</w:t>
      </w:r>
    </w:p>
    <w:p>
      <w:pPr>
        <w:spacing w:after="20"/>
      </w:pPr>
      <w:r>
        <w:rPr>
          <w:b/>
          <w:color w:val="183755"/>
        </w:rPr>
        <w:t>ANPD — Guia de segurança para agentes de tratamento de pequeno porte</w:t>
      </w:r>
    </w:p>
    <w:p>
      <w:pPr>
        <w:spacing w:after="40"/>
        <w:ind w:left="288"/>
      </w:pPr>
      <w:r>
        <w:t>Orientações de segurança para agentes de tratamento de pequeno porte.</w:t>
        <w:br/>
      </w:r>
      <w:r>
        <w:rPr>
          <w:color w:val="007080"/>
          <w:sz w:val="16"/>
        </w:rPr>
        <w:t>https://www.gov.br/anpd/pt-br/centrais-de-conteudo/materiais-educativos-e-publicacoes/guia-orientativo-sobre-seguranca-da-informacao-para-agentes-de-tratamento-de-pequeno-porte</w:t>
      </w:r>
    </w:p>
    <w:p>
      <w:pPr>
        <w:spacing w:after="20"/>
      </w:pPr>
      <w:r>
        <w:rPr>
          <w:b/>
          <w:color w:val="183755"/>
        </w:rPr>
        <w:t>ANPD — Comunicação de incidentes de segurança</w:t>
      </w:r>
    </w:p>
    <w:p>
      <w:pPr>
        <w:spacing w:after="40"/>
        <w:ind w:left="288"/>
      </w:pPr>
      <w:r>
        <w:t>Procedimentos e requisitos para comunicação de incidentes.</w:t>
        <w:br/>
      </w:r>
      <w:r>
        <w:rPr>
          <w:color w:val="007080"/>
          <w:sz w:val="16"/>
        </w:rPr>
        <w:t>https://www.gov.br/anpd/pt-br/canais_atendimento/agente-de-tratamento/comunicado-de-incidente-de-seguranca-cis</w:t>
      </w:r>
    </w:p>
    <w:p>
      <w:pPr>
        <w:spacing w:after="20"/>
      </w:pPr>
      <w:r>
        <w:rPr>
          <w:b/>
          <w:color w:val="183755"/>
        </w:rPr>
        <w:t>OWASP ASVS</w:t>
      </w:r>
    </w:p>
    <w:p>
      <w:pPr>
        <w:spacing w:after="40"/>
        <w:ind w:left="288"/>
      </w:pPr>
      <w:r>
        <w:t>Requisitos verificáveis para segurança de aplicações.</w:t>
        <w:br/>
      </w:r>
      <w:r>
        <w:rPr>
          <w:color w:val="007080"/>
          <w:sz w:val="16"/>
        </w:rPr>
        <w:t>https://github.com/OWASP/ASVS</w:t>
      </w:r>
    </w:p>
    <w:p>
      <w:pPr>
        <w:spacing w:after="20"/>
      </w:pPr>
      <w:r>
        <w:rPr>
          <w:b/>
          <w:color w:val="183755"/>
        </w:rPr>
        <w:t>Spring Boot — documentação oficial</w:t>
      </w:r>
    </w:p>
    <w:p>
      <w:pPr>
        <w:spacing w:after="40"/>
        <w:ind w:left="288"/>
      </w:pPr>
      <w:r>
        <w:t>Documentação do framework backend.</w:t>
        <w:br/>
      </w:r>
      <w:r>
        <w:rPr>
          <w:color w:val="007080"/>
          <w:sz w:val="16"/>
        </w:rPr>
        <w:t>https://docs.spring.io/spring-boot/index.html</w:t>
      </w:r>
    </w:p>
    <w:p>
      <w:pPr>
        <w:spacing w:after="20"/>
      </w:pPr>
      <w:r>
        <w:rPr>
          <w:b/>
          <w:color w:val="183755"/>
        </w:rPr>
        <w:t>Spring Security — documentação oficial</w:t>
      </w:r>
    </w:p>
    <w:p>
      <w:pPr>
        <w:spacing w:after="40"/>
        <w:ind w:left="288"/>
      </w:pPr>
      <w:r>
        <w:t>Autenticação e autorização.</w:t>
        <w:br/>
      </w:r>
      <w:r>
        <w:rPr>
          <w:color w:val="007080"/>
          <w:sz w:val="16"/>
        </w:rPr>
        <w:t>https://docs.spring.io/spring-security/reference/index.html</w:t>
      </w:r>
    </w:p>
    <w:p>
      <w:pPr>
        <w:spacing w:after="20"/>
      </w:pPr>
      <w:r>
        <w:rPr>
          <w:b/>
          <w:color w:val="183755"/>
        </w:rPr>
        <w:t>PostgreSQL — documentação oficial</w:t>
      </w:r>
    </w:p>
    <w:p>
      <w:pPr>
        <w:spacing w:after="40"/>
        <w:ind w:left="288"/>
      </w:pPr>
      <w:r>
        <w:t>Banco de dados, controle de acesso e Row-Level Security.</w:t>
        <w:br/>
      </w:r>
      <w:r>
        <w:rPr>
          <w:color w:val="007080"/>
          <w:sz w:val="16"/>
        </w:rPr>
        <w:t>https://www.postgresql.org/docs/</w:t>
      </w:r>
    </w:p>
    <w:p>
      <w:pPr>
        <w:pStyle w:val="SmallNote"/>
      </w:pPr>
      <w:r>
        <w:t>As referências devem ser consultadas novamente antes do lançamento para confirmar versões, normas e requisitos vigentes. O documento é um planejamento técnico e de produto; não substitui auditoria de segurança, parecer jurídico ou consultoria contábil.</w:t>
      </w:r>
    </w:p>
    <w:p>
      <w:pPr>
        <w:pStyle w:val="Heading1"/>
      </w:pPr>
      <w:r>
        <w:t>14. Próximos passos recomendados</w:t>
      </w:r>
    </w:p>
    <w:p>
      <w:pPr>
        <w:pStyle w:val="ListNumber"/>
        <w:spacing w:after="60"/>
      </w:pPr>
      <w:r>
        <w:t>Definir o público inicial e escolher se o MVP cobre venda, locação ou ambos.</w:t>
      </w:r>
    </w:p>
    <w:p>
      <w:pPr>
        <w:pStyle w:val="ListNumber"/>
        <w:spacing w:after="60"/>
      </w:pPr>
      <w:r>
        <w:t>Entrevistar potenciais clientes e validar quais problemas justificam a assinatura.</w:t>
      </w:r>
    </w:p>
    <w:p>
      <w:pPr>
        <w:pStyle w:val="ListNumber"/>
        <w:spacing w:after="60"/>
      </w:pPr>
      <w:r>
        <w:t>Especificar as jornadas principais: cadastro de imóvel, lead, atendimento e divulgação.</w:t>
      </w:r>
    </w:p>
    <w:p>
      <w:pPr>
        <w:pStyle w:val="ListNumber"/>
        <w:spacing w:after="60"/>
      </w:pPr>
      <w:r>
        <w:t>Criar wireframes e modelo inicial de dados.</w:t>
      </w:r>
    </w:p>
    <w:p>
      <w:pPr>
        <w:pStyle w:val="ListNumber"/>
        <w:spacing w:after="60"/>
      </w:pPr>
      <w:r>
        <w:t>Documentar ameaças, requisitos de isolamento e matriz de permissões.</w:t>
      </w:r>
    </w:p>
    <w:p>
      <w:pPr>
        <w:pStyle w:val="ListNumber"/>
        <w:spacing w:after="60"/>
      </w:pPr>
      <w:r>
        <w:t>Montar backlog com tarefas pequenas, critérios de aceite e testes.</w:t>
      </w:r>
    </w:p>
    <w:p>
      <w:pPr>
        <w:pStyle w:val="ListNumber"/>
        <w:spacing w:after="60"/>
      </w:pPr>
      <w:r>
        <w:t>Implementar fundação técnica e primeiro fluxo vertical.</w:t>
      </w:r>
    </w:p>
    <w:p>
      <w:pPr>
        <w:pStyle w:val="ListNumber"/>
        <w:spacing w:after="60"/>
      </w:pPr>
      <w:r>
        <w:t>Validar o MVP com usuários reais antes de ampliar funcionalidades.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6"/>
          </w:tcPr>
          <w:p>
            <w:pPr>
              <w:spacing w:after="60"/>
            </w:pPr>
            <w:r/>
            <w:r>
              <w:rPr>
                <w:b/>
                <w:color w:val="007080"/>
                <w:sz w:val="20"/>
              </w:rPr>
              <w:t>Direção recomendada</w:t>
              <w:br/>
            </w:r>
            <w:r>
              <w:rPr>
                <w:sz w:val="18"/>
              </w:rPr>
              <w:t>Construa primeiro um produto menor, confiável e comercializável. A arquitetura, a segurança, a privacidade e a API devem estar preparadas para crescer, mas o conjunto de funcionalidades deve crescer com base na demanda validada.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46E78"/>
        <w:sz w:val="16"/>
      </w:rPr>
      <w:t>PLANO DE PRODUTO • SAAS IMOBILIÁRIO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75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70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837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375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646E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SaaS Imobiliário em Java</dc:title>
  <dc:subject>Planejamento de produto, arquitetura, segurança, LGPD e cronograma</dc:subject>
  <dc:creator>OpenAI</dc:creator>
  <cp:keywords>SaaS, imobiliário, Java, Spring Boot, LGPD, segurança, cronograma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