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275"/>
        <w:gridCol w:w="1140"/>
        <w:gridCol w:w="750"/>
        <w:gridCol w:w="1215"/>
        <w:gridCol w:w="1005"/>
        <w:gridCol w:w="705"/>
        <w:gridCol w:w="1140"/>
        <w:gridCol w:w="1110"/>
        <w:tblGridChange w:id="0">
          <w:tblGrid>
            <w:gridCol w:w="690"/>
            <w:gridCol w:w="1275"/>
            <w:gridCol w:w="1140"/>
            <w:gridCol w:w="750"/>
            <w:gridCol w:w="1215"/>
            <w:gridCol w:w="1005"/>
            <w:gridCol w:w="705"/>
            <w:gridCol w:w="1140"/>
            <w:gridCol w:w="111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 los datos - Individuos 2021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archivo: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participantes_final.csv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Contiene: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Resultados Encuesta Individuos 2021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Bianual, a partir de levantamiento de información en campo vía encuesta.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4263 registros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registros nulos.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I_53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I_6_Otro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1_35_9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I_39_Otro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famApoya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famOpinion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I_24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edad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grupo_edad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IPCM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Style w:val="Heading2"/>
        <w:spacing w:before="200" w:line="276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AtyVURMQ28Npf9k1syTc8hPIQ==">AMUW2mXmnCVaEGOj/cgV2YL/dOnQNoaUJJAFUIZ96380o08ky6CyxugJB3N/TPYGFS4k+5QKOgZpDb2V72KgWDjv2zSDOXhBlh4lj89ORuJt79zWzKMEtqBjphe2NVhaT4rbb2roJp7I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