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Table 3: Description of leisure patterns | --------- | -------------- | -------------- | -------------- | ------------- | | | Cluster 1 | Cluster 2 | Cluster 3 | Cluster 4 | | --------: | -------------: | -------------: | -------------: | ------------: | | Size | 1564 | 634 | 426 | 378 | | | (45.63%) | (25.61%) | (17.15%) | (11.61%) | | Axis 1 | -0.075 | 0.139 | 0.241 | -0.538 | | Axis 2 | -0.034 | -0.138 | 0.284 | 0.014 | | Axis 3 | 0.083 | -0.149 | 0.028 | 0.052 |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e66b3f4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