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1" w:name="table-2-model-selection-bic-values"/>
      <w:bookmarkEnd w:id="21"/>
      <w:r>
        <w:t xml:space="preserve">Table 2: Model Selection (BIC values)</w:t>
      </w:r>
    </w:p>
    <w:tbl>
      <w:tblPr>
        <w:tblStyle w:val="TableNormal"/>
        <w:tblW w:type="pct" w:w="0.0"/>
      </w:tblPr>
      <w:tblGrid/>
      <w:t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-2057.15</w:t>
            </w:r>
          </w:p>
        </w:tc>
        <w:tc>
          <w:p>
            <w:pPr>
              <w:pStyle w:val="Compact"/>
              <w:jc w:val="left"/>
            </w:pPr>
            <w:r>
              <w:t xml:space="preserve">-1630.42</w:t>
            </w:r>
          </w:p>
        </w:tc>
        <w:tc>
          <w:p>
            <w:pPr>
              <w:pStyle w:val="Compact"/>
              <w:jc w:val="left"/>
            </w:pPr>
            <w:r>
              <w:t xml:space="preserve">-2012.61</w:t>
            </w:r>
          </w:p>
        </w:tc>
        <w:tc>
          <w:p>
            <w:pPr>
              <w:pStyle w:val="Compact"/>
              <w:jc w:val="left"/>
            </w:pPr>
            <w:r>
              <w:t xml:space="preserve">-1600.13</w:t>
            </w:r>
          </w:p>
        </w:tc>
        <w:tc>
          <w:p>
            <w:pPr>
              <w:pStyle w:val="Compact"/>
              <w:jc w:val="left"/>
            </w:pPr>
            <w:r>
              <w:t xml:space="preserve">-1712.06</w:t>
            </w:r>
          </w:p>
        </w:tc>
        <w:tc>
          <w:p>
            <w:pPr>
              <w:pStyle w:val="Compact"/>
              <w:jc w:val="left"/>
            </w:pPr>
            <w:r>
              <w:t xml:space="preserve">-1503.83</w:t>
            </w:r>
          </w:p>
        </w:tc>
        <w:tc>
          <w:p>
            <w:pPr>
              <w:pStyle w:val="Compact"/>
              <w:jc w:val="left"/>
            </w:pPr>
            <w:r>
              <w:t xml:space="preserve">-1951.95</w:t>
            </w:r>
          </w:p>
        </w:tc>
        <w:tc>
          <w:p>
            <w:pPr>
              <w:pStyle w:val="Compact"/>
              <w:jc w:val="left"/>
            </w:pPr>
            <w:r>
              <w:t xml:space="preserve">-1481.45</w:t>
            </w:r>
          </w:p>
        </w:tc>
        <w:tc>
          <w:p>
            <w:pPr>
              <w:pStyle w:val="Compact"/>
              <w:jc w:val="left"/>
            </w:pPr>
            <w:r>
              <w:t xml:space="preserve">-1353.03</w:t>
            </w:r>
          </w:p>
        </w:tc>
        <w:tc>
          <w:p>
            <w:pPr>
              <w:pStyle w:val="Compact"/>
              <w:jc w:val="left"/>
            </w:pPr>
            <w:r>
              <w:t xml:space="preserve">-1322.49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-1789.19</w:t>
            </w:r>
          </w:p>
        </w:tc>
        <w:tc>
          <w:p>
            <w:pPr>
              <w:pStyle w:val="Compact"/>
              <w:jc w:val="left"/>
            </w:pPr>
            <w:r>
              <w:t xml:space="preserve">-1487.67</w:t>
            </w:r>
          </w:p>
        </w:tc>
        <w:tc>
          <w:p>
            <w:pPr>
              <w:pStyle w:val="Compact"/>
              <w:jc w:val="left"/>
            </w:pPr>
            <w:r>
              <w:t xml:space="preserve">-1444.41</w:t>
            </w:r>
          </w:p>
        </w:tc>
        <w:tc>
          <w:p>
            <w:pPr>
              <w:pStyle w:val="Compact"/>
              <w:jc w:val="left"/>
            </w:pPr>
            <w:r>
              <w:t xml:space="preserve">-1474.30</w:t>
            </w:r>
          </w:p>
        </w:tc>
        <w:tc>
          <w:p>
            <w:pPr>
              <w:pStyle w:val="Compact"/>
              <w:jc w:val="left"/>
            </w:pPr>
            <w:r>
              <w:t xml:space="preserve">-1441.30</w:t>
            </w:r>
          </w:p>
        </w:tc>
        <w:tc>
          <w:p>
            <w:pPr>
              <w:pStyle w:val="Compact"/>
              <w:jc w:val="left"/>
            </w:pPr>
            <w:r>
              <w:t xml:space="preserve">-1434.12</w:t>
            </w:r>
          </w:p>
        </w:tc>
        <w:tc>
          <w:p>
            <w:pPr>
              <w:pStyle w:val="Compact"/>
              <w:jc w:val="left"/>
            </w:pPr>
            <w:r>
              <w:t xml:space="preserve">-1569.48</w:t>
            </w:r>
          </w:p>
        </w:tc>
        <w:tc>
          <w:p>
            <w:pPr>
              <w:pStyle w:val="Compact"/>
              <w:jc w:val="left"/>
            </w:pPr>
            <w:r>
              <w:t xml:space="preserve">-1322.56</w:t>
            </w:r>
          </w:p>
        </w:tc>
        <w:tc>
          <w:p>
            <w:pPr>
              <w:pStyle w:val="Compact"/>
              <w:jc w:val="left"/>
            </w:pPr>
            <w:r>
              <w:t xml:space="preserve">-1212.03</w:t>
            </w:r>
          </w:p>
        </w:tc>
        <w:tc>
          <w:p>
            <w:pPr>
              <w:pStyle w:val="Compact"/>
              <w:jc w:val="left"/>
            </w:pPr>
            <w:r>
              <w:t xml:space="preserve">-1215.09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-1434.70</w:t>
            </w:r>
          </w:p>
        </w:tc>
        <w:tc>
          <w:p>
            <w:pPr>
              <w:pStyle w:val="Compact"/>
              <w:jc w:val="left"/>
            </w:pPr>
            <w:r>
              <w:t xml:space="preserve">-1291.12</w:t>
            </w:r>
          </w:p>
        </w:tc>
        <w:tc>
          <w:p>
            <w:pPr>
              <w:pStyle w:val="Compact"/>
              <w:jc w:val="left"/>
            </w:pPr>
            <w:r>
              <w:t xml:space="preserve">-1330.74</w:t>
            </w:r>
          </w:p>
        </w:tc>
        <w:tc>
          <w:p>
            <w:pPr>
              <w:pStyle w:val="Compact"/>
              <w:jc w:val="left"/>
            </w:pPr>
            <w:r>
              <w:t xml:space="preserve">-1260.74</w:t>
            </w:r>
          </w:p>
        </w:tc>
        <w:tc>
          <w:p>
            <w:pPr>
              <w:pStyle w:val="Compact"/>
              <w:jc w:val="left"/>
            </w:pPr>
            <w:r>
              <w:t xml:space="preserve">-1334.64</w:t>
            </w:r>
          </w:p>
        </w:tc>
        <w:tc>
          <w:p>
            <w:pPr>
              <w:pStyle w:val="Compact"/>
              <w:jc w:val="left"/>
            </w:pPr>
            <w:r>
              <w:t xml:space="preserve">-1231.43</w:t>
            </w:r>
          </w:p>
        </w:tc>
        <w:tc>
          <w:p>
            <w:pPr>
              <w:pStyle w:val="Compact"/>
              <w:jc w:val="left"/>
            </w:pPr>
            <w:r>
              <w:t xml:space="preserve">-1319.66</w:t>
            </w:r>
          </w:p>
        </w:tc>
        <w:tc>
          <w:p>
            <w:pPr>
              <w:pStyle w:val="Compact"/>
              <w:jc w:val="left"/>
            </w:pPr>
            <w:r>
              <w:t xml:space="preserve">-1327.10</w:t>
            </w:r>
          </w:p>
        </w:tc>
        <w:tc>
          <w:p>
            <w:pPr>
              <w:pStyle w:val="Compact"/>
              <w:jc w:val="left"/>
            </w:pPr>
            <w:r>
              <w:t xml:space="preserve">-1073.20</w:t>
            </w:r>
          </w:p>
        </w:tc>
        <w:tc>
          <w:p>
            <w:pPr>
              <w:pStyle w:val="Compact"/>
              <w:jc w:val="left"/>
            </w:pPr>
            <w:r>
              <w:t xml:space="preserve">-1105.54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-1344.85</w:t>
            </w:r>
          </w:p>
        </w:tc>
        <w:tc>
          <w:p>
            <w:pPr>
              <w:pStyle w:val="Compact"/>
              <w:jc w:val="left"/>
            </w:pPr>
            <w:r>
              <w:t xml:space="preserve">-1160.90</w:t>
            </w:r>
          </w:p>
        </w:tc>
        <w:tc>
          <w:p>
            <w:pPr>
              <w:pStyle w:val="Compact"/>
              <w:jc w:val="left"/>
            </w:pPr>
            <w:r>
              <w:t xml:space="preserve">-1251.57</w:t>
            </w:r>
          </w:p>
        </w:tc>
        <w:tc>
          <w:p>
            <w:pPr>
              <w:pStyle w:val="Compact"/>
              <w:jc w:val="left"/>
            </w:pPr>
            <w:r>
              <w:t xml:space="preserve">-1142.86</w:t>
            </w:r>
          </w:p>
        </w:tc>
        <w:tc>
          <w:p>
            <w:pPr>
              <w:pStyle w:val="Compact"/>
              <w:jc w:val="left"/>
            </w:pPr>
            <w:r>
              <w:t xml:space="preserve">-1304.06</w:t>
            </w:r>
          </w:p>
        </w:tc>
        <w:tc>
          <w:p>
            <w:pPr>
              <w:pStyle w:val="Compact"/>
              <w:jc w:val="left"/>
            </w:pPr>
            <w:r>
              <w:t xml:space="preserve">-1157.72</w:t>
            </w:r>
          </w:p>
        </w:tc>
        <w:tc>
          <w:p>
            <w:pPr>
              <w:pStyle w:val="Compact"/>
              <w:jc w:val="left"/>
            </w:pPr>
            <w:r>
              <w:t xml:space="preserve">-1263.03</w:t>
            </w:r>
          </w:p>
        </w:tc>
        <w:tc>
          <w:p>
            <w:pPr>
              <w:pStyle w:val="Compact"/>
              <w:jc w:val="left"/>
            </w:pPr>
            <w:r>
              <w:t xml:space="preserve">-1270.40</w:t>
            </w:r>
          </w:p>
        </w:tc>
        <w:tc>
          <w:p>
            <w:pPr>
              <w:pStyle w:val="Compact"/>
              <w:jc w:val="left"/>
            </w:pPr>
            <w:r>
              <w:t xml:space="preserve">-1095.81</w:t>
            </w:r>
          </w:p>
        </w:tc>
        <w:tc>
          <w:p>
            <w:pPr>
              <w:pStyle w:val="Compact"/>
              <w:jc w:val="left"/>
            </w:pPr>
            <w:r>
              <w:t xml:space="preserve">-1136.63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-1363.01</w:t>
            </w:r>
          </w:p>
        </w:tc>
        <w:tc>
          <w:p>
            <w:pPr>
              <w:pStyle w:val="Compact"/>
              <w:jc w:val="left"/>
            </w:pPr>
            <w:r>
              <w:t xml:space="preserve">-1093.62</w:t>
            </w:r>
          </w:p>
        </w:tc>
        <w:tc>
          <w:p>
            <w:pPr>
              <w:pStyle w:val="Compact"/>
              <w:jc w:val="left"/>
            </w:pPr>
            <w:r>
              <w:t xml:space="preserve">-1283.59</w:t>
            </w:r>
          </w:p>
        </w:tc>
        <w:tc>
          <w:p>
            <w:pPr>
              <w:pStyle w:val="Compact"/>
              <w:jc w:val="left"/>
            </w:pPr>
            <w:r>
              <w:t xml:space="preserve">-1079.30</w:t>
            </w:r>
          </w:p>
        </w:tc>
        <w:tc>
          <w:p>
            <w:pPr>
              <w:pStyle w:val="Compact"/>
              <w:jc w:val="left"/>
            </w:pPr>
            <w:r>
              <w:t xml:space="preserve">-1351.89</w:t>
            </w:r>
          </w:p>
        </w:tc>
        <w:tc>
          <w:p>
            <w:pPr>
              <w:pStyle w:val="Compact"/>
              <w:jc w:val="left"/>
            </w:pPr>
            <w:r>
              <w:t xml:space="preserve">-1105.83</w:t>
            </w:r>
          </w:p>
        </w:tc>
        <w:tc>
          <w:p>
            <w:pPr>
              <w:pStyle w:val="Compact"/>
              <w:jc w:val="left"/>
            </w:pPr>
            <w:r>
              <w:t xml:space="preserve">-1295.07</w:t>
            </w:r>
          </w:p>
        </w:tc>
        <w:tc>
          <w:p>
            <w:pPr>
              <w:pStyle w:val="Compact"/>
              <w:jc w:val="left"/>
            </w:pPr>
            <w:r>
              <w:t xml:space="preserve">-1277.53</w:t>
            </w:r>
          </w:p>
        </w:tc>
        <w:tc>
          <w:p>
            <w:pPr>
              <w:pStyle w:val="Compact"/>
              <w:jc w:val="left"/>
            </w:pPr>
            <w:r>
              <w:t xml:space="preserve">-1088.74</w:t>
            </w:r>
          </w:p>
        </w:tc>
        <w:tc>
          <w:p>
            <w:pPr>
              <w:pStyle w:val="Compact"/>
              <w:jc w:val="left"/>
            </w:pPr>
            <w:r>
              <w:t xml:space="preserve">-1131.02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-1272.07</w:t>
            </w:r>
          </w:p>
        </w:tc>
        <w:tc>
          <w:p>
            <w:pPr>
              <w:pStyle w:val="Compact"/>
              <w:jc w:val="left"/>
            </w:pPr>
            <w:r>
              <w:t xml:space="preserve">-1102.79</w:t>
            </w:r>
          </w:p>
        </w:tc>
        <w:tc>
          <w:p>
            <w:pPr>
              <w:pStyle w:val="Compact"/>
              <w:jc w:val="left"/>
            </w:pPr>
            <w:r>
              <w:t xml:space="preserve">-1281.71</w:t>
            </w:r>
          </w:p>
        </w:tc>
        <w:tc>
          <w:p>
            <w:pPr>
              <w:pStyle w:val="Compact"/>
              <w:jc w:val="left"/>
            </w:pPr>
            <w:r>
              <w:t xml:space="preserve">-1076.53</w:t>
            </w:r>
          </w:p>
        </w:tc>
        <w:tc>
          <w:p>
            <w:pPr>
              <w:pStyle w:val="Compact"/>
              <w:jc w:val="left"/>
            </w:pPr>
            <w:r>
              <w:t xml:space="preserve">-1323.46</w:t>
            </w:r>
          </w:p>
        </w:tc>
        <w:tc>
          <w:p>
            <w:pPr>
              <w:pStyle w:val="Compact"/>
              <w:jc w:val="left"/>
            </w:pPr>
            <w:r>
              <w:t xml:space="preserve">-1115.39</w:t>
            </w:r>
          </w:p>
        </w:tc>
        <w:tc>
          <w:p>
            <w:pPr>
              <w:pStyle w:val="Compact"/>
              <w:jc w:val="left"/>
            </w:pPr>
            <w:r>
              <w:t xml:space="preserve">-1284.98</w:t>
            </w:r>
          </w:p>
        </w:tc>
        <w:tc>
          <w:p>
            <w:pPr>
              <w:pStyle w:val="Compact"/>
              <w:jc w:val="left"/>
            </w:pPr>
            <w:r>
              <w:t xml:space="preserve">-1264.47</w:t>
            </w:r>
          </w:p>
        </w:tc>
        <w:tc>
          <w:p>
            <w:pPr>
              <w:pStyle w:val="Compact"/>
              <w:jc w:val="left"/>
            </w:pPr>
            <w:r>
              <w:t xml:space="preserve">-1093.91</w:t>
            </w:r>
          </w:p>
        </w:tc>
        <w:tc>
          <w:p>
            <w:pPr>
              <w:pStyle w:val="Compact"/>
              <w:jc w:val="left"/>
            </w:pPr>
            <w:r>
              <w:t xml:space="preserve">-1148.74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-1280.08</w:t>
            </w:r>
          </w:p>
        </w:tc>
        <w:tc>
          <w:p>
            <w:pPr>
              <w:pStyle w:val="Compact"/>
              <w:jc w:val="left"/>
            </w:pPr>
            <w:r>
              <w:t xml:space="preserve">-1128.17</w:t>
            </w:r>
          </w:p>
        </w:tc>
        <w:tc>
          <w:p>
            <w:pPr>
              <w:pStyle w:val="Compact"/>
              <w:jc w:val="left"/>
            </w:pPr>
            <w:r>
              <w:t xml:space="preserve">-1264.86</w:t>
            </w:r>
          </w:p>
        </w:tc>
        <w:tc>
          <w:p>
            <w:pPr>
              <w:pStyle w:val="Compact"/>
              <w:jc w:val="left"/>
            </w:pPr>
            <w:r>
              <w:t xml:space="preserve">-1106.47</w:t>
            </w:r>
          </w:p>
        </w:tc>
        <w:tc>
          <w:p>
            <w:pPr>
              <w:pStyle w:val="Compact"/>
              <w:jc w:val="left"/>
            </w:pPr>
            <w:r>
              <w:t xml:space="preserve">-1314.69</w:t>
            </w:r>
          </w:p>
        </w:tc>
        <w:tc>
          <w:p>
            <w:pPr>
              <w:pStyle w:val="Compact"/>
              <w:jc w:val="left"/>
            </w:pPr>
            <w:r>
              <w:t xml:space="preserve">-1179.13</w:t>
            </w:r>
          </w:p>
        </w:tc>
        <w:tc>
          <w:p>
            <w:pPr>
              <w:pStyle w:val="Compact"/>
              <w:jc w:val="left"/>
            </w:pPr>
            <w:r>
              <w:t xml:space="preserve">-1234.86</w:t>
            </w:r>
          </w:p>
        </w:tc>
        <w:tc>
          <w:p>
            <w:pPr>
              <w:pStyle w:val="Compact"/>
              <w:jc w:val="left"/>
            </w:pPr>
            <w:r>
              <w:t xml:space="preserve">-1240.98</w:t>
            </w:r>
          </w:p>
        </w:tc>
        <w:tc>
          <w:p>
            <w:pPr>
              <w:pStyle w:val="Compact"/>
              <w:jc w:val="left"/>
            </w:pPr>
            <w:r>
              <w:t xml:space="preserve">-1114.00</w:t>
            </w:r>
          </w:p>
        </w:tc>
        <w:tc>
          <w:p>
            <w:pPr>
              <w:pStyle w:val="Compact"/>
              <w:jc w:val="left"/>
            </w:pPr>
            <w:r>
              <w:t xml:space="preserve">-1196.02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-1276.96</w:t>
            </w:r>
          </w:p>
        </w:tc>
        <w:tc>
          <w:p>
            <w:pPr>
              <w:pStyle w:val="Compact"/>
              <w:jc w:val="left"/>
            </w:pPr>
            <w:r>
              <w:t xml:space="preserve">-1118.638</w:t>
            </w:r>
          </w:p>
        </w:tc>
        <w:tc>
          <w:p>
            <w:pPr>
              <w:pStyle w:val="Compact"/>
              <w:jc w:val="left"/>
            </w:pPr>
            <w:r>
              <w:t xml:space="preserve">-1252.93</w:t>
            </w:r>
          </w:p>
        </w:tc>
        <w:tc>
          <w:p>
            <w:pPr>
              <w:pStyle w:val="Compact"/>
              <w:jc w:val="left"/>
            </w:pPr>
            <w:r>
              <w:t xml:space="preserve">-1103.86</w:t>
            </w:r>
          </w:p>
        </w:tc>
        <w:tc>
          <w:p>
            <w:pPr>
              <w:pStyle w:val="Compact"/>
              <w:jc w:val="left"/>
            </w:pPr>
            <w:r>
              <w:t xml:space="preserve">-1289.66</w:t>
            </w:r>
          </w:p>
        </w:tc>
        <w:tc>
          <w:p>
            <w:pPr>
              <w:pStyle w:val="Compact"/>
              <w:jc w:val="left"/>
            </w:pPr>
            <w:r>
              <w:t xml:space="preserve">-1178.82</w:t>
            </w:r>
          </w:p>
        </w:tc>
        <w:tc>
          <w:p>
            <w:pPr>
              <w:pStyle w:val="Compact"/>
              <w:jc w:val="left"/>
            </w:pPr>
            <w:r>
              <w:t xml:space="preserve">-1219.88</w:t>
            </w:r>
          </w:p>
        </w:tc>
        <w:tc>
          <w:p>
            <w:pPr>
              <w:pStyle w:val="Compact"/>
              <w:jc w:val="left"/>
            </w:pPr>
            <w:r>
              <w:t xml:space="preserve">-1297.13</w:t>
            </w:r>
          </w:p>
        </w:tc>
        <w:tc>
          <w:p>
            <w:pPr>
              <w:pStyle w:val="Compact"/>
              <w:jc w:val="left"/>
            </w:pPr>
            <w:r>
              <w:t xml:space="preserve">-1167.07</w:t>
            </w:r>
          </w:p>
        </w:tc>
        <w:tc>
          <w:p>
            <w:pPr>
              <w:pStyle w:val="Compact"/>
              <w:jc w:val="left"/>
            </w:pPr>
            <w:r>
              <w:t xml:space="preserve">-1234.01</w:t>
            </w:r>
          </w:p>
        </w:tc>
      </w:tr>
    </w:tbl>
    <w:p>
      <w:r>
        <w:t xml:space="preserve">Note:</w:t>
      </w:r>
    </w:p>
    <w:p>
      <w:r>
        <w:t xml:space="preserve">EII: Spherical, volume=equal, shape=equal, orientation=Not available</w:t>
      </w:r>
    </w:p>
    <w:p>
      <w:r>
        <w:t xml:space="preserve">VII: Spherical, volume=variable, shape=equal, orientation=Not available</w:t>
      </w:r>
    </w:p>
    <w:p>
      <w:r>
        <w:t xml:space="preserve">EEI: Diagonal, volume=equal, shape=equal, orientation=coordinate axes</w:t>
      </w:r>
    </w:p>
    <w:p>
      <w:r>
        <w:t xml:space="preserve">VEI: Diagonal, Volume=variable, shape=equal, orientation=coordinate axes</w:t>
      </w:r>
    </w:p>
    <w:p>
      <w:r>
        <w:t xml:space="preserve">EVI: Diagonal, volume=equal, shape=variable, orientation=coordinate axes</w:t>
      </w:r>
    </w:p>
    <w:p>
      <w:r>
        <w:t xml:space="preserve">VVI: Diagonal, volume=variable, shape=variable, orientation=coordinate axes</w:t>
      </w:r>
    </w:p>
    <w:p>
      <w:r>
        <w:t xml:space="preserve">EEE: Ellipsoidal, volume= equal, shape=equal, orientation=equal</w:t>
      </w:r>
    </w:p>
    <w:p>
      <w:r>
        <w:t xml:space="preserve">EEV: Ellipsoidal, volume=equal, shape=equal, orientation=variable</w:t>
      </w:r>
    </w:p>
    <w:p>
      <w:r>
        <w:t xml:space="preserve">VEV: Ellipsoidal, volume=variable, shape=equal, orientation=variable</w:t>
      </w:r>
    </w:p>
    <w:p>
      <w:r>
        <w:t xml:space="preserve">VVV: Ellipsoidal, volume=equal, shape=variable, orientation=variable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ded05d5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ErrorTok">
    <w:name w:val="ErrorTok"/>
    <w:basedOn w:val="VerbatimChar"/>
    <w:rPr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