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008" w:rsidRDefault="00836299" w:rsidP="00836299">
      <w:pPr>
        <w:spacing w:after="0" w:line="150" w:lineRule="atLeast"/>
        <w:textAlignment w:val="baseline"/>
        <w:rPr>
          <w:rFonts w:ascii="Arial" w:eastAsia="Times New Roman" w:hAnsi="Arial" w:cs="Arial"/>
          <w:color w:val="333333"/>
          <w:sz w:val="17"/>
          <w:szCs w:val="17"/>
          <w:bdr w:val="none" w:sz="0" w:space="0" w:color="auto" w:frame="1"/>
          <w:lang w:eastAsia="en-GB"/>
        </w:rPr>
      </w:pPr>
      <w:r w:rsidRPr="00836299">
        <w:rPr>
          <w:rFonts w:ascii="Arial" w:eastAsia="Times New Roman" w:hAnsi="Arial" w:cs="Arial"/>
          <w:color w:val="333333"/>
          <w:sz w:val="17"/>
          <w:szCs w:val="17"/>
          <w:bdr w:val="none" w:sz="0" w:space="0" w:color="auto" w:frame="1"/>
          <w:lang w:eastAsia="en-GB"/>
        </w:rPr>
        <w:t>BMJ 1997; 315 doi: 10.1136/bmj.315.7115.1030</w:t>
      </w:r>
      <w:r w:rsidR="004F7008">
        <w:rPr>
          <w:rFonts w:ascii="Arial" w:eastAsia="Times New Roman" w:hAnsi="Arial" w:cs="Arial"/>
          <w:color w:val="333333"/>
          <w:sz w:val="17"/>
          <w:szCs w:val="17"/>
          <w:bdr w:val="none" w:sz="0" w:space="0" w:color="auto" w:frame="1"/>
          <w:lang w:eastAsia="en-GB"/>
        </w:rPr>
        <w:t xml:space="preserve"> </w:t>
      </w:r>
      <w:r w:rsidRPr="00836299">
        <w:rPr>
          <w:rFonts w:ascii="Arial" w:eastAsia="Times New Roman" w:hAnsi="Arial" w:cs="Arial"/>
          <w:color w:val="333333"/>
          <w:sz w:val="17"/>
          <w:szCs w:val="17"/>
          <w:bdr w:val="none" w:sz="0" w:space="0" w:color="auto" w:frame="1"/>
          <w:lang w:eastAsia="en-GB"/>
        </w:rPr>
        <w:t>(</w:t>
      </w:r>
      <w:r w:rsidR="004F7008">
        <w:rPr>
          <w:rFonts w:ascii="Arial" w:eastAsia="Times New Roman" w:hAnsi="Arial" w:cs="Arial"/>
          <w:color w:val="333333"/>
          <w:sz w:val="17"/>
          <w:szCs w:val="17"/>
          <w:bdr w:val="none" w:sz="0" w:space="0" w:color="auto" w:frame="1"/>
          <w:lang w:eastAsia="en-GB"/>
        </w:rPr>
        <w:t>p</w:t>
      </w:r>
      <w:r w:rsidRPr="00836299">
        <w:rPr>
          <w:rFonts w:ascii="Arial" w:eastAsia="Times New Roman" w:hAnsi="Arial" w:cs="Arial"/>
          <w:color w:val="333333"/>
          <w:sz w:val="17"/>
          <w:szCs w:val="17"/>
          <w:bdr w:val="none" w:sz="0" w:space="0" w:color="auto" w:frame="1"/>
          <w:lang w:eastAsia="en-GB"/>
        </w:rPr>
        <w:t>ublished 25 October 1997)</w:t>
      </w:r>
      <w:r>
        <w:rPr>
          <w:rFonts w:ascii="Arial" w:eastAsia="Times New Roman" w:hAnsi="Arial" w:cs="Arial"/>
          <w:color w:val="333333"/>
          <w:sz w:val="17"/>
          <w:szCs w:val="17"/>
          <w:bdr w:val="none" w:sz="0" w:space="0" w:color="auto" w:frame="1"/>
          <w:lang w:eastAsia="en-GB"/>
        </w:rPr>
        <w:t xml:space="preserve"> </w:t>
      </w:r>
    </w:p>
    <w:p w:rsidR="00836299" w:rsidRDefault="00836299" w:rsidP="00836299">
      <w:pPr>
        <w:spacing w:after="0" w:line="150" w:lineRule="atLeast"/>
        <w:textAlignment w:val="baseline"/>
        <w:rPr>
          <w:rFonts w:ascii="Arial" w:eastAsia="Times New Roman" w:hAnsi="Arial" w:cs="Arial"/>
          <w:color w:val="333333"/>
          <w:sz w:val="17"/>
          <w:szCs w:val="17"/>
          <w:bdr w:val="none" w:sz="0" w:space="0" w:color="auto" w:frame="1"/>
          <w:lang w:eastAsia="en-GB"/>
        </w:rPr>
      </w:pPr>
      <w:r w:rsidRPr="004F7008">
        <w:rPr>
          <w:rFonts w:ascii="Arial" w:eastAsia="Times New Roman" w:hAnsi="Arial" w:cs="Arial"/>
          <w:bCs/>
          <w:color w:val="333333"/>
          <w:sz w:val="17"/>
          <w:szCs w:val="17"/>
          <w:bdr w:val="none" w:sz="0" w:space="0" w:color="auto" w:frame="1"/>
          <w:lang w:eastAsia="en-GB"/>
        </w:rPr>
        <w:t>Cite this as:</w:t>
      </w:r>
      <w:r w:rsidRPr="00836299">
        <w:rPr>
          <w:rFonts w:ascii="Arial" w:eastAsia="Times New Roman" w:hAnsi="Arial" w:cs="Arial"/>
          <w:color w:val="333333"/>
          <w:sz w:val="17"/>
          <w:szCs w:val="17"/>
          <w:bdr w:val="none" w:sz="0" w:space="0" w:color="auto" w:frame="1"/>
          <w:lang w:eastAsia="en-GB"/>
        </w:rPr>
        <w:t> BMJ </w:t>
      </w:r>
      <w:r w:rsidR="00680175">
        <w:rPr>
          <w:rFonts w:ascii="Arial" w:eastAsia="Times New Roman" w:hAnsi="Arial" w:cs="Arial"/>
          <w:color w:val="333333"/>
          <w:sz w:val="17"/>
          <w:szCs w:val="17"/>
          <w:bdr w:val="none" w:sz="0" w:space="0" w:color="auto" w:frame="1"/>
          <w:lang w:eastAsia="en-GB"/>
        </w:rPr>
        <w:t>editorial</w:t>
      </w:r>
      <w:r w:rsidRPr="00836299">
        <w:rPr>
          <w:rFonts w:ascii="Arial" w:eastAsia="Times New Roman" w:hAnsi="Arial" w:cs="Arial"/>
          <w:color w:val="333333"/>
          <w:sz w:val="17"/>
          <w:szCs w:val="17"/>
          <w:bdr w:val="none" w:sz="0" w:space="0" w:color="auto" w:frame="1"/>
          <w:lang w:eastAsia="en-GB"/>
        </w:rPr>
        <w:t>1997;</w:t>
      </w:r>
      <w:r w:rsidR="00E908BE">
        <w:rPr>
          <w:rFonts w:ascii="Arial" w:eastAsia="Times New Roman" w:hAnsi="Arial" w:cs="Arial"/>
          <w:color w:val="333333"/>
          <w:sz w:val="17"/>
          <w:szCs w:val="17"/>
          <w:bdr w:val="none" w:sz="0" w:space="0" w:color="auto" w:frame="1"/>
          <w:lang w:eastAsia="en-GB"/>
        </w:rPr>
        <w:t xml:space="preserve"> </w:t>
      </w:r>
      <w:r w:rsidRPr="00836299">
        <w:rPr>
          <w:rFonts w:ascii="Arial" w:eastAsia="Times New Roman" w:hAnsi="Arial" w:cs="Arial"/>
          <w:color w:val="333333"/>
          <w:sz w:val="17"/>
          <w:szCs w:val="17"/>
          <w:bdr w:val="none" w:sz="0" w:space="0" w:color="auto" w:frame="1"/>
          <w:lang w:eastAsia="en-GB"/>
        </w:rPr>
        <w:t>315:</w:t>
      </w:r>
      <w:r w:rsidR="00E908BE">
        <w:rPr>
          <w:rFonts w:ascii="Arial" w:eastAsia="Times New Roman" w:hAnsi="Arial" w:cs="Arial"/>
          <w:color w:val="333333"/>
          <w:sz w:val="17"/>
          <w:szCs w:val="17"/>
          <w:bdr w:val="none" w:sz="0" w:space="0" w:color="auto" w:frame="1"/>
          <w:lang w:eastAsia="en-GB"/>
        </w:rPr>
        <w:t xml:space="preserve"> </w:t>
      </w:r>
      <w:r w:rsidRPr="00836299">
        <w:rPr>
          <w:rFonts w:ascii="Arial" w:eastAsia="Times New Roman" w:hAnsi="Arial" w:cs="Arial"/>
          <w:color w:val="333333"/>
          <w:sz w:val="17"/>
          <w:szCs w:val="17"/>
          <w:bdr w:val="none" w:sz="0" w:space="0" w:color="auto" w:frame="1"/>
          <w:lang w:eastAsia="en-GB"/>
        </w:rPr>
        <w:t>1030</w:t>
      </w:r>
      <w:r w:rsidR="003561DA">
        <w:rPr>
          <w:rFonts w:ascii="Arial" w:eastAsia="Times New Roman" w:hAnsi="Arial" w:cs="Arial"/>
          <w:color w:val="333333"/>
          <w:sz w:val="17"/>
          <w:szCs w:val="17"/>
          <w:bdr w:val="none" w:sz="0" w:space="0" w:color="auto" w:frame="1"/>
          <w:lang w:eastAsia="en-GB"/>
        </w:rPr>
        <w:t>.</w:t>
      </w:r>
    </w:p>
    <w:p w:rsidR="004F7008" w:rsidRDefault="004F7008" w:rsidP="00836299">
      <w:pPr>
        <w:spacing w:after="0" w:line="150" w:lineRule="atLeast"/>
        <w:textAlignment w:val="baseline"/>
        <w:rPr>
          <w:rFonts w:ascii="Arial" w:eastAsia="Times New Roman" w:hAnsi="Arial" w:cs="Arial"/>
          <w:color w:val="333333"/>
          <w:sz w:val="17"/>
          <w:szCs w:val="17"/>
          <w:bdr w:val="none" w:sz="0" w:space="0" w:color="auto" w:frame="1"/>
          <w:lang w:eastAsia="en-GB"/>
        </w:rPr>
      </w:pPr>
    </w:p>
    <w:p w:rsidR="00836299" w:rsidRPr="004F7008" w:rsidRDefault="00836299" w:rsidP="00836299">
      <w:pPr>
        <w:spacing w:after="0" w:line="271" w:lineRule="atLeast"/>
        <w:textAlignment w:val="baseline"/>
        <w:outlineLvl w:val="0"/>
        <w:rPr>
          <w:rFonts w:ascii="Arial" w:eastAsia="Times New Roman" w:hAnsi="Arial" w:cs="Arial"/>
          <w:b/>
          <w:bCs/>
          <w:color w:val="333333"/>
          <w:kern w:val="36"/>
          <w:sz w:val="40"/>
          <w:szCs w:val="40"/>
          <w:lang w:eastAsia="en-GB"/>
        </w:rPr>
      </w:pPr>
      <w:r w:rsidRPr="004F7008">
        <w:rPr>
          <w:rFonts w:ascii="Arial" w:eastAsia="Times New Roman" w:hAnsi="Arial" w:cs="Arial"/>
          <w:b/>
          <w:bCs/>
          <w:color w:val="333333"/>
          <w:kern w:val="36"/>
          <w:sz w:val="40"/>
          <w:szCs w:val="40"/>
          <w:lang w:eastAsia="en-GB"/>
        </w:rPr>
        <w:t>There is no such thing as aging</w:t>
      </w:r>
    </w:p>
    <w:p w:rsidR="00836299" w:rsidRPr="00836299" w:rsidRDefault="00836299" w:rsidP="00836299">
      <w:pPr>
        <w:spacing w:before="135" w:after="135" w:line="308" w:lineRule="atLeast"/>
        <w:textAlignment w:val="baseline"/>
        <w:outlineLvl w:val="1"/>
        <w:rPr>
          <w:rFonts w:ascii="Arial" w:eastAsia="Times New Roman" w:hAnsi="Arial" w:cs="Arial"/>
          <w:b/>
          <w:bCs/>
          <w:color w:val="333333"/>
          <w:sz w:val="28"/>
          <w:szCs w:val="28"/>
          <w:lang w:eastAsia="en-GB"/>
        </w:rPr>
      </w:pPr>
      <w:r w:rsidRPr="00836299">
        <w:rPr>
          <w:rFonts w:ascii="Arial" w:eastAsia="Times New Roman" w:hAnsi="Arial" w:cs="Arial"/>
          <w:b/>
          <w:bCs/>
          <w:color w:val="333333"/>
          <w:sz w:val="28"/>
          <w:szCs w:val="28"/>
          <w:lang w:eastAsia="en-GB"/>
        </w:rPr>
        <w:t>Old age is associated with disease, but does not cause it</w:t>
      </w:r>
    </w:p>
    <w:p w:rsidR="003561DA" w:rsidRDefault="003561DA" w:rsidP="003561DA">
      <w:pPr>
        <w:spacing w:after="0" w:line="240" w:lineRule="auto"/>
        <w:ind w:left="-360"/>
        <w:textAlignment w:val="baseline"/>
        <w:rPr>
          <w:rFonts w:ascii="Arial" w:eastAsia="Times New Roman" w:hAnsi="Arial" w:cs="Arial"/>
          <w:color w:val="333333"/>
          <w:sz w:val="20"/>
          <w:szCs w:val="20"/>
          <w:lang w:eastAsia="en-GB"/>
        </w:rPr>
      </w:pPr>
      <w:r>
        <w:rPr>
          <w:rFonts w:ascii="Arial" w:eastAsia="Times New Roman" w:hAnsi="Arial" w:cs="Arial"/>
          <w:color w:val="333333"/>
          <w:sz w:val="20"/>
          <w:szCs w:val="20"/>
          <w:bdr w:val="none" w:sz="0" w:space="0" w:color="auto" w:frame="1"/>
          <w:lang w:eastAsia="en-GB"/>
        </w:rPr>
        <w:t xml:space="preserve">       </w:t>
      </w:r>
      <w:r w:rsidR="00836299" w:rsidRPr="003561DA">
        <w:rPr>
          <w:rFonts w:ascii="Arial" w:eastAsia="Times New Roman" w:hAnsi="Arial" w:cs="Arial"/>
          <w:color w:val="333333"/>
          <w:sz w:val="20"/>
          <w:szCs w:val="20"/>
          <w:bdr w:val="none" w:sz="0" w:space="0" w:color="auto" w:frame="1"/>
          <w:lang w:eastAsia="en-GB"/>
        </w:rPr>
        <w:t>Richard Peto</w:t>
      </w:r>
      <w:r w:rsidR="00836299" w:rsidRPr="003561DA">
        <w:rPr>
          <w:rFonts w:ascii="Arial" w:eastAsia="Times New Roman" w:hAnsi="Arial" w:cs="Arial"/>
          <w:i/>
          <w:iCs/>
          <w:color w:val="333333"/>
          <w:sz w:val="20"/>
          <w:szCs w:val="20"/>
          <w:bdr w:val="none" w:sz="0" w:space="0" w:color="auto" w:frame="1"/>
          <w:lang w:eastAsia="en-GB"/>
        </w:rPr>
        <w:t xml:space="preserve"> Professor of medical statistics </w:t>
      </w:r>
      <w:r>
        <w:rPr>
          <w:rFonts w:ascii="Arial" w:eastAsia="Times New Roman" w:hAnsi="Arial" w:cs="Arial"/>
          <w:i/>
          <w:iCs/>
          <w:color w:val="333333"/>
          <w:sz w:val="20"/>
          <w:szCs w:val="20"/>
          <w:bdr w:val="none" w:sz="0" w:space="0" w:color="auto" w:frame="1"/>
          <w:lang w:eastAsia="en-GB"/>
        </w:rPr>
        <w:t>&amp;</w:t>
      </w:r>
      <w:r w:rsidR="00836299" w:rsidRPr="003561DA">
        <w:rPr>
          <w:rFonts w:ascii="Arial" w:eastAsia="Times New Roman" w:hAnsi="Arial" w:cs="Arial"/>
          <w:i/>
          <w:iCs/>
          <w:color w:val="333333"/>
          <w:sz w:val="20"/>
          <w:szCs w:val="20"/>
          <w:bdr w:val="none" w:sz="0" w:space="0" w:color="auto" w:frame="1"/>
          <w:lang w:eastAsia="en-GB"/>
        </w:rPr>
        <w:t xml:space="preserve"> epidemiology</w:t>
      </w:r>
      <w:r w:rsidR="00836299" w:rsidRPr="003561DA">
        <w:rPr>
          <w:rFonts w:ascii="Arial" w:eastAsia="Times New Roman" w:hAnsi="Arial" w:cs="Arial"/>
          <w:color w:val="333333"/>
          <w:sz w:val="20"/>
          <w:szCs w:val="20"/>
          <w:lang w:eastAsia="en-GB"/>
        </w:rPr>
        <w:t> </w:t>
      </w:r>
    </w:p>
    <w:p w:rsidR="003561DA" w:rsidRDefault="003561DA" w:rsidP="003561DA">
      <w:pPr>
        <w:spacing w:after="0" w:line="240" w:lineRule="auto"/>
        <w:ind w:left="-360"/>
        <w:textAlignment w:val="baseline"/>
        <w:rPr>
          <w:rFonts w:ascii="Arial" w:eastAsia="Times New Roman" w:hAnsi="Arial" w:cs="Arial"/>
          <w:sz w:val="20"/>
          <w:szCs w:val="20"/>
          <w:lang w:eastAsia="en-GB"/>
        </w:rPr>
      </w:pPr>
      <w:r>
        <w:rPr>
          <w:rFonts w:ascii="Arial" w:eastAsia="Times New Roman" w:hAnsi="Arial" w:cs="Arial"/>
          <w:color w:val="333333"/>
          <w:sz w:val="20"/>
          <w:szCs w:val="20"/>
          <w:bdr w:val="none" w:sz="0" w:space="0" w:color="auto" w:frame="1"/>
          <w:lang w:eastAsia="en-GB"/>
        </w:rPr>
        <w:t xml:space="preserve">       </w:t>
      </w:r>
      <w:r w:rsidR="00836299" w:rsidRPr="003561DA">
        <w:rPr>
          <w:rFonts w:ascii="Arial" w:eastAsia="Times New Roman" w:hAnsi="Arial" w:cs="Arial"/>
          <w:color w:val="333333"/>
          <w:sz w:val="20"/>
          <w:szCs w:val="20"/>
          <w:bdr w:val="none" w:sz="0" w:space="0" w:color="auto" w:frame="1"/>
          <w:lang w:eastAsia="en-GB"/>
        </w:rPr>
        <w:t>Richard Doll</w:t>
      </w:r>
      <w:r>
        <w:rPr>
          <w:rFonts w:ascii="Arial" w:eastAsia="Times New Roman" w:hAnsi="Arial" w:cs="Arial"/>
          <w:i/>
          <w:iCs/>
          <w:color w:val="333333"/>
          <w:sz w:val="20"/>
          <w:szCs w:val="20"/>
          <w:bdr w:val="none" w:sz="0" w:space="0" w:color="auto" w:frame="1"/>
          <w:lang w:eastAsia="en-GB"/>
        </w:rPr>
        <w:t xml:space="preserve"> </w:t>
      </w:r>
      <w:r w:rsidRPr="003561DA">
        <w:rPr>
          <w:rFonts w:ascii="Arial" w:eastAsia="Times New Roman" w:hAnsi="Arial" w:cs="Arial"/>
          <w:i/>
          <w:iCs/>
          <w:color w:val="333333"/>
          <w:sz w:val="20"/>
          <w:szCs w:val="20"/>
          <w:bdr w:val="none" w:sz="0" w:space="0" w:color="auto" w:frame="1"/>
          <w:lang w:eastAsia="en-GB"/>
        </w:rPr>
        <w:t>Emeritus professor of medicin</w:t>
      </w:r>
      <w:r>
        <w:rPr>
          <w:rFonts w:ascii="Arial" w:eastAsia="Times New Roman" w:hAnsi="Arial" w:cs="Arial"/>
          <w:i/>
          <w:iCs/>
          <w:color w:val="333333"/>
          <w:sz w:val="20"/>
          <w:szCs w:val="20"/>
          <w:bdr w:val="none" w:sz="0" w:space="0" w:color="auto" w:frame="1"/>
          <w:lang w:eastAsia="en-GB"/>
        </w:rPr>
        <w:t>e</w:t>
      </w:r>
      <w:r>
        <w:rPr>
          <w:rFonts w:ascii="Arial" w:eastAsia="Times New Roman" w:hAnsi="Arial" w:cs="Arial"/>
          <w:sz w:val="20"/>
          <w:szCs w:val="20"/>
          <w:lang w:eastAsia="en-GB"/>
        </w:rPr>
        <w:t xml:space="preserve"> </w:t>
      </w:r>
    </w:p>
    <w:p w:rsidR="00836299" w:rsidRDefault="003561DA" w:rsidP="003561DA">
      <w:pPr>
        <w:spacing w:after="0" w:line="240" w:lineRule="auto"/>
        <w:ind w:left="-360"/>
        <w:textAlignment w:val="baseline"/>
        <w:rPr>
          <w:rFonts w:ascii="Arial" w:eastAsia="Times New Roman" w:hAnsi="Arial" w:cs="Arial"/>
          <w:sz w:val="20"/>
          <w:szCs w:val="20"/>
          <w:lang w:eastAsia="en-GB"/>
        </w:rPr>
      </w:pPr>
      <w:r>
        <w:rPr>
          <w:rFonts w:ascii="Arial" w:eastAsia="Times New Roman" w:hAnsi="Arial" w:cs="Arial"/>
          <w:sz w:val="20"/>
          <w:szCs w:val="20"/>
          <w:lang w:eastAsia="en-GB"/>
        </w:rPr>
        <w:t xml:space="preserve">       C</w:t>
      </w:r>
      <w:r w:rsidR="00E908BE" w:rsidRPr="003561DA">
        <w:rPr>
          <w:rFonts w:ascii="Arial" w:eastAsia="Times New Roman" w:hAnsi="Arial" w:cs="Arial"/>
          <w:sz w:val="20"/>
          <w:szCs w:val="20"/>
          <w:lang w:eastAsia="en-GB"/>
        </w:rPr>
        <w:t>linical Trial Service Unit and Epidemiological Studies Unit (CTSU)</w:t>
      </w:r>
      <w:r w:rsidR="00836299" w:rsidRPr="003561DA">
        <w:rPr>
          <w:rFonts w:ascii="Arial" w:eastAsia="Times New Roman" w:hAnsi="Arial" w:cs="Arial"/>
          <w:sz w:val="20"/>
          <w:szCs w:val="20"/>
          <w:lang w:eastAsia="en-GB"/>
        </w:rPr>
        <w:t>, University of Oxford, UK</w:t>
      </w:r>
    </w:p>
    <w:p w:rsidR="003561DA" w:rsidRPr="003561DA" w:rsidRDefault="003561DA" w:rsidP="003561DA">
      <w:pPr>
        <w:spacing w:after="0" w:line="240" w:lineRule="auto"/>
        <w:ind w:left="-360"/>
        <w:textAlignment w:val="baseline"/>
        <w:rPr>
          <w:rFonts w:ascii="Arial" w:eastAsia="Times New Roman" w:hAnsi="Arial" w:cs="Arial"/>
          <w:color w:val="333333"/>
          <w:sz w:val="20"/>
          <w:szCs w:val="20"/>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Taking all diseases together (but ignoring deaths from accidents or violence), the total death rate in developed countries such as Britain is 500 times greater at age 80 than at age 20. For vascular disease, chronic respiratory disease, and cancers of the digestive or respiratory tract, this ratio is more than 1000 to 1. Why? What biological mechanisms account for this vast difference in mortality between old and young adults? And, since so many major diseases are much more common in old than in young adults, does this imply that there must be some common biological process called “aging” that causes all of these large differences in mortality? Our answer, particularly for cancer, is that it need not do so.</w:t>
      </w:r>
      <w:hyperlink r:id="rId6" w:anchor="ref-1" w:history="1">
        <w:r w:rsidRPr="004F7008">
          <w:rPr>
            <w:rFonts w:ascii="Arial" w:eastAsia="Times New Roman" w:hAnsi="Arial" w:cs="Arial"/>
            <w:bdr w:val="none" w:sz="0" w:space="0" w:color="auto" w:frame="1"/>
            <w:vertAlign w:val="superscript"/>
            <w:lang w:eastAsia="en-GB"/>
          </w:rPr>
          <w:t>1</w:t>
        </w:r>
      </w:hyperlink>
    </w:p>
    <w:p w:rsidR="00E908BE" w:rsidRPr="004F7008" w:rsidRDefault="00E908BE"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 xml:space="preserve">What the major diseases of adult life have shared for tens of millions of years is a common set of evolutionary pressures tending to relegate them to old age, but such relegation is likely to involve many different mechanisms. Natural selection acts much more strongly against death in early adult life than against death in old age. Hence, other things being equal, all major adult diseases will tend to be much commoner in old age than in early adult life. </w:t>
      </w:r>
    </w:p>
    <w:p w:rsidR="00E908BE" w:rsidRPr="004F7008" w:rsidRDefault="00E908BE"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Before asking whether “aging itself” has any direct effects on the development of disease, it may be useful to consider whether there is any fundamental biological process that can usefully be labelled aging. If so, what is it? Is it baldness, greyness, dementia, wisdom, vascular disease, pre-neoplastic changes, immunological deterioration, collagen cross</w:t>
      </w:r>
      <w:r w:rsidR="00680175">
        <w:rPr>
          <w:rFonts w:ascii="Arial" w:eastAsia="Times New Roman" w:hAnsi="Arial" w:cs="Arial"/>
          <w:lang w:eastAsia="en-GB"/>
        </w:rPr>
        <w:t>-</w:t>
      </w:r>
      <w:r w:rsidRPr="004F7008">
        <w:rPr>
          <w:rFonts w:ascii="Arial" w:eastAsia="Times New Roman" w:hAnsi="Arial" w:cs="Arial"/>
          <w:lang w:eastAsia="en-GB"/>
        </w:rPr>
        <w:t>linking, or genetic changes in particular somatic cells? Many years ago the biologist Alex Comfort commented: “Throughout its history, the scientific study of ageing has been ruinously obscured by theory, and particularly theory of a type that begets no experimental hypotheses.” Perhaps the very existence of aging itself is just such a theory. For example, if we want to understand the mechanisms by which lung cancer arises we should study these and not the mechanisms of some other age</w:t>
      </w:r>
      <w:r w:rsidR="00680175">
        <w:rPr>
          <w:rFonts w:ascii="Arial" w:eastAsia="Times New Roman" w:hAnsi="Arial" w:cs="Arial"/>
          <w:lang w:eastAsia="en-GB"/>
        </w:rPr>
        <w:t>-</w:t>
      </w:r>
      <w:r w:rsidRPr="004F7008">
        <w:rPr>
          <w:rFonts w:ascii="Arial" w:eastAsia="Times New Roman" w:hAnsi="Arial" w:cs="Arial"/>
          <w:lang w:eastAsia="en-GB"/>
        </w:rPr>
        <w:t>related phenomenon such as the menopause; conversely, if we want to understand the timing of the menopause, of the progressive loss of tissue elasticity due to cross</w:t>
      </w:r>
      <w:r w:rsidR="00680175">
        <w:rPr>
          <w:rFonts w:ascii="Arial" w:eastAsia="Times New Roman" w:hAnsi="Arial" w:cs="Arial"/>
          <w:lang w:eastAsia="en-GB"/>
        </w:rPr>
        <w:t>-</w:t>
      </w:r>
      <w:r w:rsidRPr="004F7008">
        <w:rPr>
          <w:rFonts w:ascii="Arial" w:eastAsia="Times New Roman" w:hAnsi="Arial" w:cs="Arial"/>
          <w:lang w:eastAsia="en-GB"/>
        </w:rPr>
        <w:t>linking of collagen, or of senile cataracts we should study each of them directly.</w:t>
      </w:r>
    </w:p>
    <w:p w:rsidR="004F7008" w:rsidRPr="004F7008" w:rsidRDefault="004F7008"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When many different age-related phenomena are fully understood, some will probably have part or all of their mechanisms of origin in common, but some may not. For now, unnecessary confusion can be avoided, at least in discussions of the biological mechanisms of particular chronic diseases, by accepting that the underlying mechanisms may be different and by avoiding careless use of such an undefined physical concept as the “aging” of a tissue or an individual.</w:t>
      </w:r>
    </w:p>
    <w:p w:rsidR="004F7008" w:rsidRPr="004F7008" w:rsidRDefault="004F7008"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Consider, for example, the development of carcinomas in organs that are common to both sexes (and hence not strongly influenced by age related changes in levels of sex hormones). Such carcinomas account for about two</w:t>
      </w:r>
      <w:r w:rsidR="00680175">
        <w:rPr>
          <w:rFonts w:ascii="Arial" w:eastAsia="Times New Roman" w:hAnsi="Arial" w:cs="Arial"/>
          <w:lang w:eastAsia="en-GB"/>
        </w:rPr>
        <w:t>-</w:t>
      </w:r>
      <w:r w:rsidRPr="004F7008">
        <w:rPr>
          <w:rFonts w:ascii="Arial" w:eastAsia="Times New Roman" w:hAnsi="Arial" w:cs="Arial"/>
          <w:lang w:eastAsia="en-GB"/>
        </w:rPr>
        <w:t>thirds of all deaths from cancer in developed countries, and the death rates from them are roughly proportional to the fifth power of age</w:t>
      </w:r>
      <w:hyperlink r:id="rId7" w:anchor="ref-2" w:history="1">
        <w:r w:rsidRPr="004F7008">
          <w:rPr>
            <w:rFonts w:ascii="Arial" w:eastAsia="Times New Roman" w:hAnsi="Arial" w:cs="Arial"/>
            <w:bdr w:val="none" w:sz="0" w:space="0" w:color="auto" w:frame="1"/>
            <w:vertAlign w:val="superscript"/>
            <w:lang w:eastAsia="en-GB"/>
          </w:rPr>
          <w:t>2</w:t>
        </w:r>
      </w:hyperlink>
      <w:r w:rsidRPr="004F7008">
        <w:rPr>
          <w:rFonts w:ascii="Arial" w:eastAsia="Times New Roman" w:hAnsi="Arial" w:cs="Arial"/>
          <w:lang w:eastAsia="en-GB"/>
        </w:rPr>
        <w:t> (which, since the fifth power of 80 is 1024 times the fifth power of 20, yields the 1000-fold difference in mortality already noted between ages 80 and 20). Ever since the 1950s it has been recognised that such a power-law relation could be produced by a “multistage” model in which the process of changing a normal epithelial stem cell into the seed of a growing cancer involves several consecutive changes in the genetic material of that cell, with the rate of progression of a partially altered cell from one stage to another being largely unaffected by age.</w:t>
      </w:r>
      <w:hyperlink r:id="rId8" w:anchor="ref-3" w:history="1">
        <w:r w:rsidRPr="004F7008">
          <w:rPr>
            <w:rFonts w:ascii="Arial" w:eastAsia="Times New Roman" w:hAnsi="Arial" w:cs="Arial"/>
            <w:bdr w:val="none" w:sz="0" w:space="0" w:color="auto" w:frame="1"/>
            <w:vertAlign w:val="superscript"/>
            <w:lang w:eastAsia="en-GB"/>
          </w:rPr>
          <w:t>3</w:t>
        </w:r>
      </w:hyperlink>
    </w:p>
    <w:p w:rsidR="004F7008" w:rsidRPr="004F7008" w:rsidRDefault="004F7008"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lastRenderedPageBreak/>
        <w:t>If, for example, there are six stages that are rate limiting (that is, improbable in the time available) then the mortality from cancer would be expected to be approximately proportional to the fifth power of age.</w:t>
      </w:r>
      <w:hyperlink r:id="rId9" w:anchor="ref-2" w:history="1">
        <w:r w:rsidRPr="004F7008">
          <w:rPr>
            <w:rFonts w:ascii="Arial" w:eastAsia="Times New Roman" w:hAnsi="Arial" w:cs="Arial"/>
            <w:bdr w:val="none" w:sz="0" w:space="0" w:color="auto" w:frame="1"/>
            <w:vertAlign w:val="superscript"/>
            <w:lang w:eastAsia="en-GB"/>
          </w:rPr>
          <w:t>2</w:t>
        </w:r>
      </w:hyperlink>
      <w:r w:rsidRPr="004F7008">
        <w:rPr>
          <w:rFonts w:ascii="Arial" w:eastAsia="Times New Roman" w:hAnsi="Arial" w:cs="Arial"/>
          <w:lang w:eastAsia="en-GB"/>
        </w:rPr>
        <w:t> </w:t>
      </w:r>
      <w:hyperlink r:id="rId10" w:anchor="ref-3" w:history="1">
        <w:r w:rsidRPr="004F7008">
          <w:rPr>
            <w:rFonts w:ascii="Arial" w:eastAsia="Times New Roman" w:hAnsi="Arial" w:cs="Arial"/>
            <w:bdr w:val="none" w:sz="0" w:space="0" w:color="auto" w:frame="1"/>
            <w:vertAlign w:val="superscript"/>
            <w:lang w:eastAsia="en-GB"/>
          </w:rPr>
          <w:t>3</w:t>
        </w:r>
      </w:hyperlink>
      <w:r w:rsidRPr="004F7008">
        <w:rPr>
          <w:rFonts w:ascii="Arial" w:eastAsia="Times New Roman" w:hAnsi="Arial" w:cs="Arial"/>
          <w:lang w:eastAsia="en-GB"/>
        </w:rPr>
        <w:t> Roughly the same relation with age would, however, be predicted by many different biological models,</w:t>
      </w:r>
      <w:hyperlink r:id="rId11" w:anchor="ref-2" w:history="1">
        <w:r w:rsidRPr="004F7008">
          <w:rPr>
            <w:rFonts w:ascii="Arial" w:eastAsia="Times New Roman" w:hAnsi="Arial" w:cs="Arial"/>
            <w:bdr w:val="none" w:sz="0" w:space="0" w:color="auto" w:frame="1"/>
            <w:vertAlign w:val="superscript"/>
            <w:lang w:eastAsia="en-GB"/>
          </w:rPr>
          <w:t>2</w:t>
        </w:r>
      </w:hyperlink>
      <w:r w:rsidRPr="004F7008">
        <w:rPr>
          <w:rFonts w:ascii="Arial" w:eastAsia="Times New Roman" w:hAnsi="Arial" w:cs="Arial"/>
          <w:lang w:eastAsia="en-GB"/>
        </w:rPr>
        <w:t> such as those having fewer stages but some selective advantage of partially altered cells over their unaltered neighbours</w:t>
      </w:r>
      <w:hyperlink r:id="rId12" w:anchor="ref-4" w:history="1">
        <w:r w:rsidRPr="004F7008">
          <w:rPr>
            <w:rFonts w:ascii="Arial" w:eastAsia="Times New Roman" w:hAnsi="Arial" w:cs="Arial"/>
            <w:bdr w:val="none" w:sz="0" w:space="0" w:color="auto" w:frame="1"/>
            <w:vertAlign w:val="superscript"/>
            <w:lang w:eastAsia="en-GB"/>
          </w:rPr>
          <w:t>4</w:t>
        </w:r>
      </w:hyperlink>
      <w:r w:rsidRPr="004F7008">
        <w:rPr>
          <w:rFonts w:ascii="Arial" w:eastAsia="Times New Roman" w:hAnsi="Arial" w:cs="Arial"/>
          <w:lang w:eastAsia="en-GB"/>
        </w:rPr>
        <w:t> or more stages but susceptibility to neoplastic change varying substantially between individuals.</w:t>
      </w:r>
      <w:hyperlink r:id="rId13" w:anchor="ref-1" w:history="1">
        <w:r w:rsidRPr="004F7008">
          <w:rPr>
            <w:rFonts w:ascii="Arial" w:eastAsia="Times New Roman" w:hAnsi="Arial" w:cs="Arial"/>
            <w:bdr w:val="none" w:sz="0" w:space="0" w:color="auto" w:frame="1"/>
            <w:vertAlign w:val="superscript"/>
            <w:lang w:eastAsia="en-GB"/>
          </w:rPr>
          <w:t>1</w:t>
        </w:r>
      </w:hyperlink>
      <w:r w:rsidRPr="004F7008">
        <w:rPr>
          <w:rFonts w:ascii="Arial" w:eastAsia="Times New Roman" w:hAnsi="Arial" w:cs="Arial"/>
          <w:lang w:eastAsia="en-GB"/>
        </w:rPr>
        <w:t> Hence, these early multistage models had little predictive power, but they did show that the 1000-fold differences in cancer rates between old and young adults do not necessarily imply any effect of “aging” on the separate cellular processes leading to cancer. This conclusion has been confirmed by animal experiments in which carcinogenic treatments were started at different ages. In some (despite a power-law relation of risk to the duration of treatment) age was of no independent relevance to the production of cancer</w:t>
      </w:r>
      <w:proofErr w:type="gramStart"/>
      <w:r w:rsidRPr="004F7008">
        <w:rPr>
          <w:rFonts w:ascii="Arial" w:eastAsia="Times New Roman" w:hAnsi="Arial" w:cs="Arial"/>
          <w:lang w:eastAsia="en-GB"/>
        </w:rPr>
        <w:t>,</w:t>
      </w:r>
      <w:proofErr w:type="gramEnd"/>
      <w:hyperlink r:id="rId14" w:anchor="ref-1" w:history="1">
        <w:r w:rsidRPr="004F7008">
          <w:rPr>
            <w:rFonts w:ascii="Arial" w:eastAsia="Times New Roman" w:hAnsi="Arial" w:cs="Arial"/>
            <w:bdr w:val="none" w:sz="0" w:space="0" w:color="auto" w:frame="1"/>
            <w:vertAlign w:val="superscript"/>
            <w:lang w:eastAsia="en-GB"/>
          </w:rPr>
          <w:t>1</w:t>
        </w:r>
      </w:hyperlink>
      <w:r w:rsidRPr="004F7008">
        <w:rPr>
          <w:rFonts w:ascii="Arial" w:eastAsia="Times New Roman" w:hAnsi="Arial" w:cs="Arial"/>
          <w:lang w:eastAsia="en-GB"/>
        </w:rPr>
        <w:t> </w:t>
      </w:r>
      <w:hyperlink r:id="rId15" w:anchor="ref-5" w:history="1">
        <w:r w:rsidRPr="004F7008">
          <w:rPr>
            <w:rFonts w:ascii="Arial" w:eastAsia="Times New Roman" w:hAnsi="Arial" w:cs="Arial"/>
            <w:bdr w:val="none" w:sz="0" w:space="0" w:color="auto" w:frame="1"/>
            <w:vertAlign w:val="superscript"/>
            <w:lang w:eastAsia="en-GB"/>
          </w:rPr>
          <w:t>5</w:t>
        </w:r>
      </w:hyperlink>
      <w:r w:rsidRPr="004F7008">
        <w:rPr>
          <w:rFonts w:ascii="Arial" w:eastAsia="Times New Roman" w:hAnsi="Arial" w:cs="Arial"/>
          <w:lang w:eastAsia="en-GB"/>
        </w:rPr>
        <w:t xml:space="preserve">and in others carcinogenic treatments elicited cancer </w:t>
      </w:r>
      <w:r w:rsidRPr="000400B7">
        <w:rPr>
          <w:rFonts w:ascii="Arial" w:eastAsia="Times New Roman" w:hAnsi="Arial" w:cs="Arial"/>
          <w:i/>
          <w:lang w:eastAsia="en-GB"/>
        </w:rPr>
        <w:t>less</w:t>
      </w:r>
      <w:r w:rsidRPr="004F7008">
        <w:rPr>
          <w:rFonts w:ascii="Arial" w:eastAsia="Times New Roman" w:hAnsi="Arial" w:cs="Arial"/>
          <w:lang w:eastAsia="en-GB"/>
        </w:rPr>
        <w:t xml:space="preserve"> rapidly in older than in younger animals.</w:t>
      </w:r>
      <w:hyperlink r:id="rId16" w:anchor="ref-1" w:history="1">
        <w:r w:rsidRPr="004F7008">
          <w:rPr>
            <w:rFonts w:ascii="Arial" w:eastAsia="Times New Roman" w:hAnsi="Arial" w:cs="Arial"/>
            <w:bdr w:val="none" w:sz="0" w:space="0" w:color="auto" w:frame="1"/>
            <w:vertAlign w:val="superscript"/>
            <w:lang w:eastAsia="en-GB"/>
          </w:rPr>
          <w:t>1</w:t>
        </w:r>
      </w:hyperlink>
      <w:r w:rsidRPr="004F7008">
        <w:rPr>
          <w:rFonts w:ascii="Arial" w:eastAsia="Times New Roman" w:hAnsi="Arial" w:cs="Arial"/>
          <w:lang w:eastAsia="en-GB"/>
        </w:rPr>
        <w:t> </w:t>
      </w:r>
      <w:hyperlink r:id="rId17" w:anchor="ref-6" w:history="1">
        <w:r w:rsidRPr="004F7008">
          <w:rPr>
            <w:rFonts w:ascii="Arial" w:eastAsia="Times New Roman" w:hAnsi="Arial" w:cs="Arial"/>
            <w:bdr w:val="none" w:sz="0" w:space="0" w:color="auto" w:frame="1"/>
            <w:vertAlign w:val="superscript"/>
            <w:lang w:eastAsia="en-GB"/>
          </w:rPr>
          <w:t>6</w:t>
        </w:r>
      </w:hyperlink>
      <w:r w:rsidRPr="004F7008">
        <w:rPr>
          <w:rFonts w:ascii="Arial" w:eastAsia="Times New Roman" w:hAnsi="Arial" w:cs="Arial"/>
          <w:lang w:eastAsia="en-GB"/>
        </w:rPr>
        <w:t> </w:t>
      </w:r>
      <w:hyperlink r:id="rId18" w:anchor="ref-7" w:history="1">
        <w:r w:rsidRPr="004F7008">
          <w:rPr>
            <w:rFonts w:ascii="Arial" w:eastAsia="Times New Roman" w:hAnsi="Arial" w:cs="Arial"/>
            <w:bdr w:val="none" w:sz="0" w:space="0" w:color="auto" w:frame="1"/>
            <w:vertAlign w:val="superscript"/>
            <w:lang w:eastAsia="en-GB"/>
          </w:rPr>
          <w:t>7</w:t>
        </w:r>
      </w:hyperlink>
    </w:p>
    <w:p w:rsidR="004F7008" w:rsidRPr="004F7008" w:rsidRDefault="004F7008"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But, although there may be no direct link between any one thing that can usefully be called “aging” and the rates of the separate cellular processes that culminate in cancer, there remains a strong and mechanistically unexplained relation between the life</w:t>
      </w:r>
      <w:r w:rsidR="000400B7">
        <w:rPr>
          <w:rFonts w:ascii="Arial" w:eastAsia="Times New Roman" w:hAnsi="Arial" w:cs="Arial"/>
          <w:lang w:eastAsia="en-GB"/>
        </w:rPr>
        <w:t>-</w:t>
      </w:r>
      <w:r w:rsidRPr="004F7008">
        <w:rPr>
          <w:rFonts w:ascii="Arial" w:eastAsia="Times New Roman" w:hAnsi="Arial" w:cs="Arial"/>
          <w:lang w:eastAsia="en-GB"/>
        </w:rPr>
        <w:t>span and the rates of these processes. Consider, for example, two species such as mice and men that differ 1000-fold in body weight and 30-fold in normal lifespan (2.5 years </w:t>
      </w:r>
      <w:r w:rsidRPr="004F7008">
        <w:rPr>
          <w:rFonts w:ascii="Arial" w:eastAsia="Times New Roman" w:hAnsi="Arial" w:cs="Arial"/>
          <w:i/>
          <w:iCs/>
          <w:bdr w:val="none" w:sz="0" w:space="0" w:color="auto" w:frame="1"/>
          <w:lang w:eastAsia="en-GB"/>
        </w:rPr>
        <w:t>v</w:t>
      </w:r>
      <w:r w:rsidR="000400B7">
        <w:rPr>
          <w:rFonts w:ascii="Arial" w:eastAsia="Times New Roman" w:hAnsi="Arial" w:cs="Arial"/>
          <w:i/>
          <w:iCs/>
          <w:bdr w:val="none" w:sz="0" w:space="0" w:color="auto" w:frame="1"/>
          <w:lang w:eastAsia="en-GB"/>
        </w:rPr>
        <w:t>s</w:t>
      </w:r>
      <w:r w:rsidRPr="004F7008">
        <w:rPr>
          <w:rFonts w:ascii="Arial" w:eastAsia="Times New Roman" w:hAnsi="Arial" w:cs="Arial"/>
          <w:lang w:eastAsia="en-GB"/>
        </w:rPr>
        <w:t> 75 years). Suppose that both species have a probability of a few per cent of developing cancer by the end of this life span and that in both the incidence of cancer is roughly proportional to the fifth power of age. It can then be shown that, at age </w:t>
      </w:r>
      <w:r w:rsidRPr="004F7008">
        <w:rPr>
          <w:rFonts w:ascii="Arial" w:eastAsia="Times New Roman" w:hAnsi="Arial" w:cs="Arial"/>
          <w:i/>
          <w:iCs/>
          <w:bdr w:val="none" w:sz="0" w:space="0" w:color="auto" w:frame="1"/>
          <w:lang w:eastAsia="en-GB"/>
        </w:rPr>
        <w:t>t</w:t>
      </w:r>
      <w:r w:rsidRPr="004F7008">
        <w:rPr>
          <w:rFonts w:ascii="Arial" w:eastAsia="Times New Roman" w:hAnsi="Arial" w:cs="Arial"/>
          <w:lang w:eastAsia="en-GB"/>
        </w:rPr>
        <w:t> years, the probability per gram of tissue of giving rise to a new cancer tomorrow would be about 10</w:t>
      </w:r>
      <w:r w:rsidRPr="004F7008">
        <w:rPr>
          <w:rFonts w:ascii="Arial" w:eastAsia="Times New Roman" w:hAnsi="Arial" w:cs="Arial"/>
          <w:bdr w:val="none" w:sz="0" w:space="0" w:color="auto" w:frame="1"/>
          <w:vertAlign w:val="superscript"/>
          <w:lang w:eastAsia="en-GB"/>
        </w:rPr>
        <w:t>−7</w:t>
      </w:r>
      <w:r w:rsidRPr="004F7008">
        <w:rPr>
          <w:rFonts w:ascii="Arial" w:eastAsia="Times New Roman" w:hAnsi="Arial" w:cs="Arial"/>
          <w:lang w:eastAsia="en-GB"/>
        </w:rPr>
        <w:t> × </w:t>
      </w:r>
      <w:r w:rsidRPr="004F7008">
        <w:rPr>
          <w:rFonts w:ascii="Arial" w:eastAsia="Times New Roman" w:hAnsi="Arial" w:cs="Arial"/>
          <w:i/>
          <w:iCs/>
          <w:bdr w:val="none" w:sz="0" w:space="0" w:color="auto" w:frame="1"/>
          <w:lang w:eastAsia="en-GB"/>
        </w:rPr>
        <w:t>t</w:t>
      </w:r>
      <w:r w:rsidRPr="004F7008">
        <w:rPr>
          <w:rFonts w:ascii="Arial" w:eastAsia="Times New Roman" w:hAnsi="Arial" w:cs="Arial"/>
          <w:bdr w:val="none" w:sz="0" w:space="0" w:color="auto" w:frame="1"/>
          <w:vertAlign w:val="superscript"/>
          <w:lang w:eastAsia="en-GB"/>
        </w:rPr>
        <w:t>5</w:t>
      </w:r>
      <w:r w:rsidRPr="004F7008">
        <w:rPr>
          <w:rFonts w:ascii="Arial" w:eastAsia="Times New Roman" w:hAnsi="Arial" w:cs="Arial"/>
          <w:lang w:eastAsia="en-GB"/>
        </w:rPr>
        <w:t> for mice and 10</w:t>
      </w:r>
      <w:r w:rsidRPr="004F7008">
        <w:rPr>
          <w:rFonts w:ascii="Arial" w:eastAsia="Times New Roman" w:hAnsi="Arial" w:cs="Arial"/>
          <w:bdr w:val="none" w:sz="0" w:space="0" w:color="auto" w:frame="1"/>
          <w:vertAlign w:val="superscript"/>
          <w:lang w:eastAsia="en-GB"/>
        </w:rPr>
        <w:t>−19</w:t>
      </w:r>
      <w:r w:rsidRPr="004F7008">
        <w:rPr>
          <w:rFonts w:ascii="Arial" w:eastAsia="Times New Roman" w:hAnsi="Arial" w:cs="Arial"/>
          <w:lang w:eastAsia="en-GB"/>
        </w:rPr>
        <w:t> × </w:t>
      </w:r>
      <w:r w:rsidRPr="004F7008">
        <w:rPr>
          <w:rFonts w:ascii="Arial" w:eastAsia="Times New Roman" w:hAnsi="Arial" w:cs="Arial"/>
          <w:i/>
          <w:iCs/>
          <w:bdr w:val="none" w:sz="0" w:space="0" w:color="auto" w:frame="1"/>
          <w:lang w:eastAsia="en-GB"/>
        </w:rPr>
        <w:t>t</w:t>
      </w:r>
      <w:r w:rsidRPr="004F7008">
        <w:rPr>
          <w:rFonts w:ascii="Arial" w:eastAsia="Times New Roman" w:hAnsi="Arial" w:cs="Arial"/>
          <w:bdr w:val="none" w:sz="0" w:space="0" w:color="auto" w:frame="1"/>
          <w:vertAlign w:val="superscript"/>
          <w:lang w:eastAsia="en-GB"/>
        </w:rPr>
        <w:t>5</w:t>
      </w:r>
      <w:r w:rsidRPr="004F7008">
        <w:rPr>
          <w:rFonts w:ascii="Arial" w:eastAsia="Times New Roman" w:hAnsi="Arial" w:cs="Arial"/>
          <w:lang w:eastAsia="en-GB"/>
        </w:rPr>
        <w:t> for humans.</w:t>
      </w:r>
      <w:hyperlink r:id="rId19" w:anchor="ref-1" w:history="1">
        <w:r w:rsidRPr="004F7008">
          <w:rPr>
            <w:rFonts w:ascii="Arial" w:eastAsia="Times New Roman" w:hAnsi="Arial" w:cs="Arial"/>
            <w:bdr w:val="none" w:sz="0" w:space="0" w:color="auto" w:frame="1"/>
            <w:vertAlign w:val="superscript"/>
            <w:lang w:eastAsia="en-GB"/>
          </w:rPr>
          <w:t>1</w:t>
        </w:r>
      </w:hyperlink>
      <w:r w:rsidRPr="004F7008">
        <w:rPr>
          <w:rFonts w:ascii="Arial" w:eastAsia="Times New Roman" w:hAnsi="Arial" w:cs="Arial"/>
          <w:lang w:eastAsia="en-GB"/>
        </w:rPr>
        <w:t>These differ by a factor of a trillion. Whether this factor is a billion or a trillion does not matter so much as the fact that it is very large—as it has to be, for if every mouse</w:t>
      </w:r>
      <w:r w:rsidR="000400B7">
        <w:rPr>
          <w:rFonts w:ascii="Arial" w:eastAsia="Times New Roman" w:hAnsi="Arial" w:cs="Arial"/>
          <w:lang w:eastAsia="en-GB"/>
        </w:rPr>
        <w:t>-</w:t>
      </w:r>
      <w:r w:rsidRPr="004F7008">
        <w:rPr>
          <w:rFonts w:ascii="Arial" w:eastAsia="Times New Roman" w:hAnsi="Arial" w:cs="Arial"/>
          <w:lang w:eastAsia="en-GB"/>
        </w:rPr>
        <w:t>sized lump of tissue in the human body had a probability of a few per cent of producing cancer in a mouse</w:t>
      </w:r>
      <w:r w:rsidR="000400B7">
        <w:rPr>
          <w:rFonts w:ascii="Arial" w:eastAsia="Times New Roman" w:hAnsi="Arial" w:cs="Arial"/>
          <w:lang w:eastAsia="en-GB"/>
        </w:rPr>
        <w:t>-</w:t>
      </w:r>
      <w:r w:rsidRPr="004F7008">
        <w:rPr>
          <w:rFonts w:ascii="Arial" w:eastAsia="Times New Roman" w:hAnsi="Arial" w:cs="Arial"/>
          <w:lang w:eastAsia="en-GB"/>
        </w:rPr>
        <w:t>sized life span, humans could not survive.</w:t>
      </w:r>
    </w:p>
    <w:p w:rsidR="004F7008" w:rsidRPr="004F7008" w:rsidRDefault="004F7008"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It is intriguing to consider that just a few tens of millions of years of evolution since mice and men separated have produced this trillion-fold decrease in the constant of proportionality relating cancer rates to the fifth power of age. Presumably human cells have managed to defend themselves against mutation far more effectively than mouse cells, but the details remain obscure, and these vast differences have not yet been accounted for, remaining an important challenge to our understanding. For, if we could produce just a two-fold further decrease in this constant in humans, we could halve the cancer problem.</w:t>
      </w:r>
    </w:p>
    <w:p w:rsidR="004F7008" w:rsidRPr="004F7008" w:rsidRDefault="004F7008"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lang w:eastAsia="en-GB"/>
        </w:rPr>
      </w:pPr>
      <w:r w:rsidRPr="004F7008">
        <w:rPr>
          <w:rFonts w:ascii="Arial" w:eastAsia="Times New Roman" w:hAnsi="Arial" w:cs="Arial"/>
          <w:lang w:eastAsia="en-GB"/>
        </w:rPr>
        <w:t>Similar considerations probably also apply to a wide range of adult diseases: the fact that they tend to arise in the same part of the life</w:t>
      </w:r>
      <w:r w:rsidR="000400B7">
        <w:rPr>
          <w:rFonts w:ascii="Arial" w:eastAsia="Times New Roman" w:hAnsi="Arial" w:cs="Arial"/>
          <w:lang w:eastAsia="en-GB"/>
        </w:rPr>
        <w:t>-</w:t>
      </w:r>
      <w:bookmarkStart w:id="0" w:name="_GoBack"/>
      <w:bookmarkEnd w:id="0"/>
      <w:r w:rsidRPr="004F7008">
        <w:rPr>
          <w:rFonts w:ascii="Arial" w:eastAsia="Times New Roman" w:hAnsi="Arial" w:cs="Arial"/>
          <w:lang w:eastAsia="en-GB"/>
        </w:rPr>
        <w:t>span is not good evidence that they have similar underlying mechanisms, nor is it good evidence that any single, unifying change awaits discovery that could properly be called “aging.” What the many diseases of old age chiefly share is, we suggest, not a common aetiology but a common teleology.</w:t>
      </w:r>
    </w:p>
    <w:p w:rsidR="003561DA" w:rsidRPr="004F7008" w:rsidRDefault="003561DA" w:rsidP="003561DA">
      <w:pPr>
        <w:spacing w:after="0" w:line="240" w:lineRule="auto"/>
        <w:textAlignment w:val="baseline"/>
        <w:rPr>
          <w:rFonts w:ascii="Arial" w:eastAsia="Times New Roman" w:hAnsi="Arial" w:cs="Arial"/>
          <w:lang w:eastAsia="en-GB"/>
        </w:rPr>
      </w:pPr>
    </w:p>
    <w:p w:rsidR="00836299" w:rsidRPr="004F7008" w:rsidRDefault="00836299" w:rsidP="003561DA">
      <w:pPr>
        <w:spacing w:after="0" w:line="240" w:lineRule="auto"/>
        <w:textAlignment w:val="baseline"/>
        <w:rPr>
          <w:rFonts w:ascii="Arial" w:eastAsia="Times New Roman" w:hAnsi="Arial" w:cs="Arial"/>
          <w:sz w:val="19"/>
          <w:szCs w:val="19"/>
          <w:lang w:eastAsia="en-GB"/>
        </w:rPr>
      </w:pPr>
      <w:r w:rsidRPr="004F7008">
        <w:rPr>
          <w:rFonts w:ascii="Arial" w:eastAsia="Times New Roman" w:hAnsi="Arial" w:cs="Arial"/>
          <w:sz w:val="19"/>
          <w:szCs w:val="19"/>
          <w:lang w:eastAsia="en-GB"/>
        </w:rPr>
        <w:t>We acknowledge extensive use of previous work by S E Parish and R G Gray.</w:t>
      </w:r>
      <w:hyperlink r:id="rId20" w:anchor="ref-1" w:history="1">
        <w:r w:rsidRPr="004F7008">
          <w:rPr>
            <w:rFonts w:ascii="Arial" w:eastAsia="Times New Roman" w:hAnsi="Arial" w:cs="Arial"/>
            <w:sz w:val="19"/>
            <w:szCs w:val="19"/>
            <w:bdr w:val="none" w:sz="0" w:space="0" w:color="auto" w:frame="1"/>
            <w:vertAlign w:val="superscript"/>
            <w:lang w:eastAsia="en-GB"/>
          </w:rPr>
          <w:t>1</w:t>
        </w:r>
      </w:hyperlink>
    </w:p>
    <w:p w:rsidR="00836299" w:rsidRPr="004F7008" w:rsidRDefault="003561DA" w:rsidP="003561DA">
      <w:pPr>
        <w:tabs>
          <w:tab w:val="left" w:pos="3430"/>
        </w:tabs>
        <w:spacing w:after="0" w:line="240" w:lineRule="auto"/>
        <w:textAlignment w:val="baseline"/>
        <w:outlineLvl w:val="1"/>
        <w:rPr>
          <w:rFonts w:ascii="Arial" w:eastAsia="Times New Roman" w:hAnsi="Arial" w:cs="Arial"/>
          <w:b/>
          <w:bCs/>
          <w:lang w:eastAsia="en-GB"/>
        </w:rPr>
      </w:pPr>
      <w:r w:rsidRPr="004F7008">
        <w:rPr>
          <w:rFonts w:ascii="Arial" w:eastAsia="Times New Roman" w:hAnsi="Arial" w:cs="Arial"/>
          <w:b/>
          <w:bCs/>
          <w:lang w:eastAsia="en-GB"/>
        </w:rPr>
        <w:tab/>
      </w:r>
    </w:p>
    <w:p w:rsidR="00836299" w:rsidRPr="004F7008" w:rsidRDefault="00836299" w:rsidP="003561DA">
      <w:pPr>
        <w:spacing w:after="0" w:line="240" w:lineRule="auto"/>
        <w:textAlignment w:val="baseline"/>
        <w:outlineLvl w:val="1"/>
        <w:rPr>
          <w:rFonts w:ascii="Arial" w:eastAsia="Times New Roman" w:hAnsi="Arial" w:cs="Arial"/>
          <w:b/>
          <w:bCs/>
          <w:sz w:val="19"/>
          <w:szCs w:val="19"/>
          <w:lang w:eastAsia="en-GB"/>
        </w:rPr>
      </w:pPr>
      <w:r w:rsidRPr="004F7008">
        <w:rPr>
          <w:rFonts w:ascii="Arial" w:eastAsia="Times New Roman" w:hAnsi="Arial" w:cs="Arial"/>
          <w:b/>
          <w:bCs/>
          <w:sz w:val="19"/>
          <w:szCs w:val="19"/>
          <w:lang w:eastAsia="en-GB"/>
        </w:rPr>
        <w:t>References</w:t>
      </w:r>
    </w:p>
    <w:p w:rsidR="00836299" w:rsidRPr="004F7008" w:rsidRDefault="00836299" w:rsidP="003561DA">
      <w:pPr>
        <w:numPr>
          <w:ilvl w:val="1"/>
          <w:numId w:val="4"/>
        </w:numPr>
        <w:spacing w:after="0" w:line="240" w:lineRule="auto"/>
        <w:ind w:left="0"/>
        <w:textAlignment w:val="baseline"/>
        <w:rPr>
          <w:rFonts w:ascii="Arial" w:eastAsia="Times New Roman" w:hAnsi="Arial" w:cs="Arial"/>
          <w:sz w:val="19"/>
          <w:szCs w:val="19"/>
          <w:lang w:eastAsia="en-GB"/>
        </w:rPr>
      </w:pPr>
      <w:r w:rsidRPr="004F7008">
        <w:rPr>
          <w:rFonts w:ascii="Arial" w:eastAsia="Times New Roman" w:hAnsi="Arial" w:cs="Arial"/>
          <w:sz w:val="19"/>
          <w:szCs w:val="19"/>
          <w:bdr w:val="none" w:sz="0" w:space="0" w:color="auto" w:frame="1"/>
          <w:lang w:eastAsia="en-GB"/>
        </w:rPr>
        <w:t>Likhachev A</w:t>
      </w:r>
      <w:r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Anisimov V</w:t>
      </w:r>
      <w:r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Montesano R, Peto R</w:t>
      </w:r>
      <w:r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Parish SE</w:t>
      </w:r>
      <w:r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Gray RG. There is no such thing as ageing, and cancer is not related to it.</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In:</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Likhachev</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A,</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Anisimov</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V</w:t>
      </w:r>
      <w:r w:rsidR="004F7008" w:rsidRPr="004F7008">
        <w:rPr>
          <w:rFonts w:ascii="Arial" w:eastAsia="Times New Roman" w:hAnsi="Arial" w:cs="Arial"/>
          <w:sz w:val="19"/>
          <w:szCs w:val="19"/>
          <w:bdr w:val="none" w:sz="0" w:space="0" w:color="auto" w:frame="1"/>
          <w:lang w:eastAsia="en-GB"/>
        </w:rPr>
        <w:t xml:space="preserve"> and</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Montesano</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ed</w:t>
      </w:r>
      <w:r w:rsidR="004F7008" w:rsidRPr="004F7008">
        <w:rPr>
          <w:rFonts w:ascii="Arial" w:eastAsia="Times New Roman" w:hAnsi="Arial" w:cs="Arial"/>
          <w:sz w:val="19"/>
          <w:szCs w:val="19"/>
          <w:bdr w:val="none" w:sz="0" w:space="0" w:color="auto" w:frame="1"/>
          <w:lang w:eastAsia="en-GB"/>
        </w:rPr>
        <w:t>itor</w:t>
      </w:r>
      <w:r w:rsidRPr="004F7008">
        <w:rPr>
          <w:rFonts w:ascii="Arial" w:eastAsia="Times New Roman" w:hAnsi="Arial" w:cs="Arial"/>
          <w:sz w:val="19"/>
          <w:szCs w:val="19"/>
          <w:bdr w:val="none" w:sz="0" w:space="0" w:color="auto" w:frame="1"/>
          <w:lang w:eastAsia="en-GB"/>
        </w:rPr>
        <w:t>s</w:t>
      </w:r>
      <w:r w:rsidR="00871091"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Age-related factors in carcinogenesis.</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Lyon:</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IARC,</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1986</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43</w:t>
      </w:r>
      <w:r w:rsidR="004F7008"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53. (IARC Scientific Publication 58)</w:t>
      </w:r>
    </w:p>
    <w:p w:rsidR="00836299" w:rsidRPr="004F7008" w:rsidRDefault="00836299" w:rsidP="003561DA">
      <w:pPr>
        <w:numPr>
          <w:ilvl w:val="1"/>
          <w:numId w:val="4"/>
        </w:numPr>
        <w:spacing w:after="0" w:line="240" w:lineRule="auto"/>
        <w:ind w:left="0"/>
        <w:textAlignment w:val="baseline"/>
        <w:rPr>
          <w:rFonts w:ascii="Arial" w:eastAsia="Times New Roman" w:hAnsi="Arial" w:cs="Arial"/>
          <w:sz w:val="19"/>
          <w:szCs w:val="19"/>
          <w:lang w:eastAsia="en-GB"/>
        </w:rPr>
      </w:pPr>
      <w:r w:rsidRPr="004F7008">
        <w:rPr>
          <w:rFonts w:ascii="Arial" w:eastAsia="Times New Roman" w:hAnsi="Arial" w:cs="Arial"/>
          <w:sz w:val="19"/>
          <w:szCs w:val="19"/>
          <w:bdr w:val="none" w:sz="0" w:space="0" w:color="auto" w:frame="1"/>
          <w:lang w:eastAsia="en-GB"/>
        </w:rPr>
        <w:t>Peto</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 Epidemiology, multi-stage models and short-term mutagenicity tests.</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In:</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Hiatt</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HH, Watson JD, Winsten</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 xml:space="preserve">JA </w:t>
      </w:r>
      <w:r w:rsidR="00871091"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ed</w:t>
      </w:r>
      <w:r w:rsidR="004F7008" w:rsidRPr="004F7008">
        <w:rPr>
          <w:rFonts w:ascii="Arial" w:eastAsia="Times New Roman" w:hAnsi="Arial" w:cs="Arial"/>
          <w:sz w:val="19"/>
          <w:szCs w:val="19"/>
          <w:bdr w:val="none" w:sz="0" w:space="0" w:color="auto" w:frame="1"/>
          <w:lang w:eastAsia="en-GB"/>
        </w:rPr>
        <w:t>itor</w:t>
      </w:r>
      <w:r w:rsidRPr="004F7008">
        <w:rPr>
          <w:rFonts w:ascii="Arial" w:eastAsia="Times New Roman" w:hAnsi="Arial" w:cs="Arial"/>
          <w:sz w:val="19"/>
          <w:szCs w:val="19"/>
          <w:bdr w:val="none" w:sz="0" w:space="0" w:color="auto" w:frame="1"/>
          <w:lang w:eastAsia="en-GB"/>
        </w:rPr>
        <w:t>s</w:t>
      </w:r>
      <w:r w:rsidR="00871091"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Origins of human cancer.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New York:</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Cold Spring Harbor Laboratory,</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1976</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1403</w:t>
      </w:r>
      <w:r w:rsidR="004F7008"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28.</w:t>
      </w:r>
    </w:p>
    <w:p w:rsidR="00836299" w:rsidRPr="004F7008" w:rsidRDefault="00836299" w:rsidP="003561DA">
      <w:pPr>
        <w:numPr>
          <w:ilvl w:val="1"/>
          <w:numId w:val="4"/>
        </w:numPr>
        <w:spacing w:after="0" w:line="240" w:lineRule="auto"/>
        <w:ind w:left="0"/>
        <w:textAlignment w:val="baseline"/>
        <w:rPr>
          <w:rFonts w:ascii="Arial" w:eastAsia="Times New Roman" w:hAnsi="Arial" w:cs="Arial"/>
          <w:sz w:val="19"/>
          <w:szCs w:val="19"/>
          <w:lang w:eastAsia="en-GB"/>
        </w:rPr>
      </w:pPr>
      <w:r w:rsidRPr="004F7008">
        <w:rPr>
          <w:rFonts w:ascii="Arial" w:eastAsia="Times New Roman" w:hAnsi="Arial" w:cs="Arial"/>
          <w:sz w:val="19"/>
          <w:szCs w:val="19"/>
          <w:bdr w:val="none" w:sz="0" w:space="0" w:color="auto" w:frame="1"/>
          <w:lang w:eastAsia="en-GB"/>
        </w:rPr>
        <w:t>Armitage</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P</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Doll</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The age distribution of cancer and a multi-stage theory of carcinogenesis.</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Br J Cancer 1954;</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8:</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w:t>
      </w:r>
      <w:r w:rsidR="004F7008"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12.</w:t>
      </w:r>
    </w:p>
    <w:p w:rsidR="00836299" w:rsidRPr="004F7008" w:rsidRDefault="00836299" w:rsidP="003561DA">
      <w:pPr>
        <w:numPr>
          <w:ilvl w:val="1"/>
          <w:numId w:val="4"/>
        </w:numPr>
        <w:spacing w:after="0" w:line="240" w:lineRule="auto"/>
        <w:ind w:left="0"/>
        <w:textAlignment w:val="baseline"/>
        <w:rPr>
          <w:rFonts w:ascii="Arial" w:eastAsia="Times New Roman" w:hAnsi="Arial" w:cs="Arial"/>
          <w:sz w:val="19"/>
          <w:szCs w:val="19"/>
          <w:lang w:eastAsia="en-GB"/>
        </w:rPr>
      </w:pPr>
      <w:r w:rsidRPr="004F7008">
        <w:rPr>
          <w:rFonts w:ascii="Arial" w:eastAsia="Times New Roman" w:hAnsi="Arial" w:cs="Arial"/>
          <w:sz w:val="19"/>
          <w:szCs w:val="19"/>
          <w:bdr w:val="none" w:sz="0" w:space="0" w:color="auto" w:frame="1"/>
          <w:lang w:eastAsia="en-GB"/>
        </w:rPr>
        <w:t>Armitage</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P</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Doll</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A two-stage theory of carcinogenesis in relation to the age distribution of human cancer.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Br J Cancer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1957;</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11:</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161</w:t>
      </w:r>
      <w:r w:rsidR="004F7008"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69.</w:t>
      </w:r>
    </w:p>
    <w:p w:rsidR="00836299" w:rsidRPr="004F7008" w:rsidRDefault="00836299" w:rsidP="003561DA">
      <w:pPr>
        <w:numPr>
          <w:ilvl w:val="1"/>
          <w:numId w:val="4"/>
        </w:numPr>
        <w:spacing w:after="0" w:line="240" w:lineRule="auto"/>
        <w:ind w:left="0"/>
        <w:textAlignment w:val="baseline"/>
        <w:rPr>
          <w:rFonts w:ascii="Arial" w:eastAsia="Times New Roman" w:hAnsi="Arial" w:cs="Arial"/>
          <w:sz w:val="19"/>
          <w:szCs w:val="19"/>
          <w:lang w:eastAsia="en-GB"/>
        </w:rPr>
      </w:pPr>
      <w:r w:rsidRPr="004F7008">
        <w:rPr>
          <w:rFonts w:ascii="Arial" w:eastAsia="Times New Roman" w:hAnsi="Arial" w:cs="Arial"/>
          <w:sz w:val="19"/>
          <w:szCs w:val="19"/>
          <w:bdr w:val="none" w:sz="0" w:space="0" w:color="auto" w:frame="1"/>
          <w:lang w:eastAsia="en-GB"/>
        </w:rPr>
        <w:t>Peto</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Roe</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FJC</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Lee</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PN</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Levy</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L</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Clack</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J. Cancer and ageing in mice and men.</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Br J Cancer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1975;</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32:</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411</w:t>
      </w:r>
      <w:r w:rsidR="004F7008"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26.</w:t>
      </w:r>
    </w:p>
    <w:p w:rsidR="00836299" w:rsidRPr="004F7008" w:rsidRDefault="00836299" w:rsidP="003561DA">
      <w:pPr>
        <w:numPr>
          <w:ilvl w:val="1"/>
          <w:numId w:val="4"/>
        </w:numPr>
        <w:spacing w:after="0" w:line="240" w:lineRule="auto"/>
        <w:ind w:left="0"/>
        <w:textAlignment w:val="baseline"/>
        <w:rPr>
          <w:rFonts w:ascii="Arial" w:eastAsia="Times New Roman" w:hAnsi="Arial" w:cs="Arial"/>
          <w:sz w:val="19"/>
          <w:szCs w:val="19"/>
          <w:lang w:eastAsia="en-GB"/>
        </w:rPr>
      </w:pPr>
      <w:r w:rsidRPr="004F7008">
        <w:rPr>
          <w:rFonts w:ascii="Arial" w:eastAsia="Times New Roman" w:hAnsi="Arial" w:cs="Arial"/>
          <w:sz w:val="19"/>
          <w:szCs w:val="19"/>
          <w:bdr w:val="none" w:sz="0" w:space="0" w:color="auto" w:frame="1"/>
          <w:lang w:eastAsia="en-GB"/>
        </w:rPr>
        <w:t>Stenback</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F</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Peto</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Shubik</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P.</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Decrease in promotion by TPA with ageing.</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Br J Cancer</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1981;</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44:</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15</w:t>
      </w:r>
      <w:r w:rsidR="004F7008"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23.</w:t>
      </w:r>
    </w:p>
    <w:p w:rsidR="00836299" w:rsidRPr="004F7008" w:rsidRDefault="00836299" w:rsidP="003561DA">
      <w:pPr>
        <w:numPr>
          <w:ilvl w:val="1"/>
          <w:numId w:val="4"/>
        </w:numPr>
        <w:spacing w:after="0" w:line="240" w:lineRule="auto"/>
        <w:ind w:left="0"/>
        <w:textAlignment w:val="baseline"/>
        <w:rPr>
          <w:rFonts w:ascii="Arial" w:eastAsia="Times New Roman" w:hAnsi="Arial" w:cs="Arial"/>
          <w:sz w:val="19"/>
          <w:szCs w:val="19"/>
          <w:lang w:eastAsia="en-GB"/>
        </w:rPr>
      </w:pPr>
      <w:r w:rsidRPr="004F7008">
        <w:rPr>
          <w:rFonts w:ascii="Arial" w:eastAsia="Times New Roman" w:hAnsi="Arial" w:cs="Arial"/>
          <w:sz w:val="19"/>
          <w:szCs w:val="19"/>
          <w:bdr w:val="none" w:sz="0" w:space="0" w:color="auto" w:frame="1"/>
          <w:lang w:eastAsia="en-GB"/>
        </w:rPr>
        <w:t>Gray</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Peto</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R</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Brantom</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P</w:t>
      </w:r>
      <w:r w:rsidRPr="004F7008">
        <w:rPr>
          <w:rFonts w:ascii="Arial" w:eastAsia="Times New Roman" w:hAnsi="Arial" w:cs="Arial"/>
          <w:sz w:val="19"/>
          <w:szCs w:val="19"/>
          <w:lang w:eastAsia="en-GB"/>
        </w:rPr>
        <w:t>,</w:t>
      </w:r>
      <w:r w:rsidR="00871091" w:rsidRPr="004F7008">
        <w:rPr>
          <w:rFonts w:ascii="Arial" w:eastAsia="Times New Roman" w:hAnsi="Arial" w:cs="Arial"/>
          <w:sz w:val="19"/>
          <w:szCs w:val="19"/>
          <w:lang w:eastAsia="en-GB"/>
        </w:rPr>
        <w:t xml:space="preserve"> </w:t>
      </w:r>
      <w:r w:rsidRPr="004F7008">
        <w:rPr>
          <w:rFonts w:ascii="Arial" w:eastAsia="Times New Roman" w:hAnsi="Arial" w:cs="Arial"/>
          <w:sz w:val="19"/>
          <w:szCs w:val="19"/>
          <w:bdr w:val="none" w:sz="0" w:space="0" w:color="auto" w:frame="1"/>
          <w:lang w:eastAsia="en-GB"/>
        </w:rPr>
        <w:t>Grasso</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P.</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Chronic nitrosamine ingestion in 1040 rodents: the effect of the age of starting exposure.</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Cancer Res</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1991;</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51:</w:t>
      </w:r>
      <w:r w:rsidR="00871091" w:rsidRPr="004F7008">
        <w:rPr>
          <w:rFonts w:ascii="Arial" w:eastAsia="Times New Roman" w:hAnsi="Arial" w:cs="Arial"/>
          <w:sz w:val="19"/>
          <w:szCs w:val="19"/>
          <w:bdr w:val="none" w:sz="0" w:space="0" w:color="auto" w:frame="1"/>
          <w:lang w:eastAsia="en-GB"/>
        </w:rPr>
        <w:t xml:space="preserve"> </w:t>
      </w:r>
      <w:r w:rsidRPr="004F7008">
        <w:rPr>
          <w:rFonts w:ascii="Arial" w:eastAsia="Times New Roman" w:hAnsi="Arial" w:cs="Arial"/>
          <w:sz w:val="19"/>
          <w:szCs w:val="19"/>
          <w:bdr w:val="none" w:sz="0" w:space="0" w:color="auto" w:frame="1"/>
          <w:lang w:eastAsia="en-GB"/>
        </w:rPr>
        <w:t>6470</w:t>
      </w:r>
      <w:r w:rsidR="004F7008" w:rsidRPr="004F7008">
        <w:rPr>
          <w:rFonts w:ascii="Arial" w:eastAsia="Times New Roman" w:hAnsi="Arial" w:cs="Arial"/>
          <w:sz w:val="19"/>
          <w:szCs w:val="19"/>
          <w:bdr w:val="none" w:sz="0" w:space="0" w:color="auto" w:frame="1"/>
          <w:lang w:eastAsia="en-GB"/>
        </w:rPr>
        <w:t>-</w:t>
      </w:r>
      <w:r w:rsidRPr="004F7008">
        <w:rPr>
          <w:rFonts w:ascii="Arial" w:eastAsia="Times New Roman" w:hAnsi="Arial" w:cs="Arial"/>
          <w:sz w:val="19"/>
          <w:szCs w:val="19"/>
          <w:bdr w:val="none" w:sz="0" w:space="0" w:color="auto" w:frame="1"/>
          <w:lang w:eastAsia="en-GB"/>
        </w:rPr>
        <w:t>91.</w:t>
      </w:r>
    </w:p>
    <w:p w:rsidR="00372156" w:rsidRPr="004F7008" w:rsidRDefault="00372156" w:rsidP="003561DA">
      <w:pPr>
        <w:spacing w:after="0" w:line="240" w:lineRule="auto"/>
      </w:pPr>
    </w:p>
    <w:sectPr w:rsidR="00372156" w:rsidRPr="004F7008" w:rsidSect="004F700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7BD4"/>
    <w:multiLevelType w:val="multilevel"/>
    <w:tmpl w:val="69CA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2F1F3A"/>
    <w:multiLevelType w:val="multilevel"/>
    <w:tmpl w:val="369A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9371E"/>
    <w:multiLevelType w:val="multilevel"/>
    <w:tmpl w:val="57A02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C11269"/>
    <w:multiLevelType w:val="multilevel"/>
    <w:tmpl w:val="013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299"/>
    <w:rsid w:val="000400B7"/>
    <w:rsid w:val="003561DA"/>
    <w:rsid w:val="00372156"/>
    <w:rsid w:val="004F7008"/>
    <w:rsid w:val="00680175"/>
    <w:rsid w:val="00836299"/>
    <w:rsid w:val="00871091"/>
    <w:rsid w:val="00E908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2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62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3629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29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629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6299"/>
    <w:rPr>
      <w:rFonts w:ascii="Times New Roman" w:eastAsia="Times New Roman" w:hAnsi="Times New Roman" w:cs="Times New Roman"/>
      <w:b/>
      <w:bCs/>
      <w:sz w:val="27"/>
      <w:szCs w:val="27"/>
      <w:lang w:eastAsia="en-GB"/>
    </w:rPr>
  </w:style>
  <w:style w:type="character" w:styleId="HTMLCite">
    <w:name w:val="HTML Cite"/>
    <w:basedOn w:val="DefaultParagraphFont"/>
    <w:uiPriority w:val="99"/>
    <w:semiHidden/>
    <w:unhideWhenUsed/>
    <w:rsid w:val="00836299"/>
    <w:rPr>
      <w:i/>
      <w:iCs/>
    </w:rPr>
  </w:style>
  <w:style w:type="character" w:customStyle="1" w:styleId="apple-converted-space">
    <w:name w:val="apple-converted-space"/>
    <w:basedOn w:val="DefaultParagraphFont"/>
    <w:rsid w:val="00836299"/>
  </w:style>
  <w:style w:type="character" w:customStyle="1" w:styleId="slug-pub-date-pop">
    <w:name w:val="slug-pub-date-pop"/>
    <w:basedOn w:val="DefaultParagraphFont"/>
    <w:rsid w:val="00836299"/>
  </w:style>
  <w:style w:type="character" w:customStyle="1" w:styleId="pop-slug-vol">
    <w:name w:val="pop-slug-vol"/>
    <w:basedOn w:val="DefaultParagraphFont"/>
    <w:rsid w:val="00836299"/>
  </w:style>
  <w:style w:type="character" w:customStyle="1" w:styleId="slug-doi">
    <w:name w:val="slug-doi"/>
    <w:basedOn w:val="DefaultParagraphFont"/>
    <w:rsid w:val="00836299"/>
  </w:style>
  <w:style w:type="character" w:customStyle="1" w:styleId="slug-ahead-of-print-date">
    <w:name w:val="slug-ahead-of-print-date"/>
    <w:basedOn w:val="DefaultParagraphFont"/>
    <w:rsid w:val="00836299"/>
  </w:style>
  <w:style w:type="character" w:customStyle="1" w:styleId="pop-cite">
    <w:name w:val="pop-cite"/>
    <w:basedOn w:val="DefaultParagraphFont"/>
    <w:rsid w:val="00836299"/>
  </w:style>
  <w:style w:type="character" w:customStyle="1" w:styleId="slug-pop-date">
    <w:name w:val="slug-pop-date"/>
    <w:basedOn w:val="DefaultParagraphFont"/>
    <w:rsid w:val="00836299"/>
  </w:style>
  <w:style w:type="character" w:customStyle="1" w:styleId="pop-slug">
    <w:name w:val="pop-slug"/>
    <w:basedOn w:val="DefaultParagraphFont"/>
    <w:rsid w:val="00836299"/>
  </w:style>
  <w:style w:type="character" w:styleId="Hyperlink">
    <w:name w:val="Hyperlink"/>
    <w:basedOn w:val="DefaultParagraphFont"/>
    <w:uiPriority w:val="99"/>
    <w:semiHidden/>
    <w:unhideWhenUsed/>
    <w:rsid w:val="00836299"/>
    <w:rPr>
      <w:color w:val="0000FF"/>
      <w:u w:val="single"/>
    </w:rPr>
  </w:style>
  <w:style w:type="paragraph" w:customStyle="1" w:styleId="show-topics">
    <w:name w:val="show-topics"/>
    <w:basedOn w:val="Normal"/>
    <w:rsid w:val="008362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
    <w:name w:val="name"/>
    <w:basedOn w:val="DefaultParagraphFont"/>
    <w:rsid w:val="00836299"/>
  </w:style>
  <w:style w:type="character" w:customStyle="1" w:styleId="contrib-role">
    <w:name w:val="contrib-role"/>
    <w:basedOn w:val="DefaultParagraphFont"/>
    <w:rsid w:val="00836299"/>
  </w:style>
  <w:style w:type="paragraph" w:customStyle="1" w:styleId="affiliation-list-reveal">
    <w:name w:val="affiliation-list-reveal"/>
    <w:basedOn w:val="Normal"/>
    <w:rsid w:val="008362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362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36299"/>
    <w:rPr>
      <w:i/>
      <w:iCs/>
    </w:rPr>
  </w:style>
  <w:style w:type="character" w:customStyle="1" w:styleId="ref-label">
    <w:name w:val="ref-label"/>
    <w:basedOn w:val="DefaultParagraphFont"/>
    <w:rsid w:val="00836299"/>
  </w:style>
  <w:style w:type="character" w:customStyle="1" w:styleId="cit-name-surname">
    <w:name w:val="cit-name-surname"/>
    <w:basedOn w:val="DefaultParagraphFont"/>
    <w:rsid w:val="00836299"/>
  </w:style>
  <w:style w:type="character" w:customStyle="1" w:styleId="cit-name-given-names">
    <w:name w:val="cit-name-given-names"/>
    <w:basedOn w:val="DefaultParagraphFont"/>
    <w:rsid w:val="00836299"/>
  </w:style>
  <w:style w:type="character" w:customStyle="1" w:styleId="cit-article-title">
    <w:name w:val="cit-article-title"/>
    <w:basedOn w:val="DefaultParagraphFont"/>
    <w:rsid w:val="00836299"/>
  </w:style>
  <w:style w:type="character" w:customStyle="1" w:styleId="cit-source">
    <w:name w:val="cit-source"/>
    <w:basedOn w:val="DefaultParagraphFont"/>
    <w:rsid w:val="00836299"/>
  </w:style>
  <w:style w:type="character" w:customStyle="1" w:styleId="cit-publ-loc">
    <w:name w:val="cit-publ-loc"/>
    <w:basedOn w:val="DefaultParagraphFont"/>
    <w:rsid w:val="00836299"/>
  </w:style>
  <w:style w:type="character" w:customStyle="1" w:styleId="cit-publ-name">
    <w:name w:val="cit-publ-name"/>
    <w:basedOn w:val="DefaultParagraphFont"/>
    <w:rsid w:val="00836299"/>
  </w:style>
  <w:style w:type="character" w:customStyle="1" w:styleId="cit-pub-date">
    <w:name w:val="cit-pub-date"/>
    <w:basedOn w:val="DefaultParagraphFont"/>
    <w:rsid w:val="00836299"/>
  </w:style>
  <w:style w:type="character" w:customStyle="1" w:styleId="cit-fpage">
    <w:name w:val="cit-fpage"/>
    <w:basedOn w:val="DefaultParagraphFont"/>
    <w:rsid w:val="00836299"/>
  </w:style>
  <w:style w:type="character" w:customStyle="1" w:styleId="cit-lpage">
    <w:name w:val="cit-lpage"/>
    <w:basedOn w:val="DefaultParagraphFont"/>
    <w:rsid w:val="00836299"/>
  </w:style>
  <w:style w:type="character" w:customStyle="1" w:styleId="cit-vol">
    <w:name w:val="cit-vol"/>
    <w:basedOn w:val="DefaultParagraphFont"/>
    <w:rsid w:val="00836299"/>
  </w:style>
  <w:style w:type="paragraph" w:styleId="BalloonText">
    <w:name w:val="Balloon Text"/>
    <w:basedOn w:val="Normal"/>
    <w:link w:val="BalloonTextChar"/>
    <w:uiPriority w:val="99"/>
    <w:semiHidden/>
    <w:unhideWhenUsed/>
    <w:rsid w:val="0083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99"/>
    <w:rPr>
      <w:rFonts w:ascii="Tahoma" w:hAnsi="Tahoma" w:cs="Tahoma"/>
      <w:sz w:val="16"/>
      <w:szCs w:val="16"/>
    </w:rPr>
  </w:style>
  <w:style w:type="paragraph" w:styleId="ListParagraph">
    <w:name w:val="List Paragraph"/>
    <w:basedOn w:val="Normal"/>
    <w:uiPriority w:val="34"/>
    <w:qFormat/>
    <w:rsid w:val="004F7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2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62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3629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29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629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6299"/>
    <w:rPr>
      <w:rFonts w:ascii="Times New Roman" w:eastAsia="Times New Roman" w:hAnsi="Times New Roman" w:cs="Times New Roman"/>
      <w:b/>
      <w:bCs/>
      <w:sz w:val="27"/>
      <w:szCs w:val="27"/>
      <w:lang w:eastAsia="en-GB"/>
    </w:rPr>
  </w:style>
  <w:style w:type="character" w:styleId="HTMLCite">
    <w:name w:val="HTML Cite"/>
    <w:basedOn w:val="DefaultParagraphFont"/>
    <w:uiPriority w:val="99"/>
    <w:semiHidden/>
    <w:unhideWhenUsed/>
    <w:rsid w:val="00836299"/>
    <w:rPr>
      <w:i/>
      <w:iCs/>
    </w:rPr>
  </w:style>
  <w:style w:type="character" w:customStyle="1" w:styleId="apple-converted-space">
    <w:name w:val="apple-converted-space"/>
    <w:basedOn w:val="DefaultParagraphFont"/>
    <w:rsid w:val="00836299"/>
  </w:style>
  <w:style w:type="character" w:customStyle="1" w:styleId="slug-pub-date-pop">
    <w:name w:val="slug-pub-date-pop"/>
    <w:basedOn w:val="DefaultParagraphFont"/>
    <w:rsid w:val="00836299"/>
  </w:style>
  <w:style w:type="character" w:customStyle="1" w:styleId="pop-slug-vol">
    <w:name w:val="pop-slug-vol"/>
    <w:basedOn w:val="DefaultParagraphFont"/>
    <w:rsid w:val="00836299"/>
  </w:style>
  <w:style w:type="character" w:customStyle="1" w:styleId="slug-doi">
    <w:name w:val="slug-doi"/>
    <w:basedOn w:val="DefaultParagraphFont"/>
    <w:rsid w:val="00836299"/>
  </w:style>
  <w:style w:type="character" w:customStyle="1" w:styleId="slug-ahead-of-print-date">
    <w:name w:val="slug-ahead-of-print-date"/>
    <w:basedOn w:val="DefaultParagraphFont"/>
    <w:rsid w:val="00836299"/>
  </w:style>
  <w:style w:type="character" w:customStyle="1" w:styleId="pop-cite">
    <w:name w:val="pop-cite"/>
    <w:basedOn w:val="DefaultParagraphFont"/>
    <w:rsid w:val="00836299"/>
  </w:style>
  <w:style w:type="character" w:customStyle="1" w:styleId="slug-pop-date">
    <w:name w:val="slug-pop-date"/>
    <w:basedOn w:val="DefaultParagraphFont"/>
    <w:rsid w:val="00836299"/>
  </w:style>
  <w:style w:type="character" w:customStyle="1" w:styleId="pop-slug">
    <w:name w:val="pop-slug"/>
    <w:basedOn w:val="DefaultParagraphFont"/>
    <w:rsid w:val="00836299"/>
  </w:style>
  <w:style w:type="character" w:styleId="Hyperlink">
    <w:name w:val="Hyperlink"/>
    <w:basedOn w:val="DefaultParagraphFont"/>
    <w:uiPriority w:val="99"/>
    <w:semiHidden/>
    <w:unhideWhenUsed/>
    <w:rsid w:val="00836299"/>
    <w:rPr>
      <w:color w:val="0000FF"/>
      <w:u w:val="single"/>
    </w:rPr>
  </w:style>
  <w:style w:type="paragraph" w:customStyle="1" w:styleId="show-topics">
    <w:name w:val="show-topics"/>
    <w:basedOn w:val="Normal"/>
    <w:rsid w:val="008362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
    <w:name w:val="name"/>
    <w:basedOn w:val="DefaultParagraphFont"/>
    <w:rsid w:val="00836299"/>
  </w:style>
  <w:style w:type="character" w:customStyle="1" w:styleId="contrib-role">
    <w:name w:val="contrib-role"/>
    <w:basedOn w:val="DefaultParagraphFont"/>
    <w:rsid w:val="00836299"/>
  </w:style>
  <w:style w:type="paragraph" w:customStyle="1" w:styleId="affiliation-list-reveal">
    <w:name w:val="affiliation-list-reveal"/>
    <w:basedOn w:val="Normal"/>
    <w:rsid w:val="008362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362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36299"/>
    <w:rPr>
      <w:i/>
      <w:iCs/>
    </w:rPr>
  </w:style>
  <w:style w:type="character" w:customStyle="1" w:styleId="ref-label">
    <w:name w:val="ref-label"/>
    <w:basedOn w:val="DefaultParagraphFont"/>
    <w:rsid w:val="00836299"/>
  </w:style>
  <w:style w:type="character" w:customStyle="1" w:styleId="cit-name-surname">
    <w:name w:val="cit-name-surname"/>
    <w:basedOn w:val="DefaultParagraphFont"/>
    <w:rsid w:val="00836299"/>
  </w:style>
  <w:style w:type="character" w:customStyle="1" w:styleId="cit-name-given-names">
    <w:name w:val="cit-name-given-names"/>
    <w:basedOn w:val="DefaultParagraphFont"/>
    <w:rsid w:val="00836299"/>
  </w:style>
  <w:style w:type="character" w:customStyle="1" w:styleId="cit-article-title">
    <w:name w:val="cit-article-title"/>
    <w:basedOn w:val="DefaultParagraphFont"/>
    <w:rsid w:val="00836299"/>
  </w:style>
  <w:style w:type="character" w:customStyle="1" w:styleId="cit-source">
    <w:name w:val="cit-source"/>
    <w:basedOn w:val="DefaultParagraphFont"/>
    <w:rsid w:val="00836299"/>
  </w:style>
  <w:style w:type="character" w:customStyle="1" w:styleId="cit-publ-loc">
    <w:name w:val="cit-publ-loc"/>
    <w:basedOn w:val="DefaultParagraphFont"/>
    <w:rsid w:val="00836299"/>
  </w:style>
  <w:style w:type="character" w:customStyle="1" w:styleId="cit-publ-name">
    <w:name w:val="cit-publ-name"/>
    <w:basedOn w:val="DefaultParagraphFont"/>
    <w:rsid w:val="00836299"/>
  </w:style>
  <w:style w:type="character" w:customStyle="1" w:styleId="cit-pub-date">
    <w:name w:val="cit-pub-date"/>
    <w:basedOn w:val="DefaultParagraphFont"/>
    <w:rsid w:val="00836299"/>
  </w:style>
  <w:style w:type="character" w:customStyle="1" w:styleId="cit-fpage">
    <w:name w:val="cit-fpage"/>
    <w:basedOn w:val="DefaultParagraphFont"/>
    <w:rsid w:val="00836299"/>
  </w:style>
  <w:style w:type="character" w:customStyle="1" w:styleId="cit-lpage">
    <w:name w:val="cit-lpage"/>
    <w:basedOn w:val="DefaultParagraphFont"/>
    <w:rsid w:val="00836299"/>
  </w:style>
  <w:style w:type="character" w:customStyle="1" w:styleId="cit-vol">
    <w:name w:val="cit-vol"/>
    <w:basedOn w:val="DefaultParagraphFont"/>
    <w:rsid w:val="00836299"/>
  </w:style>
  <w:style w:type="paragraph" w:styleId="BalloonText">
    <w:name w:val="Balloon Text"/>
    <w:basedOn w:val="Normal"/>
    <w:link w:val="BalloonTextChar"/>
    <w:uiPriority w:val="99"/>
    <w:semiHidden/>
    <w:unhideWhenUsed/>
    <w:rsid w:val="0083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99"/>
    <w:rPr>
      <w:rFonts w:ascii="Tahoma" w:hAnsi="Tahoma" w:cs="Tahoma"/>
      <w:sz w:val="16"/>
      <w:szCs w:val="16"/>
    </w:rPr>
  </w:style>
  <w:style w:type="paragraph" w:styleId="ListParagraph">
    <w:name w:val="List Paragraph"/>
    <w:basedOn w:val="Normal"/>
    <w:uiPriority w:val="34"/>
    <w:qFormat/>
    <w:rsid w:val="004F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00074">
      <w:bodyDiv w:val="1"/>
      <w:marLeft w:val="0"/>
      <w:marRight w:val="0"/>
      <w:marTop w:val="0"/>
      <w:marBottom w:val="0"/>
      <w:divBdr>
        <w:top w:val="none" w:sz="0" w:space="0" w:color="auto"/>
        <w:left w:val="none" w:sz="0" w:space="0" w:color="auto"/>
        <w:bottom w:val="none" w:sz="0" w:space="0" w:color="auto"/>
        <w:right w:val="none" w:sz="0" w:space="0" w:color="auto"/>
      </w:divBdr>
      <w:divsChild>
        <w:div w:id="1788350193">
          <w:marLeft w:val="0"/>
          <w:marRight w:val="0"/>
          <w:marTop w:val="0"/>
          <w:marBottom w:val="0"/>
          <w:divBdr>
            <w:top w:val="none" w:sz="0" w:space="0" w:color="auto"/>
            <w:left w:val="none" w:sz="0" w:space="0" w:color="auto"/>
            <w:bottom w:val="none" w:sz="0" w:space="0" w:color="auto"/>
            <w:right w:val="none" w:sz="0" w:space="0" w:color="auto"/>
          </w:divBdr>
          <w:divsChild>
            <w:div w:id="1668633078">
              <w:marLeft w:val="0"/>
              <w:marRight w:val="0"/>
              <w:marTop w:val="0"/>
              <w:marBottom w:val="0"/>
              <w:divBdr>
                <w:top w:val="none" w:sz="0" w:space="0" w:color="auto"/>
                <w:left w:val="none" w:sz="0" w:space="0" w:color="auto"/>
                <w:bottom w:val="none" w:sz="0" w:space="0" w:color="auto"/>
                <w:right w:val="none" w:sz="0" w:space="0" w:color="auto"/>
              </w:divBdr>
              <w:divsChild>
                <w:div w:id="1463384335">
                  <w:marLeft w:val="0"/>
                  <w:marRight w:val="0"/>
                  <w:marTop w:val="0"/>
                  <w:marBottom w:val="0"/>
                  <w:divBdr>
                    <w:top w:val="none" w:sz="0" w:space="0" w:color="auto"/>
                    <w:left w:val="none" w:sz="0" w:space="0" w:color="auto"/>
                    <w:bottom w:val="none" w:sz="0" w:space="0" w:color="auto"/>
                    <w:right w:val="none" w:sz="0" w:space="0" w:color="auto"/>
                  </w:divBdr>
                  <w:divsChild>
                    <w:div w:id="1358854195">
                      <w:marLeft w:val="0"/>
                      <w:marRight w:val="0"/>
                      <w:marTop w:val="0"/>
                      <w:marBottom w:val="0"/>
                      <w:divBdr>
                        <w:top w:val="none" w:sz="0" w:space="0" w:color="auto"/>
                        <w:left w:val="none" w:sz="0" w:space="0" w:color="auto"/>
                        <w:bottom w:val="none" w:sz="0" w:space="0" w:color="auto"/>
                        <w:right w:val="none" w:sz="0" w:space="0" w:color="auto"/>
                      </w:divBdr>
                      <w:divsChild>
                        <w:div w:id="910849816">
                          <w:marLeft w:val="0"/>
                          <w:marRight w:val="0"/>
                          <w:marTop w:val="0"/>
                          <w:marBottom w:val="0"/>
                          <w:divBdr>
                            <w:top w:val="none" w:sz="0" w:space="0" w:color="auto"/>
                            <w:left w:val="none" w:sz="0" w:space="0" w:color="auto"/>
                            <w:bottom w:val="none" w:sz="0" w:space="0" w:color="auto"/>
                            <w:right w:val="none" w:sz="0" w:space="0" w:color="auto"/>
                          </w:divBdr>
                          <w:divsChild>
                            <w:div w:id="312485682">
                              <w:marLeft w:val="0"/>
                              <w:marRight w:val="0"/>
                              <w:marTop w:val="0"/>
                              <w:marBottom w:val="0"/>
                              <w:divBdr>
                                <w:top w:val="none" w:sz="0" w:space="0" w:color="auto"/>
                                <w:left w:val="none" w:sz="0" w:space="0" w:color="auto"/>
                                <w:bottom w:val="none" w:sz="0" w:space="0" w:color="auto"/>
                                <w:right w:val="none" w:sz="0" w:space="0" w:color="auto"/>
                              </w:divBdr>
                              <w:divsChild>
                                <w:div w:id="16460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944">
                          <w:marLeft w:val="0"/>
                          <w:marRight w:val="0"/>
                          <w:marTop w:val="0"/>
                          <w:marBottom w:val="0"/>
                          <w:divBdr>
                            <w:top w:val="none" w:sz="0" w:space="0" w:color="auto"/>
                            <w:left w:val="none" w:sz="0" w:space="0" w:color="auto"/>
                            <w:bottom w:val="none" w:sz="0" w:space="0" w:color="auto"/>
                            <w:right w:val="none" w:sz="0" w:space="0" w:color="auto"/>
                          </w:divBdr>
                          <w:divsChild>
                            <w:div w:id="289634083">
                              <w:marLeft w:val="0"/>
                              <w:marRight w:val="0"/>
                              <w:marTop w:val="0"/>
                              <w:marBottom w:val="0"/>
                              <w:divBdr>
                                <w:top w:val="none" w:sz="0" w:space="0" w:color="auto"/>
                                <w:left w:val="none" w:sz="0" w:space="0" w:color="auto"/>
                                <w:bottom w:val="none" w:sz="0" w:space="0" w:color="auto"/>
                                <w:right w:val="none" w:sz="0" w:space="0" w:color="auto"/>
                              </w:divBdr>
                            </w:div>
                          </w:divsChild>
                        </w:div>
                        <w:div w:id="2017610416">
                          <w:marLeft w:val="0"/>
                          <w:marRight w:val="0"/>
                          <w:marTop w:val="0"/>
                          <w:marBottom w:val="0"/>
                          <w:divBdr>
                            <w:top w:val="none" w:sz="0" w:space="0" w:color="auto"/>
                            <w:left w:val="none" w:sz="0" w:space="0" w:color="auto"/>
                            <w:bottom w:val="none" w:sz="0" w:space="0" w:color="auto"/>
                            <w:right w:val="none" w:sz="0" w:space="0" w:color="auto"/>
                          </w:divBdr>
                          <w:divsChild>
                            <w:div w:id="630401290">
                              <w:marLeft w:val="0"/>
                              <w:marRight w:val="0"/>
                              <w:marTop w:val="0"/>
                              <w:marBottom w:val="0"/>
                              <w:divBdr>
                                <w:top w:val="none" w:sz="0" w:space="0" w:color="auto"/>
                                <w:left w:val="none" w:sz="0" w:space="0" w:color="auto"/>
                                <w:bottom w:val="none" w:sz="0" w:space="0" w:color="auto"/>
                                <w:right w:val="none" w:sz="0" w:space="0" w:color="auto"/>
                              </w:divBdr>
                              <w:divsChild>
                                <w:div w:id="349724116">
                                  <w:marLeft w:val="0"/>
                                  <w:marRight w:val="0"/>
                                  <w:marTop w:val="135"/>
                                  <w:marBottom w:val="135"/>
                                  <w:divBdr>
                                    <w:top w:val="none" w:sz="0" w:space="0" w:color="auto"/>
                                    <w:left w:val="none" w:sz="0" w:space="0" w:color="auto"/>
                                    <w:bottom w:val="none" w:sz="0" w:space="0" w:color="auto"/>
                                    <w:right w:val="none" w:sz="0" w:space="0" w:color="auto"/>
                                  </w:divBdr>
                                  <w:divsChild>
                                    <w:div w:id="17555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7627">
                          <w:marLeft w:val="0"/>
                          <w:marRight w:val="0"/>
                          <w:marTop w:val="0"/>
                          <w:marBottom w:val="0"/>
                          <w:divBdr>
                            <w:top w:val="none" w:sz="0" w:space="0" w:color="auto"/>
                            <w:left w:val="none" w:sz="0" w:space="0" w:color="auto"/>
                            <w:bottom w:val="none" w:sz="0" w:space="0" w:color="auto"/>
                            <w:right w:val="none" w:sz="0" w:space="0" w:color="auto"/>
                          </w:divBdr>
                          <w:divsChild>
                            <w:div w:id="4895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64415">
          <w:marLeft w:val="0"/>
          <w:marRight w:val="0"/>
          <w:marTop w:val="0"/>
          <w:marBottom w:val="0"/>
          <w:divBdr>
            <w:top w:val="none" w:sz="0" w:space="0" w:color="auto"/>
            <w:left w:val="none" w:sz="0" w:space="0" w:color="auto"/>
            <w:bottom w:val="none" w:sz="0" w:space="0" w:color="auto"/>
            <w:right w:val="none" w:sz="0" w:space="0" w:color="auto"/>
          </w:divBdr>
        </w:div>
        <w:div w:id="1842892380">
          <w:marLeft w:val="0"/>
          <w:marRight w:val="0"/>
          <w:marTop w:val="0"/>
          <w:marBottom w:val="0"/>
          <w:divBdr>
            <w:top w:val="none" w:sz="0" w:space="0" w:color="auto"/>
            <w:left w:val="none" w:sz="0" w:space="0" w:color="auto"/>
            <w:bottom w:val="none" w:sz="0" w:space="0" w:color="auto"/>
            <w:right w:val="none" w:sz="0" w:space="0" w:color="auto"/>
          </w:divBdr>
          <w:divsChild>
            <w:div w:id="588734120">
              <w:marLeft w:val="0"/>
              <w:marRight w:val="0"/>
              <w:marTop w:val="0"/>
              <w:marBottom w:val="0"/>
              <w:divBdr>
                <w:top w:val="none" w:sz="0" w:space="0" w:color="auto"/>
                <w:left w:val="none" w:sz="0" w:space="0" w:color="auto"/>
                <w:bottom w:val="none" w:sz="0" w:space="0" w:color="auto"/>
                <w:right w:val="none" w:sz="0" w:space="0" w:color="auto"/>
              </w:divBdr>
              <w:divsChild>
                <w:div w:id="592013100">
                  <w:marLeft w:val="0"/>
                  <w:marRight w:val="0"/>
                  <w:marTop w:val="0"/>
                  <w:marBottom w:val="0"/>
                  <w:divBdr>
                    <w:top w:val="none" w:sz="0" w:space="0" w:color="auto"/>
                    <w:left w:val="none" w:sz="0" w:space="0" w:color="auto"/>
                    <w:bottom w:val="none" w:sz="0" w:space="0" w:color="auto"/>
                    <w:right w:val="none" w:sz="0" w:space="0" w:color="auto"/>
                  </w:divBdr>
                  <w:divsChild>
                    <w:div w:id="1434981148">
                      <w:marLeft w:val="0"/>
                      <w:marRight w:val="0"/>
                      <w:marTop w:val="0"/>
                      <w:marBottom w:val="0"/>
                      <w:divBdr>
                        <w:top w:val="none" w:sz="0" w:space="0" w:color="auto"/>
                        <w:left w:val="none" w:sz="0" w:space="0" w:color="auto"/>
                        <w:bottom w:val="none" w:sz="0" w:space="0" w:color="auto"/>
                        <w:right w:val="none" w:sz="0" w:space="0" w:color="auto"/>
                      </w:divBdr>
                      <w:divsChild>
                        <w:div w:id="121391360">
                          <w:marLeft w:val="0"/>
                          <w:marRight w:val="0"/>
                          <w:marTop w:val="270"/>
                          <w:marBottom w:val="270"/>
                          <w:divBdr>
                            <w:top w:val="single" w:sz="6" w:space="0" w:color="000000"/>
                            <w:left w:val="none" w:sz="0" w:space="0" w:color="auto"/>
                            <w:bottom w:val="single" w:sz="6" w:space="0" w:color="000000"/>
                            <w:right w:val="none" w:sz="0" w:space="0" w:color="auto"/>
                          </w:divBdr>
                          <w:divsChild>
                            <w:div w:id="1513378321">
                              <w:marLeft w:val="0"/>
                              <w:marRight w:val="0"/>
                              <w:marTop w:val="0"/>
                              <w:marBottom w:val="0"/>
                              <w:divBdr>
                                <w:top w:val="none" w:sz="0" w:space="0" w:color="auto"/>
                                <w:left w:val="none" w:sz="0" w:space="0" w:color="auto"/>
                                <w:bottom w:val="none" w:sz="0" w:space="0" w:color="auto"/>
                                <w:right w:val="none" w:sz="0" w:space="0" w:color="auto"/>
                              </w:divBdr>
                            </w:div>
                          </w:divsChild>
                        </w:div>
                        <w:div w:id="624821284">
                          <w:marLeft w:val="0"/>
                          <w:marRight w:val="0"/>
                          <w:marTop w:val="0"/>
                          <w:marBottom w:val="0"/>
                          <w:divBdr>
                            <w:top w:val="none" w:sz="0" w:space="0" w:color="auto"/>
                            <w:left w:val="none" w:sz="0" w:space="0" w:color="auto"/>
                            <w:bottom w:val="none" w:sz="0" w:space="0" w:color="auto"/>
                            <w:right w:val="none" w:sz="0" w:space="0" w:color="auto"/>
                          </w:divBdr>
                        </w:div>
                        <w:div w:id="1371497625">
                          <w:marLeft w:val="0"/>
                          <w:marRight w:val="0"/>
                          <w:marTop w:val="0"/>
                          <w:marBottom w:val="0"/>
                          <w:divBdr>
                            <w:top w:val="none" w:sz="0" w:space="0" w:color="auto"/>
                            <w:left w:val="none" w:sz="0" w:space="0" w:color="auto"/>
                            <w:bottom w:val="none" w:sz="0" w:space="0" w:color="auto"/>
                            <w:right w:val="none" w:sz="0" w:space="0" w:color="auto"/>
                          </w:divBdr>
                          <w:divsChild>
                            <w:div w:id="1306930157">
                              <w:marLeft w:val="0"/>
                              <w:marRight w:val="0"/>
                              <w:marTop w:val="0"/>
                              <w:marBottom w:val="0"/>
                              <w:divBdr>
                                <w:top w:val="none" w:sz="0" w:space="0" w:color="auto"/>
                                <w:left w:val="none" w:sz="0" w:space="0" w:color="auto"/>
                                <w:bottom w:val="none" w:sz="0" w:space="0" w:color="auto"/>
                                <w:right w:val="none" w:sz="0" w:space="0" w:color="auto"/>
                              </w:divBdr>
                              <w:divsChild>
                                <w:div w:id="1687750338">
                                  <w:marLeft w:val="0"/>
                                  <w:marRight w:val="0"/>
                                  <w:marTop w:val="0"/>
                                  <w:marBottom w:val="0"/>
                                  <w:divBdr>
                                    <w:top w:val="none" w:sz="0" w:space="0" w:color="auto"/>
                                    <w:left w:val="none" w:sz="0" w:space="0" w:color="auto"/>
                                    <w:bottom w:val="none" w:sz="0" w:space="0" w:color="auto"/>
                                    <w:right w:val="none" w:sz="0" w:space="0" w:color="auto"/>
                                  </w:divBdr>
                                </w:div>
                              </w:divsChild>
                            </w:div>
                            <w:div w:id="497574424">
                              <w:marLeft w:val="0"/>
                              <w:marRight w:val="0"/>
                              <w:marTop w:val="0"/>
                              <w:marBottom w:val="0"/>
                              <w:divBdr>
                                <w:top w:val="none" w:sz="0" w:space="0" w:color="auto"/>
                                <w:left w:val="none" w:sz="0" w:space="0" w:color="auto"/>
                                <w:bottom w:val="none" w:sz="0" w:space="0" w:color="auto"/>
                                <w:right w:val="none" w:sz="0" w:space="0" w:color="auto"/>
                              </w:divBdr>
                              <w:divsChild>
                                <w:div w:id="741103306">
                                  <w:marLeft w:val="0"/>
                                  <w:marRight w:val="0"/>
                                  <w:marTop w:val="0"/>
                                  <w:marBottom w:val="0"/>
                                  <w:divBdr>
                                    <w:top w:val="none" w:sz="0" w:space="0" w:color="auto"/>
                                    <w:left w:val="none" w:sz="0" w:space="0" w:color="auto"/>
                                    <w:bottom w:val="none" w:sz="0" w:space="0" w:color="auto"/>
                                    <w:right w:val="none" w:sz="0" w:space="0" w:color="auto"/>
                                  </w:divBdr>
                                </w:div>
                              </w:divsChild>
                            </w:div>
                            <w:div w:id="1757896863">
                              <w:marLeft w:val="0"/>
                              <w:marRight w:val="0"/>
                              <w:marTop w:val="0"/>
                              <w:marBottom w:val="0"/>
                              <w:divBdr>
                                <w:top w:val="none" w:sz="0" w:space="0" w:color="auto"/>
                                <w:left w:val="none" w:sz="0" w:space="0" w:color="auto"/>
                                <w:bottom w:val="none" w:sz="0" w:space="0" w:color="auto"/>
                                <w:right w:val="none" w:sz="0" w:space="0" w:color="auto"/>
                              </w:divBdr>
                              <w:divsChild>
                                <w:div w:id="1430546642">
                                  <w:marLeft w:val="0"/>
                                  <w:marRight w:val="0"/>
                                  <w:marTop w:val="0"/>
                                  <w:marBottom w:val="0"/>
                                  <w:divBdr>
                                    <w:top w:val="none" w:sz="0" w:space="0" w:color="auto"/>
                                    <w:left w:val="none" w:sz="0" w:space="0" w:color="auto"/>
                                    <w:bottom w:val="none" w:sz="0" w:space="0" w:color="auto"/>
                                    <w:right w:val="none" w:sz="0" w:space="0" w:color="auto"/>
                                  </w:divBdr>
                                </w:div>
                              </w:divsChild>
                            </w:div>
                            <w:div w:id="1352150979">
                              <w:marLeft w:val="0"/>
                              <w:marRight w:val="0"/>
                              <w:marTop w:val="0"/>
                              <w:marBottom w:val="0"/>
                              <w:divBdr>
                                <w:top w:val="none" w:sz="0" w:space="0" w:color="auto"/>
                                <w:left w:val="none" w:sz="0" w:space="0" w:color="auto"/>
                                <w:bottom w:val="none" w:sz="0" w:space="0" w:color="auto"/>
                                <w:right w:val="none" w:sz="0" w:space="0" w:color="auto"/>
                              </w:divBdr>
                              <w:divsChild>
                                <w:div w:id="1719166882">
                                  <w:marLeft w:val="0"/>
                                  <w:marRight w:val="0"/>
                                  <w:marTop w:val="0"/>
                                  <w:marBottom w:val="0"/>
                                  <w:divBdr>
                                    <w:top w:val="none" w:sz="0" w:space="0" w:color="auto"/>
                                    <w:left w:val="none" w:sz="0" w:space="0" w:color="auto"/>
                                    <w:bottom w:val="none" w:sz="0" w:space="0" w:color="auto"/>
                                    <w:right w:val="none" w:sz="0" w:space="0" w:color="auto"/>
                                  </w:divBdr>
                                </w:div>
                              </w:divsChild>
                            </w:div>
                            <w:div w:id="1802722182">
                              <w:marLeft w:val="0"/>
                              <w:marRight w:val="0"/>
                              <w:marTop w:val="0"/>
                              <w:marBottom w:val="0"/>
                              <w:divBdr>
                                <w:top w:val="none" w:sz="0" w:space="0" w:color="auto"/>
                                <w:left w:val="none" w:sz="0" w:space="0" w:color="auto"/>
                                <w:bottom w:val="none" w:sz="0" w:space="0" w:color="auto"/>
                                <w:right w:val="none" w:sz="0" w:space="0" w:color="auto"/>
                              </w:divBdr>
                              <w:divsChild>
                                <w:div w:id="1504591926">
                                  <w:marLeft w:val="0"/>
                                  <w:marRight w:val="0"/>
                                  <w:marTop w:val="0"/>
                                  <w:marBottom w:val="0"/>
                                  <w:divBdr>
                                    <w:top w:val="none" w:sz="0" w:space="0" w:color="auto"/>
                                    <w:left w:val="none" w:sz="0" w:space="0" w:color="auto"/>
                                    <w:bottom w:val="none" w:sz="0" w:space="0" w:color="auto"/>
                                    <w:right w:val="none" w:sz="0" w:space="0" w:color="auto"/>
                                  </w:divBdr>
                                </w:div>
                              </w:divsChild>
                            </w:div>
                            <w:div w:id="148178168">
                              <w:marLeft w:val="0"/>
                              <w:marRight w:val="0"/>
                              <w:marTop w:val="0"/>
                              <w:marBottom w:val="0"/>
                              <w:divBdr>
                                <w:top w:val="none" w:sz="0" w:space="0" w:color="auto"/>
                                <w:left w:val="none" w:sz="0" w:space="0" w:color="auto"/>
                                <w:bottom w:val="none" w:sz="0" w:space="0" w:color="auto"/>
                                <w:right w:val="none" w:sz="0" w:space="0" w:color="auto"/>
                              </w:divBdr>
                              <w:divsChild>
                                <w:div w:id="1008143931">
                                  <w:marLeft w:val="0"/>
                                  <w:marRight w:val="0"/>
                                  <w:marTop w:val="0"/>
                                  <w:marBottom w:val="0"/>
                                  <w:divBdr>
                                    <w:top w:val="none" w:sz="0" w:space="0" w:color="auto"/>
                                    <w:left w:val="none" w:sz="0" w:space="0" w:color="auto"/>
                                    <w:bottom w:val="none" w:sz="0" w:space="0" w:color="auto"/>
                                    <w:right w:val="none" w:sz="0" w:space="0" w:color="auto"/>
                                  </w:divBdr>
                                </w:div>
                              </w:divsChild>
                            </w:div>
                            <w:div w:id="188181066">
                              <w:marLeft w:val="0"/>
                              <w:marRight w:val="0"/>
                              <w:marTop w:val="0"/>
                              <w:marBottom w:val="0"/>
                              <w:divBdr>
                                <w:top w:val="none" w:sz="0" w:space="0" w:color="auto"/>
                                <w:left w:val="none" w:sz="0" w:space="0" w:color="auto"/>
                                <w:bottom w:val="none" w:sz="0" w:space="0" w:color="auto"/>
                                <w:right w:val="none" w:sz="0" w:space="0" w:color="auto"/>
                              </w:divBdr>
                              <w:divsChild>
                                <w:div w:id="788352075">
                                  <w:marLeft w:val="0"/>
                                  <w:marRight w:val="0"/>
                                  <w:marTop w:val="0"/>
                                  <w:marBottom w:val="0"/>
                                  <w:divBdr>
                                    <w:top w:val="none" w:sz="0" w:space="0" w:color="auto"/>
                                    <w:left w:val="none" w:sz="0" w:space="0" w:color="auto"/>
                                    <w:bottom w:val="none" w:sz="0" w:space="0" w:color="auto"/>
                                    <w:right w:val="none" w:sz="0" w:space="0" w:color="auto"/>
                                  </w:divBdr>
                                </w:div>
                                <w:div w:id="1900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ontent/315/7115/1030" TargetMode="External"/><Relationship Id="rId13" Type="http://schemas.openxmlformats.org/officeDocument/2006/relationships/hyperlink" Target="http://www.bmj.com/content/315/7115/1030" TargetMode="External"/><Relationship Id="rId18" Type="http://schemas.openxmlformats.org/officeDocument/2006/relationships/hyperlink" Target="http://www.bmj.com/content/315/7115/1030"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bmj.com/content/315/7115/1030" TargetMode="External"/><Relationship Id="rId12" Type="http://schemas.openxmlformats.org/officeDocument/2006/relationships/hyperlink" Target="http://www.bmj.com/content/315/7115/1030" TargetMode="External"/><Relationship Id="rId17" Type="http://schemas.openxmlformats.org/officeDocument/2006/relationships/hyperlink" Target="http://www.bmj.com/content/315/7115/1030" TargetMode="External"/><Relationship Id="rId2" Type="http://schemas.openxmlformats.org/officeDocument/2006/relationships/styles" Target="styles.xml"/><Relationship Id="rId16" Type="http://schemas.openxmlformats.org/officeDocument/2006/relationships/hyperlink" Target="http://www.bmj.com/content/315/7115/1030" TargetMode="External"/><Relationship Id="rId20" Type="http://schemas.openxmlformats.org/officeDocument/2006/relationships/hyperlink" Target="http://www.bmj.com/content/315/7115/1030" TargetMode="External"/><Relationship Id="rId1" Type="http://schemas.openxmlformats.org/officeDocument/2006/relationships/numbering" Target="numbering.xml"/><Relationship Id="rId6" Type="http://schemas.openxmlformats.org/officeDocument/2006/relationships/hyperlink" Target="http://www.bmj.com/content/315/7115/1030" TargetMode="External"/><Relationship Id="rId11" Type="http://schemas.openxmlformats.org/officeDocument/2006/relationships/hyperlink" Target="http://www.bmj.com/content/315/7115/1030" TargetMode="External"/><Relationship Id="rId5" Type="http://schemas.openxmlformats.org/officeDocument/2006/relationships/webSettings" Target="webSettings.xml"/><Relationship Id="rId15" Type="http://schemas.openxmlformats.org/officeDocument/2006/relationships/hyperlink" Target="http://www.bmj.com/content/315/7115/1030" TargetMode="External"/><Relationship Id="rId10" Type="http://schemas.openxmlformats.org/officeDocument/2006/relationships/hyperlink" Target="http://www.bmj.com/content/315/7115/1030" TargetMode="External"/><Relationship Id="rId19" Type="http://schemas.openxmlformats.org/officeDocument/2006/relationships/hyperlink" Target="http://www.bmj.com/content/315/7115/1030" TargetMode="External"/><Relationship Id="rId4" Type="http://schemas.openxmlformats.org/officeDocument/2006/relationships/settings" Target="settings.xml"/><Relationship Id="rId9" Type="http://schemas.openxmlformats.org/officeDocument/2006/relationships/hyperlink" Target="http://www.bmj.com/content/315/7115/1030" TargetMode="External"/><Relationship Id="rId14" Type="http://schemas.openxmlformats.org/officeDocument/2006/relationships/hyperlink" Target="http://www.bmj.com/content/315/7115/10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Peto Personal</dc:creator>
  <cp:lastModifiedBy>Richard Peto Personal</cp:lastModifiedBy>
  <cp:revision>3</cp:revision>
  <cp:lastPrinted>2012-04-20T13:56:00Z</cp:lastPrinted>
  <dcterms:created xsi:type="dcterms:W3CDTF">2012-04-03T17:36:00Z</dcterms:created>
  <dcterms:modified xsi:type="dcterms:W3CDTF">2012-04-20T14:19:00Z</dcterms:modified>
</cp:coreProperties>
</file>