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FIDs to PCCM — Briefing pre-call</w:t>
      </w:r>
    </w:p>
    <w:p>
      <w:pPr>
        <w:spacing w:after="0" w:before="0"/>
      </w:pPr>
      <w:r>
        <w:rPr>
          <w:rFonts w:ascii="Arial" w:cs="Arial" w:eastAsia="Arial" w:hAnsi="Arial"/>
          <w:color w:val="999999"/>
          <w:sz w:val="20"/>
          <w:szCs w:val="20"/>
        </w:rPr>
        <w:t xml:space="preserve">Call del jueves  •  Uso interno</w:t>
      </w:r>
    </w:p>
    <w:p>
      <w:pPr>
        <w:pBdr>
          <w:bottom w:val="single" w:color="CCCCCC" w:sz="4" w:space="1"/>
        </w:pBdr>
        <w:spacing w:after="120" w:before="120"/>
      </w:pPr>
    </w:p>
    <w:p>
      <w:pPr>
        <w:spacing w:after="120" w:before="320"/>
      </w:pPr>
      <w:r>
        <w:rPr>
          <w:rFonts w:ascii="Arial" w:cs="Arial" w:eastAsia="Arial" w:hAnsi="Arial"/>
          <w:b/>
          <w:bCs/>
          <w:color w:val="1F3864"/>
          <w:sz w:val="28"/>
          <w:szCs w:val="28"/>
        </w:rPr>
        <w:t xml:space="preserve">1. Lo que nos están pidiendo</w:t>
      </w:r>
    </w:p>
    <w:p>
      <w:pPr>
        <w:spacing w:after="60" w:before="60"/>
      </w:pPr>
      <w:r>
        <w:rPr>
          <w:rFonts w:ascii="Arial" w:cs="Arial" w:eastAsia="Arial" w:hAnsi="Arial"/>
          <w:sz w:val="22"/>
          <w:szCs w:val="22"/>
        </w:rPr>
        <w:t xml:space="preserve">Celia (equipo de Celia Escudero, Santander UK) quiere que implementemos la migración de FIDS a PCCM como fuente de datos para los modelos de capital IRB. Rob Gill les dijo que hablaran con nosotros, lo que implica que asumen que somos los dueños técnicos del proceso.</w:t>
      </w:r>
    </w:p>
    <w:p>
      <w:pPr>
        <w:spacing w:after="0" w:before="60"/>
      </w:pPr>
    </w:p>
    <w:p>
      <w:pPr>
        <w:spacing w:after="60" w:before="60"/>
      </w:pPr>
      <w:r>
        <w:rPr>
          <w:rFonts w:ascii="Arial" w:cs="Arial" w:eastAsia="Arial" w:hAnsi="Arial"/>
          <w:b/>
          <w:bCs/>
          <w:sz w:val="22"/>
          <w:szCs w:val="22"/>
        </w:rPr>
        <w:t xml:space="preserve">El trabajo concreto:</w:t>
      </w:r>
    </w:p>
    <w:p>
      <w:pPr>
        <w:pStyle w:val="ListParagraph"/>
        <w:numPr>
          <w:ilvl w:val="0"/>
          <w:numId w:val="2"/>
        </w:numPr>
        <w:spacing w:after="40" w:before="40"/>
      </w:pPr>
      <w:r>
        <w:rPr>
          <w:rFonts w:ascii="Arial" w:cs="Arial" w:eastAsia="Arial" w:hAnsi="Arial"/>
          <w:sz w:val="22"/>
          <w:szCs w:val="22"/>
        </w:rPr>
        <w:t xml:space="preserve">Sustituir los 53 campos que hoy vienen de FIDS en el BSBASEL file por su equivalente en PCCM</w:t>
      </w:r>
    </w:p>
    <w:p>
      <w:pPr>
        <w:pStyle w:val="ListParagraph"/>
        <w:numPr>
          <w:ilvl w:val="0"/>
          <w:numId w:val="2"/>
        </w:numPr>
        <w:spacing w:after="40" w:before="40"/>
      </w:pPr>
      <w:r>
        <w:rPr>
          <w:rFonts w:ascii="Arial" w:cs="Arial" w:eastAsia="Arial" w:hAnsi="Arial"/>
          <w:sz w:val="22"/>
          <w:szCs w:val="22"/>
        </w:rPr>
        <w:t xml:space="preserve">Prioridad: los 28 campos que alimentan los modelos de capital (Banking y UPL)</w:t>
      </w:r>
    </w:p>
    <w:p>
      <w:pPr>
        <w:pStyle w:val="ListParagraph"/>
        <w:numPr>
          <w:ilvl w:val="0"/>
          <w:numId w:val="2"/>
        </w:numPr>
        <w:spacing w:after="40" w:before="40"/>
      </w:pPr>
      <w:r>
        <w:rPr>
          <w:rFonts w:ascii="Arial" w:cs="Arial" w:eastAsia="Arial" w:hAnsi="Arial"/>
          <w:sz w:val="22"/>
          <w:szCs w:val="22"/>
        </w:rPr>
        <w:t xml:space="preserve">Añadir 8 campos nuevos que vienen de PCCM y no existían antes</w:t>
      </w:r>
    </w:p>
    <w:p>
      <w:pPr>
        <w:pStyle w:val="ListParagraph"/>
        <w:numPr>
          <w:ilvl w:val="0"/>
          <w:numId w:val="2"/>
        </w:numPr>
        <w:spacing w:after="40" w:before="40"/>
      </w:pPr>
      <w:r>
        <w:rPr>
          <w:rFonts w:ascii="Arial" w:cs="Arial" w:eastAsia="Arial" w:hAnsi="Arial"/>
          <w:sz w:val="22"/>
          <w:szCs w:val="22"/>
        </w:rPr>
        <w:t xml:space="preserve">Los 25 campos restantes no se usan en modelos — pendiente confirmar si también los migramos</w:t>
      </w:r>
    </w:p>
    <w:p>
      <w:pPr>
        <w:spacing w:after="0" w:before="80"/>
      </w:pPr>
    </w:p>
    <w:p>
      <w:pPr>
        <w:spacing w:after="60" w:before="60"/>
      </w:pPr>
      <w:r>
        <w:rPr>
          <w:rFonts w:ascii="Arial" w:cs="Arial" w:eastAsia="Arial" w:hAnsi="Arial"/>
          <w:b/>
          <w:bCs/>
          <w:sz w:val="22"/>
          <w:szCs w:val="22"/>
        </w:rPr>
        <w:t xml:space="preserve">Flujo actual (AS IS):</w:t>
      </w:r>
    </w:p>
    <w:p>
      <w:pPr>
        <w:spacing w:after="60" w:before="60"/>
      </w:pPr>
      <w:r>
        <w:rPr>
          <w:rFonts w:ascii="Arial" w:cs="Arial" w:eastAsia="Arial" w:hAnsi="Arial"/>
          <w:sz w:val="22"/>
          <w:szCs w:val="22"/>
        </w:rPr>
        <w:t xml:space="preserve">FIDS  →  bscoring_prd645b  →  BSBASEL file  →  Modelos IRB</w:t>
      </w:r>
    </w:p>
    <w:p>
      <w:pPr>
        <w:spacing w:after="0" w:before="40"/>
      </w:pPr>
    </w:p>
    <w:p>
      <w:pPr>
        <w:spacing w:after="60" w:before="60"/>
      </w:pPr>
      <w:r>
        <w:rPr>
          <w:rFonts w:ascii="Arial" w:cs="Arial" w:eastAsia="Arial" w:hAnsi="Arial"/>
          <w:b/>
          <w:bCs/>
          <w:sz w:val="22"/>
          <w:szCs w:val="22"/>
        </w:rPr>
        <w:t xml:space="preserve">Flujo objetivo (TO BE):</w:t>
      </w:r>
    </w:p>
    <w:p>
      <w:pPr>
        <w:spacing w:after="60" w:before="60"/>
      </w:pPr>
      <w:r>
        <w:rPr>
          <w:rFonts w:ascii="Arial" w:cs="Arial" w:eastAsia="Arial" w:hAnsi="Arial"/>
          <w:sz w:val="22"/>
          <w:szCs w:val="22"/>
        </w:rPr>
        <w:t xml:space="preserve">PCCM (varias tablas)  →  behavioural_scoring_partitions  →  BSBASEL file  →  Modelos IRB</w:t>
      </w:r>
    </w:p>
    <w:p>
      <w:pPr>
        <w:spacing w:after="0" w:before="60"/>
      </w:pPr>
    </w:p>
    <w:p>
      <w:pPr>
        <w:spacing w:after="60" w:before="60"/>
      </w:pPr>
      <w:r>
        <w:rPr>
          <w:rFonts w:ascii="Arial" w:cs="Arial" w:eastAsia="Arial" w:hAnsi="Arial"/>
          <w:sz w:val="22"/>
          <w:szCs w:val="22"/>
        </w:rPr>
        <w:t xml:space="preserve">Van a governance a principios de junio y quieren arrancar la implementación en cuanto tengan aprobación.</w:t>
      </w:r>
    </w:p>
    <w:p>
      <w:pPr>
        <w:pBdr>
          <w:bottom w:val="single" w:color="CCCCCC" w:sz="4" w:space="1"/>
        </w:pBdr>
        <w:spacing w:after="120" w:before="120"/>
      </w:pPr>
    </w:p>
    <w:p>
      <w:pPr>
        <w:spacing w:after="120" w:before="320"/>
      </w:pPr>
      <w:r>
        <w:rPr>
          <w:rFonts w:ascii="Arial" w:cs="Arial" w:eastAsia="Arial" w:hAnsi="Arial"/>
          <w:b/>
          <w:bCs/>
          <w:color w:val="1F3864"/>
          <w:sz w:val="28"/>
          <w:szCs w:val="28"/>
        </w:rPr>
        <w:t xml:space="preserve">2. Por qué lo están haciendo</w:t>
      </w:r>
    </w:p>
    <w:p>
      <w:pPr>
        <w:spacing w:after="60" w:before="60"/>
      </w:pPr>
      <w:r>
        <w:rPr>
          <w:rFonts w:ascii="Arial" w:cs="Arial" w:eastAsia="Arial" w:hAnsi="Arial"/>
          <w:sz w:val="22"/>
          <w:szCs w:val="22"/>
        </w:rPr>
        <w:t xml:space="preserve">FIDS es un sistema legacy que llevan tiempo queriendo retirar. Los motivos principales son:</w:t>
      </w:r>
    </w:p>
    <w:p>
      <w:pPr>
        <w:spacing w:after="0" w:before="60"/>
      </w:pPr>
    </w:p>
    <w:p>
      <w:pPr>
        <w:spacing w:after="60" w:before="60"/>
      </w:pPr>
      <w:r>
        <w:rPr>
          <w:rFonts w:ascii="Arial" w:cs="Arial" w:eastAsia="Arial" w:hAnsi="Arial"/>
          <w:b/>
          <w:bCs/>
          <w:sz w:val="22"/>
          <w:szCs w:val="22"/>
        </w:rPr>
        <w:t xml:space="preserve">Decommissioning de tecnología obsoleta:</w:t>
      </w:r>
    </w:p>
    <w:p>
      <w:pPr>
        <w:pStyle w:val="ListParagraph"/>
        <w:numPr>
          <w:ilvl w:val="0"/>
          <w:numId w:val="2"/>
        </w:numPr>
        <w:spacing w:after="40" w:before="40"/>
      </w:pPr>
      <w:r>
        <w:rPr>
          <w:rFonts w:ascii="Arial" w:cs="Arial" w:eastAsia="Arial" w:hAnsi="Arial"/>
          <w:sz w:val="22"/>
          <w:szCs w:val="22"/>
        </w:rPr>
        <w:t xml:space="preserve">FIDS es una plataforma antigua de Fair Isaac que tiene coste de mantenimiento y riesgo operacional. PCCM es la plataforma moderna que ya usan para otras cosas dentro del banco.</w:t>
      </w:r>
    </w:p>
    <w:p>
      <w:pPr>
        <w:spacing w:after="0" w:before="40"/>
      </w:pPr>
    </w:p>
    <w:p>
      <w:pPr>
        <w:spacing w:after="60" w:before="60"/>
      </w:pPr>
      <w:r>
        <w:rPr>
          <w:rFonts w:ascii="Arial" w:cs="Arial" w:eastAsia="Arial" w:hAnsi="Arial"/>
          <w:b/>
          <w:bCs/>
          <w:sz w:val="22"/>
          <w:szCs w:val="22"/>
        </w:rPr>
        <w:t xml:space="preserve">Consolidación de fuentes de datos:</w:t>
      </w:r>
    </w:p>
    <w:p>
      <w:pPr>
        <w:pStyle w:val="ListParagraph"/>
        <w:numPr>
          <w:ilvl w:val="0"/>
          <w:numId w:val="2"/>
        </w:numPr>
        <w:spacing w:after="40" w:before="40"/>
      </w:pPr>
      <w:r>
        <w:rPr>
          <w:rFonts w:ascii="Arial" w:cs="Arial" w:eastAsia="Arial" w:hAnsi="Arial"/>
          <w:sz w:val="22"/>
          <w:szCs w:val="22"/>
        </w:rPr>
        <w:t xml:space="preserve">Actualmente PCCM y FIDS conviven, lo que genera duplicidad y riesgo de inconsistencias. La migración unifica todo bajo PCCM.</w:t>
      </w:r>
    </w:p>
    <w:p>
      <w:pPr>
        <w:spacing w:after="0" w:before="40"/>
      </w:pPr>
    </w:p>
    <w:p>
      <w:pPr>
        <w:spacing w:after="60" w:before="60"/>
      </w:pPr>
      <w:r>
        <w:rPr>
          <w:rFonts w:ascii="Arial" w:cs="Arial" w:eastAsia="Arial" w:hAnsi="Arial"/>
          <w:b/>
          <w:bCs/>
          <w:sz w:val="22"/>
          <w:szCs w:val="22"/>
        </w:rPr>
        <w:t xml:space="preserve">Requisitos regulatorios:</w:t>
      </w:r>
    </w:p>
    <w:p>
      <w:pPr>
        <w:pStyle w:val="ListParagraph"/>
        <w:numPr>
          <w:ilvl w:val="0"/>
          <w:numId w:val="2"/>
        </w:numPr>
        <w:spacing w:after="40" w:before="40"/>
      </w:pPr>
      <w:r>
        <w:rPr>
          <w:rFonts w:ascii="Arial" w:cs="Arial" w:eastAsia="Arial" w:hAnsi="Arial"/>
          <w:sz w:val="22"/>
          <w:szCs w:val="22"/>
        </w:rPr>
        <w:t xml:space="preserve">Los modelos IRB que usan estos datos tienen exigencias de IRB 3.1, IFRS9 y reporting regulatorio (PRA, ECB, ES). Varios de los campos nuevos que pide PCCM están directamente ligados a estos requisitos.</w:t>
      </w:r>
    </w:p>
    <w:p>
      <w:pPr>
        <w:spacing w:after="0" w:before="40"/>
      </w:pPr>
    </w:p>
    <w:p>
      <w:pPr>
        <w:spacing w:after="60" w:before="60"/>
      </w:pPr>
      <w:r>
        <w:rPr>
          <w:rFonts w:ascii="Arial" w:cs="Arial" w:eastAsia="Arial" w:hAnsi="Arial"/>
          <w:b/>
          <w:bCs/>
          <w:sz w:val="22"/>
          <w:szCs w:val="22"/>
        </w:rPr>
        <w:t xml:space="preserve">Governance en junio:</w:t>
      </w:r>
    </w:p>
    <w:p>
      <w:pPr>
        <w:pStyle w:val="ListParagraph"/>
        <w:numPr>
          <w:ilvl w:val="0"/>
          <w:numId w:val="2"/>
        </w:numPr>
        <w:spacing w:after="40" w:before="40"/>
      </w:pPr>
      <w:r>
        <w:rPr>
          <w:rFonts w:ascii="Arial" w:cs="Arial" w:eastAsia="Arial" w:hAnsi="Arial"/>
          <w:sz w:val="22"/>
          <w:szCs w:val="22"/>
        </w:rPr>
        <w:t xml:space="preserve">Tienen una ventana de governance y quieren aprovecharla. Si no arrancan ahora, probablemente se retrasa meses.</w:t>
      </w:r>
    </w:p>
    <w:p>
      <w:pPr>
        <w:pBdr>
          <w:bottom w:val="single" w:color="CCCCCC" w:sz="4" w:space="1"/>
        </w:pBdr>
        <w:spacing w:after="120" w:before="120"/>
      </w:pPr>
    </w:p>
    <w:p>
      <w:pPr>
        <w:spacing w:after="120" w:before="320"/>
      </w:pPr>
      <w:r>
        <w:rPr>
          <w:rFonts w:ascii="Arial" w:cs="Arial" w:eastAsia="Arial" w:hAnsi="Arial"/>
          <w:b/>
          <w:bCs/>
          <w:color w:val="1F3864"/>
          <w:sz w:val="28"/>
          <w:szCs w:val="28"/>
        </w:rPr>
        <w:t xml:space="preserve">3. Lo que necesitamos aclarar en la call</w:t>
      </w:r>
    </w:p>
    <w:p>
      <w:pPr>
        <w:spacing w:after="0" w:before="20"/>
      </w:pPr>
    </w:p>
    <w:p>
      <w:pPr>
        <w:spacing w:after="60" w:before="60"/>
      </w:pPr>
      <w:r>
        <w:rPr>
          <w:rFonts w:ascii="Arial" w:cs="Arial" w:eastAsia="Arial" w:hAnsi="Arial"/>
          <w:b/>
          <w:bCs/>
          <w:sz w:val="22"/>
          <w:szCs w:val="22"/>
        </w:rPr>
        <w:t xml:space="preserve">Lo principal:</w:t>
      </w:r>
    </w:p>
    <w:p>
      <w:pPr>
        <w:pStyle w:val="ListParagraph"/>
        <w:numPr>
          <w:ilvl w:val="0"/>
          <w:numId w:val="2"/>
        </w:numPr>
        <w:spacing w:after="40" w:before="40"/>
      </w:pPr>
      <w:r>
        <w:rPr>
          <w:rFonts w:ascii="Arial" w:cs="Arial" w:eastAsia="Arial" w:hAnsi="Arial"/>
          <w:sz w:val="22"/>
          <w:szCs w:val="22"/>
        </w:rPr>
        <w:t xml:space="preserve">¿Hacemos todo nosotros, solo ciertas partes, o somos solo coordinadores? Esta es la pregunta clave.</w:t>
      </w:r>
    </w:p>
    <w:p>
      <w:pPr>
        <w:spacing w:after="0" w:before="60"/>
      </w:pPr>
    </w:p>
    <w:p>
      <w:pPr>
        <w:spacing w:after="60" w:before="60"/>
      </w:pPr>
      <w:r>
        <w:rPr>
          <w:rFonts w:ascii="Arial" w:cs="Arial" w:eastAsia="Arial" w:hAnsi="Arial"/>
          <w:b/>
          <w:bCs/>
          <w:sz w:val="22"/>
          <w:szCs w:val="22"/>
        </w:rPr>
        <w:t xml:space="preserve">Sobre el alcance:</w:t>
      </w:r>
    </w:p>
    <w:p>
      <w:pPr>
        <w:pStyle w:val="ListParagraph"/>
        <w:numPr>
          <w:ilvl w:val="0"/>
          <w:numId w:val="2"/>
        </w:numPr>
        <w:spacing w:after="40" w:before="40"/>
      </w:pPr>
      <w:r>
        <w:rPr>
          <w:rFonts w:ascii="Arial" w:cs="Arial" w:eastAsia="Arial" w:hAnsi="Arial"/>
          <w:sz w:val="22"/>
          <w:szCs w:val="22"/>
        </w:rPr>
        <w:t xml:space="preserve">¿El scope incluye solo los 28 campos usados en modelos o también los 25 restantes?</w:t>
      </w:r>
    </w:p>
    <w:p>
      <w:pPr>
        <w:pStyle w:val="ListParagraph"/>
        <w:numPr>
          <w:ilvl w:val="0"/>
          <w:numId w:val="2"/>
        </w:numPr>
        <w:spacing w:after="40" w:before="40"/>
      </w:pPr>
      <w:r>
        <w:rPr>
          <w:rFonts w:ascii="Arial" w:cs="Arial" w:eastAsia="Arial" w:hAnsi="Arial"/>
          <w:sz w:val="22"/>
          <w:szCs w:val="22"/>
        </w:rPr>
        <w:t xml:space="preserve">max_card_type no existe en PCCM — ¿lo deprecamos del modelo Banking o hay fuente alternativa?</w:t>
      </w:r>
    </w:p>
    <w:p>
      <w:pPr>
        <w:pStyle w:val="ListParagraph"/>
        <w:numPr>
          <w:ilvl w:val="0"/>
          <w:numId w:val="2"/>
        </w:numPr>
        <w:spacing w:after="40" w:before="40"/>
      </w:pPr>
      <w:r>
        <w:rPr>
          <w:rFonts w:ascii="Arial" w:cs="Arial" w:eastAsia="Arial" w:hAnsi="Arial"/>
          <w:sz w:val="22"/>
          <w:szCs w:val="22"/>
        </w:rPr>
        <w:t xml:space="preserve">delphi_bankruptcy_ind — ¿confirmamos que la fuente es PCCM y no bureau_reference_partitions?</w:t>
      </w:r>
    </w:p>
    <w:p>
      <w:pPr>
        <w:pStyle w:val="ListParagraph"/>
        <w:numPr>
          <w:ilvl w:val="0"/>
          <w:numId w:val="2"/>
        </w:numPr>
        <w:spacing w:after="40" w:before="40"/>
      </w:pPr>
      <w:r>
        <w:rPr>
          <w:rFonts w:ascii="Arial" w:cs="Arial" w:eastAsia="Arial" w:hAnsi="Arial"/>
          <w:sz w:val="22"/>
          <w:szCs w:val="22"/>
        </w:rPr>
        <w:t xml:space="preserve">fids_account_status — el Excel no tiene fuente PCCM asignada, ¿cuál es?</w:t>
      </w:r>
    </w:p>
    <w:p>
      <w:pPr>
        <w:spacing w:after="0" w:before="60"/>
      </w:pPr>
    </w:p>
    <w:p>
      <w:pPr>
        <w:spacing w:after="60" w:before="60"/>
      </w:pPr>
      <w:r>
        <w:rPr>
          <w:rFonts w:ascii="Arial" w:cs="Arial" w:eastAsia="Arial" w:hAnsi="Arial"/>
          <w:b/>
          <w:bCs/>
          <w:sz w:val="22"/>
          <w:szCs w:val="22"/>
        </w:rPr>
        <w:t xml:space="preserve">Sobre el proceso:</w:t>
      </w:r>
    </w:p>
    <w:p>
      <w:pPr>
        <w:pStyle w:val="ListParagraph"/>
        <w:numPr>
          <w:ilvl w:val="0"/>
          <w:numId w:val="2"/>
        </w:numPr>
        <w:spacing w:after="40" w:before="40"/>
      </w:pPr>
      <w:r>
        <w:rPr>
          <w:rFonts w:ascii="Arial" w:cs="Arial" w:eastAsia="Arial" w:hAnsi="Arial"/>
          <w:sz w:val="22"/>
          <w:szCs w:val="22"/>
        </w:rPr>
        <w:t xml:space="preserve">¿Se requiere parallel run (FIDS + PCCM corriendo a la vez antes del corte)?</w:t>
      </w:r>
    </w:p>
    <w:p>
      <w:pPr>
        <w:pStyle w:val="ListParagraph"/>
        <w:numPr>
          <w:ilvl w:val="0"/>
          <w:numId w:val="2"/>
        </w:numPr>
        <w:spacing w:after="40" w:before="40"/>
      </w:pPr>
      <w:r>
        <w:rPr>
          <w:rFonts w:ascii="Arial" w:cs="Arial" w:eastAsia="Arial" w:hAnsi="Arial"/>
          <w:sz w:val="22"/>
          <w:szCs w:val="22"/>
        </w:rPr>
        <w:t xml:space="preserve">¿Necesita pasar por Model Validation antes del go-live?</w:t>
      </w:r>
    </w:p>
    <w:p>
      <w:pPr>
        <w:pStyle w:val="ListParagraph"/>
        <w:numPr>
          <w:ilvl w:val="0"/>
          <w:numId w:val="2"/>
        </w:numPr>
        <w:spacing w:after="40" w:before="40"/>
      </w:pPr>
      <w:r>
        <w:rPr>
          <w:rFonts w:ascii="Arial" w:cs="Arial" w:eastAsia="Arial" w:hAnsi="Arial"/>
          <w:sz w:val="22"/>
          <w:szCs w:val="22"/>
        </w:rPr>
        <w:t xml:space="preserve">¿Hay fecha hard de go-live después de governance?</w:t>
      </w:r>
    </w:p>
    <w:p>
      <w:pPr>
        <w:pBdr>
          <w:bottom w:val="single" w:color="CCCCCC" w:sz="4" w:space="1"/>
        </w:pBdr>
        <w:spacing w:after="120" w:before="120"/>
      </w:pPr>
    </w:p>
    <w:p>
      <w:pPr>
        <w:spacing w:after="120" w:before="320"/>
      </w:pPr>
      <w:r>
        <w:rPr>
          <w:rFonts w:ascii="Arial" w:cs="Arial" w:eastAsia="Arial" w:hAnsi="Arial"/>
          <w:b/>
          <w:bCs/>
          <w:color w:val="1F3864"/>
          <w:sz w:val="28"/>
          <w:szCs w:val="28"/>
        </w:rPr>
        <w:t xml:space="preserve">4. Lo que les ofrecemos</w:t>
      </w:r>
    </w:p>
    <w:p>
      <w:pPr>
        <w:spacing w:after="60" w:before="60"/>
      </w:pPr>
      <w:r>
        <w:rPr>
          <w:rFonts w:ascii="Arial" w:cs="Arial" w:eastAsia="Arial" w:hAnsi="Arial"/>
          <w:sz w:val="22"/>
          <w:szCs w:val="22"/>
        </w:rPr>
        <w:t xml:space="preserve">Si confirmamos que lo hacemos nosotros, el plan sería en 4 pasos. El acceso a PCCM y todo lo necesario lo facilita Celia — si nos piden que lo implementemos, es su responsabilidad dárnoslo.</w:t>
      </w:r>
    </w:p>
    <w:p>
      <w:pPr>
        <w:spacing w:after="0" w:before="60"/>
      </w:pPr>
    </w:p>
    <w:p>
      <w:pPr>
        <w:spacing w:after="60" w:before="60"/>
      </w:pPr>
      <w:r>
        <w:rPr>
          <w:rFonts w:ascii="Arial" w:cs="Arial" w:eastAsia="Arial" w:hAnsi="Arial"/>
          <w:b/>
          <w:bCs/>
          <w:sz w:val="22"/>
          <w:szCs w:val="22"/>
        </w:rPr>
        <w:t xml:space="preserve">Paso 1 — Preparación:</w:t>
      </w:r>
    </w:p>
    <w:p>
      <w:pPr>
        <w:pStyle w:val="ListParagraph"/>
        <w:numPr>
          <w:ilvl w:val="0"/>
          <w:numId w:val="2"/>
        </w:numPr>
        <w:spacing w:after="40" w:before="40"/>
      </w:pPr>
      <w:r>
        <w:rPr>
          <w:rFonts w:ascii="Arial" w:cs="Arial" w:eastAsia="Arial" w:hAnsi="Arial"/>
          <w:sz w:val="22"/>
          <w:szCs w:val="22"/>
        </w:rPr>
        <w:t xml:space="preserve">Obtener acceso a las tablas de PCCM</w:t>
      </w:r>
    </w:p>
    <w:p>
      <w:pPr>
        <w:pStyle w:val="ListParagraph"/>
        <w:numPr>
          <w:ilvl w:val="0"/>
          <w:numId w:val="2"/>
        </w:numPr>
        <w:spacing w:after="40" w:before="40"/>
      </w:pPr>
      <w:r>
        <w:rPr>
          <w:rFonts w:ascii="Arial" w:cs="Arial" w:eastAsia="Arial" w:hAnsi="Arial"/>
          <w:sz w:val="22"/>
          <w:szCs w:val="22"/>
        </w:rPr>
        <w:t xml:space="preserve">Validar que los datos están disponibles y completos</w:t>
      </w:r>
    </w:p>
    <w:p>
      <w:pPr>
        <w:pStyle w:val="ListParagraph"/>
        <w:numPr>
          <w:ilvl w:val="0"/>
          <w:numId w:val="2"/>
        </w:numPr>
        <w:spacing w:after="40" w:before="40"/>
      </w:pPr>
      <w:r>
        <w:rPr>
          <w:rFonts w:ascii="Arial" w:cs="Arial" w:eastAsia="Arial" w:hAnsi="Arial"/>
          <w:sz w:val="22"/>
          <w:szCs w:val="22"/>
        </w:rPr>
        <w:t xml:space="preserve">Identificar los campos sin mapping directo que necesitan solución</w:t>
      </w:r>
    </w:p>
    <w:p>
      <w:pPr>
        <w:spacing w:after="0" w:before="40"/>
      </w:pPr>
    </w:p>
    <w:p>
      <w:pPr>
        <w:spacing w:after="60" w:before="60"/>
      </w:pPr>
      <w:r>
        <w:rPr>
          <w:rFonts w:ascii="Arial" w:cs="Arial" w:eastAsia="Arial" w:hAnsi="Arial"/>
          <w:b/>
          <w:bCs/>
          <w:sz w:val="22"/>
          <w:szCs w:val="22"/>
        </w:rPr>
        <w:t xml:space="preserve">Paso 2 — Desarrollo:</w:t>
      </w:r>
    </w:p>
    <w:p>
      <w:pPr>
        <w:pStyle w:val="ListParagraph"/>
        <w:numPr>
          <w:ilvl w:val="0"/>
          <w:numId w:val="2"/>
        </w:numPr>
        <w:spacing w:after="40" w:before="40"/>
      </w:pPr>
      <w:r>
        <w:rPr>
          <w:rFonts w:ascii="Arial" w:cs="Arial" w:eastAsia="Arial" w:hAnsi="Arial"/>
          <w:sz w:val="22"/>
          <w:szCs w:val="22"/>
        </w:rPr>
        <w:t xml:space="preserve">Construir el nuevo pipeline campo a campo</w:t>
      </w:r>
    </w:p>
    <w:p>
      <w:pPr>
        <w:pStyle w:val="ListParagraph"/>
        <w:numPr>
          <w:ilvl w:val="0"/>
          <w:numId w:val="2"/>
        </w:numPr>
        <w:spacing w:after="40" w:before="40"/>
      </w:pPr>
      <w:r>
        <w:rPr>
          <w:rFonts w:ascii="Arial" w:cs="Arial" w:eastAsia="Arial" w:hAnsi="Arial"/>
          <w:sz w:val="22"/>
          <w:szCs w:val="22"/>
        </w:rPr>
        <w:t xml:space="preserve">Empezar por los 28 campos de capital (Banking y UPL)</w:t>
      </w:r>
    </w:p>
    <w:p>
      <w:pPr>
        <w:pStyle w:val="ListParagraph"/>
        <w:numPr>
          <w:ilvl w:val="0"/>
          <w:numId w:val="2"/>
        </w:numPr>
        <w:spacing w:after="40" w:before="40"/>
      </w:pPr>
      <w:r>
        <w:rPr>
          <w:rFonts w:ascii="Arial" w:cs="Arial" w:eastAsia="Arial" w:hAnsi="Arial"/>
          <w:sz w:val="22"/>
          <w:szCs w:val="22"/>
        </w:rPr>
        <w:t xml:space="preserve">Añadir los 8 campos nuevos de PCCM</w:t>
      </w:r>
    </w:p>
    <w:p>
      <w:pPr>
        <w:spacing w:after="0" w:before="40"/>
      </w:pPr>
    </w:p>
    <w:p>
      <w:pPr>
        <w:spacing w:after="60" w:before="60"/>
      </w:pPr>
      <w:r>
        <w:rPr>
          <w:rFonts w:ascii="Arial" w:cs="Arial" w:eastAsia="Arial" w:hAnsi="Arial"/>
          <w:b/>
          <w:bCs/>
          <w:sz w:val="22"/>
          <w:szCs w:val="22"/>
        </w:rPr>
        <w:t xml:space="preserve">Paso 3 — Validación:</w:t>
      </w:r>
    </w:p>
    <w:p>
      <w:pPr>
        <w:pStyle w:val="ListParagraph"/>
        <w:numPr>
          <w:ilvl w:val="0"/>
          <w:numId w:val="2"/>
        </w:numPr>
        <w:spacing w:after="40" w:before="40"/>
      </w:pPr>
      <w:r>
        <w:rPr>
          <w:rFonts w:ascii="Arial" w:cs="Arial" w:eastAsia="Arial" w:hAnsi="Arial"/>
          <w:sz w:val="22"/>
          <w:szCs w:val="22"/>
        </w:rPr>
        <w:t xml:space="preserve">Parallel run: correr FIDS y PCCM en paralelo y comparar outputs</w:t>
      </w:r>
    </w:p>
    <w:p>
      <w:pPr>
        <w:pStyle w:val="ListParagraph"/>
        <w:numPr>
          <w:ilvl w:val="0"/>
          <w:numId w:val="2"/>
        </w:numPr>
        <w:spacing w:after="40" w:before="40"/>
      </w:pPr>
      <w:r>
        <w:rPr>
          <w:rFonts w:ascii="Arial" w:cs="Arial" w:eastAsia="Arial" w:hAnsi="Arial"/>
          <w:sz w:val="22"/>
          <w:szCs w:val="22"/>
        </w:rPr>
        <w:t xml:space="preserve">Validar con el equipo de modelos IRB que los inputs son coherentes</w:t>
      </w:r>
    </w:p>
    <w:p>
      <w:pPr>
        <w:spacing w:after="0" w:before="40"/>
      </w:pPr>
    </w:p>
    <w:p>
      <w:pPr>
        <w:spacing w:after="60" w:before="60"/>
      </w:pPr>
      <w:r>
        <w:rPr>
          <w:rFonts w:ascii="Arial" w:cs="Arial" w:eastAsia="Arial" w:hAnsi="Arial"/>
          <w:b/>
          <w:bCs/>
          <w:sz w:val="22"/>
          <w:szCs w:val="22"/>
        </w:rPr>
        <w:t xml:space="preserve">Paso 4 — Go-live:</w:t>
      </w:r>
    </w:p>
    <w:p>
      <w:pPr>
        <w:pStyle w:val="ListParagraph"/>
        <w:numPr>
          <w:ilvl w:val="0"/>
          <w:numId w:val="2"/>
        </w:numPr>
        <w:spacing w:after="40" w:before="40"/>
      </w:pPr>
      <w:r>
        <w:rPr>
          <w:rFonts w:ascii="Arial" w:cs="Arial" w:eastAsia="Arial" w:hAnsi="Arial"/>
          <w:sz w:val="22"/>
          <w:szCs w:val="22"/>
        </w:rPr>
        <w:t xml:space="preserve">Corte a PCCM</w:t>
      </w:r>
    </w:p>
    <w:p>
      <w:pPr>
        <w:pStyle w:val="ListParagraph"/>
        <w:numPr>
          <w:ilvl w:val="0"/>
          <w:numId w:val="2"/>
        </w:numPr>
        <w:spacing w:after="40" w:before="40"/>
      </w:pPr>
      <w:r>
        <w:rPr>
          <w:rFonts w:ascii="Arial" w:cs="Arial" w:eastAsia="Arial" w:hAnsi="Arial"/>
          <w:sz w:val="22"/>
          <w:szCs w:val="22"/>
        </w:rPr>
        <w:t xml:space="preserve">Decommission de FIDS</w:t>
      </w:r>
    </w:p>
    <w:p>
      <w:pPr>
        <w:pStyle w:val="ListParagraph"/>
        <w:numPr>
          <w:ilvl w:val="0"/>
          <w:numId w:val="2"/>
        </w:numPr>
        <w:spacing w:after="40" w:before="40"/>
      </w:pPr>
      <w:r>
        <w:rPr>
          <w:rFonts w:ascii="Arial" w:cs="Arial" w:eastAsia="Arial" w:hAnsi="Arial"/>
          <w:sz w:val="22"/>
          <w:szCs w:val="22"/>
        </w:rPr>
        <w:t xml:space="preserve">Documentación para governance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r>
              <w:rPr>
                <w:rFonts w:ascii="Arial" w:cs="Arial" w:eastAsia="Arial" w:hAnsi="Arial"/>
                <w:i/>
                <w:iCs/>
                <w:color w:val="7D5A00"/>
                <w:sz w:val="22"/>
                <w:szCs w:val="22"/>
              </w:rPr>
              <w:t xml:space="preserve">No nos comprometemos a nada concreto hasta salir de esta call con claridad de rol y alcance.</w:t>
            </w:r>
          </w:p>
        </w:tc>
      </w:tr>
    </w:tbl>
    <w:p>
      <w:pPr>
        <w:spacing w:after="0" w:before="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2026-05-19T23:07:06.412Z</dcterms:created>
  <dcterms:modified xsi:type="dcterms:W3CDTF">2026-05-19T23:07:06.412Z</dcterms:modified>
</cp:coreProperties>
</file>

<file path=docProps/custom.xml><?xml version="1.0" encoding="utf-8"?>
<Properties xmlns="http://schemas.openxmlformats.org/officeDocument/2006/custom-properties" xmlns:vt="http://schemas.openxmlformats.org/officeDocument/2006/docPropsVTypes"/>
</file>