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Validación del motor de capital</w:t>
      </w:r>
    </w:p>
    <w:p>
      <w:pPr>
        <w:pBdr>
          <w:bottom w:val="single" w:color="BFBFBF" w:sz="6" w:space="6"/>
        </w:pBdr>
        <w:spacing w:after="200"/>
      </w:pPr>
      <w:r>
        <w:rPr>
          <w:color w:val="666666"/>
          <w:sz w:val="24"/>
          <w:szCs w:val="24"/>
        </w:rPr>
        <w:t xml:space="preserve">Hybrid Mortgages · Estado de situación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55"/>
              <w:left w:type="dxa" w:w="90"/>
              <w:bottom w:type="dxa" w:w="55"/>
              <w:right w:type="dxa" w:w="90"/>
            </w:tcMar>
          </w:tcPr>
          <w:p>
            <w:pPr>
              <w:jc w:val="left"/>
            </w:pPr>
            <w:r>
              <w:rPr>
                <w:b/>
                <w:bCs/>
                <w:sz w:val="18"/>
                <w:szCs w:val="18"/>
              </w:rPr>
              <w:t xml:space="preserve">Campo</w:t>
            </w:r>
          </w:p>
        </w:tc>
        <w:tc>
          <w:tcPr>
            <w:tcW w:type="dxa" w:w="6960"/>
            <w:shd w:fill="D9E2F3" w:val="clear"/>
            <w:tcMar>
              <w:top w:type="dxa" w:w="55"/>
              <w:left w:type="dxa" w:w="90"/>
              <w:bottom w:type="dxa" w:w="55"/>
              <w:right w:type="dxa" w:w="90"/>
            </w:tcMar>
          </w:tcPr>
          <w:p>
            <w:pPr>
              <w:jc w:val="left"/>
            </w:pPr>
            <w:r>
              <w:rPr>
                <w:b/>
                <w:bCs/>
                <w:sz w:val="18"/>
                <w:szCs w:val="18"/>
              </w:rPr>
              <w:t xml:space="preserve">Valor</w:t>
            </w:r>
          </w:p>
        </w:tc>
      </w:tr>
      <w:tr>
        <w:tc>
          <w:tcPr>
            <w:tcW w:type="dxa" w:w="2400"/>
            <w:tcMar>
              <w:top w:type="dxa" w:w="55"/>
              <w:left w:type="dxa" w:w="90"/>
              <w:bottom w:type="dxa" w:w="55"/>
              <w:right w:type="dxa" w:w="90"/>
            </w:tcMar>
          </w:tcPr>
          <w:p>
            <w:pPr>
              <w:jc w:val="left"/>
            </w:pPr>
            <w:r>
              <w:rPr>
                <w:sz w:val="18"/>
                <w:szCs w:val="18"/>
              </w:rPr>
              <w:t xml:space="preserve">Fecha</w:t>
            </w:r>
          </w:p>
        </w:tc>
        <w:tc>
          <w:tcPr>
            <w:tcW w:type="dxa" w:w="6960"/>
            <w:tcMar>
              <w:top w:type="dxa" w:w="55"/>
              <w:left w:type="dxa" w:w="90"/>
              <w:bottom w:type="dxa" w:w="55"/>
              <w:right w:type="dxa" w:w="90"/>
            </w:tcMar>
          </w:tcPr>
          <w:p>
            <w:pPr>
              <w:jc w:val="left"/>
            </w:pPr>
            <w:r>
              <w:rPr>
                <w:sz w:val="18"/>
                <w:szCs w:val="18"/>
              </w:rPr>
              <w:t xml:space="preserve">10/07/2026</w:t>
            </w:r>
          </w:p>
        </w:tc>
      </w:tr>
      <w:tr>
        <w:tc>
          <w:tcPr>
            <w:tcW w:type="dxa" w:w="2400"/>
            <w:tcMar>
              <w:top w:type="dxa" w:w="55"/>
              <w:left w:type="dxa" w:w="90"/>
              <w:bottom w:type="dxa" w:w="55"/>
              <w:right w:type="dxa" w:w="90"/>
            </w:tcMar>
          </w:tcPr>
          <w:p>
            <w:pPr>
              <w:jc w:val="left"/>
            </w:pPr>
            <w:r>
              <w:rPr>
                <w:sz w:val="18"/>
                <w:szCs w:val="18"/>
              </w:rPr>
              <w:t xml:space="preserve">Autor</w:t>
            </w:r>
          </w:p>
        </w:tc>
        <w:tc>
          <w:tcPr>
            <w:tcW w:type="dxa" w:w="6960"/>
            <w:tcMar>
              <w:top w:type="dxa" w:w="55"/>
              <w:left w:type="dxa" w:w="90"/>
              <w:bottom w:type="dxa" w:w="55"/>
              <w:right w:type="dxa" w:w="90"/>
            </w:tcMar>
          </w:tcPr>
          <w:p>
            <w:pPr>
              <w:jc w:val="left"/>
            </w:pPr>
            <w:r>
              <w:rPr>
                <w:sz w:val="18"/>
                <w:szCs w:val="18"/>
              </w:rPr>
              <w:t xml:space="preserve">Jorge Pérez Paredes (NFQ)</w:t>
            </w:r>
          </w:p>
        </w:tc>
      </w:tr>
      <w:tr>
        <w:tc>
          <w:tcPr>
            <w:tcW w:type="dxa" w:w="2400"/>
            <w:tcMar>
              <w:top w:type="dxa" w:w="55"/>
              <w:left w:type="dxa" w:w="90"/>
              <w:bottom w:type="dxa" w:w="55"/>
              <w:right w:type="dxa" w:w="90"/>
            </w:tcMar>
          </w:tcPr>
          <w:p>
            <w:pPr>
              <w:jc w:val="left"/>
            </w:pPr>
            <w:r>
              <w:rPr>
                <w:sz w:val="18"/>
                <w:szCs w:val="18"/>
              </w:rPr>
              <w:t xml:space="preserve">Motor</w:t>
            </w:r>
          </w:p>
        </w:tc>
        <w:tc>
          <w:tcPr>
            <w:tcW w:type="dxa" w:w="6960"/>
            <w:tcMar>
              <w:top w:type="dxa" w:w="55"/>
              <w:left w:type="dxa" w:w="90"/>
              <w:bottom w:type="dxa" w:w="55"/>
              <w:right w:type="dxa" w:w="90"/>
            </w:tcMar>
          </w:tcPr>
          <w:p>
            <w:pPr>
              <w:jc w:val="left"/>
            </w:pPr>
            <w:r>
              <w:rPr>
                <w:rFonts w:ascii="Consolas" w:cs="Consolas" w:eastAsia="Consolas" w:hAnsi="Consolas"/>
                <w:sz w:val="16"/>
                <w:szCs w:val="16"/>
              </w:rPr>
              <w:t xml:space="preserve">oat_capital_discoveryzone.mortgage_irb_model_output · 2026-03-31 · ACM2</w:t>
            </w:r>
          </w:p>
        </w:tc>
      </w:tr>
      <w:tr>
        <w:tc>
          <w:tcPr>
            <w:tcW w:type="dxa" w:w="2400"/>
            <w:tcMar>
              <w:top w:type="dxa" w:w="55"/>
              <w:left w:type="dxa" w:w="90"/>
              <w:bottom w:type="dxa" w:w="55"/>
              <w:right w:type="dxa" w:w="90"/>
            </w:tcMar>
          </w:tcPr>
          <w:p>
            <w:pPr>
              <w:jc w:val="left"/>
            </w:pPr>
            <w:r>
              <w:rPr>
                <w:sz w:val="18"/>
                <w:szCs w:val="18"/>
              </w:rPr>
              <w:t xml:space="preserve">RMDS</w:t>
            </w:r>
          </w:p>
        </w:tc>
        <w:tc>
          <w:tcPr>
            <w:tcW w:type="dxa" w:w="6960"/>
            <w:tcMar>
              <w:top w:type="dxa" w:w="55"/>
              <w:left w:type="dxa" w:w="90"/>
              <w:bottom w:type="dxa" w:w="55"/>
              <w:right w:type="dxa" w:w="90"/>
            </w:tcMar>
          </w:tcPr>
          <w:p>
            <w:pPr>
              <w:jc w:val="left"/>
            </w:pPr>
            <w:r>
              <w:rPr>
                <w:rFonts w:ascii="Consolas" w:cs="Consolas" w:eastAsia="Consolas" w:hAnsi="Consolas"/>
                <w:sz w:val="16"/>
                <w:szCs w:val="16"/>
              </w:rPr>
              <w:t xml:space="preserve">capital_discoveryzone.capital_rmds · 2026-03-31 · MCM2</w:t>
            </w:r>
          </w:p>
        </w:tc>
      </w:tr>
      <w:tr>
        <w:tc>
          <w:tcPr>
            <w:tcW w:type="dxa" w:w="2400"/>
            <w:tcMar>
              <w:top w:type="dxa" w:w="55"/>
              <w:left w:type="dxa" w:w="90"/>
              <w:bottom w:type="dxa" w:w="55"/>
              <w:right w:type="dxa" w:w="90"/>
            </w:tcMar>
          </w:tcPr>
          <w:p>
            <w:pPr>
              <w:jc w:val="left"/>
            </w:pPr>
            <w:r>
              <w:rPr>
                <w:sz w:val="18"/>
                <w:szCs w:val="18"/>
              </w:rPr>
              <w:t xml:space="preserve">Universo</w:t>
            </w:r>
          </w:p>
        </w:tc>
        <w:tc>
          <w:tcPr>
            <w:tcW w:type="dxa" w:w="6960"/>
            <w:tcMar>
              <w:top w:type="dxa" w:w="55"/>
              <w:left w:type="dxa" w:w="90"/>
              <w:bottom w:type="dxa" w:w="55"/>
              <w:right w:type="dxa" w:w="90"/>
            </w:tcMar>
          </w:tcPr>
          <w:p>
            <w:pPr>
              <w:jc w:val="left"/>
            </w:pPr>
            <w:r>
              <w:rPr>
                <w:sz w:val="18"/>
                <w:szCs w:val="18"/>
              </w:rPr>
              <w:t xml:space="preserve">1.081.722 contratos en el motor · 16.653.627 en RMDS</w:t>
            </w:r>
          </w:p>
        </w:tc>
      </w:tr>
    </w:tbl>
    <w:p>
      <w:pPr>
        <w:pStyle w:val="Heading1"/>
        <w:spacing w:after="160" w:before="340"/>
      </w:pPr>
      <w:r>
        <w:t xml:space="preserve">1. Lo que se pide</w:t>
      </w:r>
    </w:p>
    <w:p>
      <w:pPr>
        <w:spacing w:after="120"/>
      </w:pPr>
      <w:r>
        <w:t xml:space="preserve">Validar que los tres parámetros del modelo llegan correctamente desde RMDS a la tabla que entra al motor de capital. El trabajo se organiza en tres bloques —EAD, PD y LGD— precedidos de un control de completitud que aplica a los tres. Dentro de cada bloque se distingue lo que ya está validado de lo que queda pendiente.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rPr>
          <w:tblHeader/>
        </w:trPr>
        <w:tc>
          <w:tcPr>
            <w:tcW w:type="dxa" w:w="1500"/>
            <w:shd w:fill="D9E2F3" w:val="clear"/>
            <w:tcMar>
              <w:top w:type="dxa" w:w="55"/>
              <w:left w:type="dxa" w:w="90"/>
              <w:bottom w:type="dxa" w:w="55"/>
              <w:right w:type="dxa" w:w="90"/>
            </w:tcMar>
          </w:tcPr>
          <w:p>
            <w:pPr>
              <w:jc w:val="left"/>
            </w:pPr>
            <w:r>
              <w:rPr>
                <w:b/>
                <w:bCs/>
                <w:sz w:val="18"/>
                <w:szCs w:val="18"/>
              </w:rPr>
              <w:t xml:space="preserve">Bloque</w:t>
            </w:r>
          </w:p>
        </w:tc>
        <w:tc>
          <w:tcPr>
            <w:tcW w:type="dxa" w:w="5060"/>
            <w:shd w:fill="D9E2F3" w:val="clear"/>
            <w:tcMar>
              <w:top w:type="dxa" w:w="55"/>
              <w:left w:type="dxa" w:w="90"/>
              <w:bottom w:type="dxa" w:w="55"/>
              <w:right w:type="dxa" w:w="90"/>
            </w:tcMar>
          </w:tcPr>
          <w:p>
            <w:pPr>
              <w:jc w:val="left"/>
            </w:pPr>
            <w:r>
              <w:rPr>
                <w:b/>
                <w:bCs/>
                <w:sz w:val="18"/>
                <w:szCs w:val="18"/>
              </w:rPr>
              <w:t xml:space="preserve">Punto</w:t>
            </w:r>
          </w:p>
        </w:tc>
        <w:tc>
          <w:tcPr>
            <w:tcW w:type="dxa" w:w="2800"/>
            <w:shd w:fill="D9E2F3" w:val="clear"/>
            <w:tcMar>
              <w:top w:type="dxa" w:w="55"/>
              <w:left w:type="dxa" w:w="90"/>
              <w:bottom w:type="dxa" w:w="55"/>
              <w:right w:type="dxa" w:w="90"/>
            </w:tcMar>
          </w:tcPr>
          <w:p>
            <w:pPr>
              <w:jc w:val="left"/>
            </w:pPr>
            <w:r>
              <w:rPr>
                <w:b/>
                <w:bCs/>
                <w:sz w:val="18"/>
                <w:szCs w:val="18"/>
              </w:rPr>
              <w:t xml:space="preserve">Estado</w:t>
            </w:r>
          </w:p>
        </w:tc>
      </w:tr>
      <w:tr>
        <w:tc>
          <w:tcPr>
            <w:tcW w:type="dxa" w:w="1500"/>
            <w:tcMar>
              <w:top w:type="dxa" w:w="55"/>
              <w:left w:type="dxa" w:w="90"/>
              <w:bottom w:type="dxa" w:w="55"/>
              <w:right w:type="dxa" w:w="90"/>
            </w:tcMar>
          </w:tcPr>
          <w:p>
            <w:pPr>
              <w:jc w:val="left"/>
            </w:pPr>
            <w:r>
              <w:rPr>
                <w:b/>
                <w:bCs/>
                <w:sz w:val="18"/>
                <w:szCs w:val="18"/>
              </w:rPr>
              <w:t xml:space="preserve">Previo</w:t>
            </w:r>
          </w:p>
        </w:tc>
        <w:tc>
          <w:tcPr>
            <w:tcW w:type="dxa" w:w="5060"/>
            <w:tcMar>
              <w:top w:type="dxa" w:w="55"/>
              <w:left w:type="dxa" w:w="90"/>
              <w:bottom w:type="dxa" w:w="55"/>
              <w:right w:type="dxa" w:w="90"/>
            </w:tcMar>
          </w:tcPr>
          <w:p>
            <w:pPr>
              <w:jc w:val="left"/>
            </w:pPr>
            <w:r>
              <w:rPr>
                <w:sz w:val="18"/>
                <w:szCs w:val="18"/>
              </w:rPr>
              <w:t xml:space="preserve">Completitud de contratos</w:t>
            </w:r>
          </w:p>
        </w:tc>
        <w:tc>
          <w:tcPr>
            <w:tcW w:type="dxa" w:w="2800"/>
            <w:tcMar>
              <w:top w:type="dxa" w:w="55"/>
              <w:left w:type="dxa" w:w="90"/>
              <w:bottom w:type="dxa" w:w="55"/>
              <w:right w:type="dxa" w:w="90"/>
            </w:tcMar>
          </w:tcPr>
          <w:p>
            <w:pPr>
              <w:jc w:val="left"/>
            </w:pPr>
            <w:r>
              <w:rPr>
                <w:b/>
                <w:bCs/>
                <w:color w:val="1F7A3D"/>
                <w:sz w:val="18"/>
                <w:szCs w:val="18"/>
              </w:rPr>
              <w:t xml:space="preserve">HECHO</w:t>
            </w:r>
          </w:p>
        </w:tc>
      </w:tr>
      <w:tr>
        <w:tc>
          <w:tcPr>
            <w:tcW w:type="dxa" w:w="1500"/>
            <w:tcMar>
              <w:top w:type="dxa" w:w="55"/>
              <w:left w:type="dxa" w:w="90"/>
              <w:bottom w:type="dxa" w:w="55"/>
              <w:right w:type="dxa" w:w="90"/>
            </w:tcMar>
          </w:tcPr>
          <w:p>
            <w:pPr>
              <w:jc w:val="left"/>
            </w:pPr>
            <w:r>
              <w:rPr>
                <w:b/>
                <w:bCs/>
                <w:sz w:val="18"/>
                <w:szCs w:val="18"/>
              </w:rPr>
              <w:t xml:space="preserve">EAD</w:t>
            </w:r>
          </w:p>
        </w:tc>
        <w:tc>
          <w:tcPr>
            <w:tcW w:type="dxa" w:w="5060"/>
            <w:tcMar>
              <w:top w:type="dxa" w:w="55"/>
              <w:left w:type="dxa" w:w="90"/>
              <w:bottom w:type="dxa" w:w="55"/>
              <w:right w:type="dxa" w:w="90"/>
            </w:tcMar>
          </w:tcPr>
          <w:p>
            <w:pPr>
              <w:jc w:val="left"/>
            </w:pPr>
            <w:r>
              <w:rPr>
                <w:sz w:val="18"/>
                <w:szCs w:val="18"/>
              </w:rPr>
              <w:t xml:space="preserve">on-balance — validado el 97,5% (NON-FLEXI, PIPELINE, DEFAULT)</w:t>
            </w:r>
          </w:p>
        </w:tc>
        <w:tc>
          <w:tcPr>
            <w:tcW w:type="dxa" w:w="2800"/>
            <w:tcMar>
              <w:top w:type="dxa" w:w="55"/>
              <w:left w:type="dxa" w:w="90"/>
              <w:bottom w:type="dxa" w:w="55"/>
              <w:right w:type="dxa" w:w="90"/>
            </w:tcMar>
          </w:tcPr>
          <w:p>
            <w:pPr>
              <w:jc w:val="left"/>
            </w:pPr>
            <w:r>
              <w:rPr>
                <w:b/>
                <w:bCs/>
                <w:color w:val="C99700"/>
                <w:sz w:val="18"/>
                <w:szCs w:val="18"/>
              </w:rPr>
              <w:t xml:space="preserve">PARCIAL</w:t>
            </w:r>
          </w:p>
        </w:tc>
      </w:tr>
      <w:tr>
        <w:tc>
          <w:tcPr>
            <w:tcW w:type="dxa" w:w="1500"/>
            <w:tcMar>
              <w:top w:type="dxa" w:w="55"/>
              <w:left w:type="dxa" w:w="90"/>
              <w:bottom w:type="dxa" w:w="55"/>
              <w:right w:type="dxa" w:w="90"/>
            </w:tcMar>
          </w:tcPr>
          <w:p>
            <w:pPr>
              <w:jc w:val="left"/>
            </w:pPr>
            <w:r>
              <w:rPr>
                <w:sz w:val="18"/>
                <w:szCs w:val="18"/>
              </w:rPr>
              <w:t xml:space="preserve"/>
            </w:r>
          </w:p>
        </w:tc>
        <w:tc>
          <w:tcPr>
            <w:tcW w:type="dxa" w:w="5060"/>
            <w:tcMar>
              <w:top w:type="dxa" w:w="55"/>
              <w:left w:type="dxa" w:w="90"/>
              <w:bottom w:type="dxa" w:w="55"/>
              <w:right w:type="dxa" w:w="90"/>
            </w:tcMar>
          </w:tcPr>
          <w:p>
            <w:pPr>
              <w:jc w:val="left"/>
            </w:pPr>
            <w:r>
              <w:rPr>
                <w:sz w:val="18"/>
                <w:szCs w:val="18"/>
              </w:rPr>
              <w:t xml:space="preserve">off-balance</w:t>
            </w:r>
          </w:p>
        </w:tc>
        <w:tc>
          <w:tcPr>
            <w:tcW w:type="dxa" w:w="2800"/>
            <w:tcMar>
              <w:top w:type="dxa" w:w="55"/>
              <w:left w:type="dxa" w:w="90"/>
              <w:bottom w:type="dxa" w:w="55"/>
              <w:right w:type="dxa" w:w="90"/>
            </w:tcMar>
          </w:tcPr>
          <w:p>
            <w:pPr>
              <w:jc w:val="left"/>
            </w:pPr>
            <w:r>
              <w:rPr>
                <w:b/>
                <w:bCs/>
                <w:color w:val="C00000"/>
                <w:sz w:val="18"/>
                <w:szCs w:val="18"/>
              </w:rPr>
              <w:t xml:space="preserve">PENDIENTE</w:t>
            </w:r>
          </w:p>
        </w:tc>
      </w:tr>
      <w:tr>
        <w:tc>
          <w:tcPr>
            <w:tcW w:type="dxa" w:w="1500"/>
            <w:tcMar>
              <w:top w:type="dxa" w:w="55"/>
              <w:left w:type="dxa" w:w="90"/>
              <w:bottom w:type="dxa" w:w="55"/>
              <w:right w:type="dxa" w:w="90"/>
            </w:tcMar>
          </w:tcPr>
          <w:p>
            <w:pPr>
              <w:jc w:val="left"/>
            </w:pPr>
            <w:r>
              <w:rPr>
                <w:sz w:val="18"/>
                <w:szCs w:val="18"/>
              </w:rPr>
              <w:t xml:space="preserve"/>
            </w:r>
          </w:p>
        </w:tc>
        <w:tc>
          <w:tcPr>
            <w:tcW w:type="dxa" w:w="5060"/>
            <w:tcMar>
              <w:top w:type="dxa" w:w="55"/>
              <w:left w:type="dxa" w:w="90"/>
              <w:bottom w:type="dxa" w:w="55"/>
              <w:right w:type="dxa" w:w="90"/>
            </w:tcMar>
          </w:tcPr>
          <w:p>
            <w:pPr>
              <w:jc w:val="left"/>
            </w:pPr>
            <w:r>
              <w:rPr>
                <w:sz w:val="18"/>
                <w:szCs w:val="18"/>
              </w:rPr>
              <w:t xml:space="preserve">on-balance del segmento FLEXI</w:t>
            </w:r>
          </w:p>
        </w:tc>
        <w:tc>
          <w:tcPr>
            <w:tcW w:type="dxa" w:w="2800"/>
            <w:tcMar>
              <w:top w:type="dxa" w:w="55"/>
              <w:left w:type="dxa" w:w="90"/>
              <w:bottom w:type="dxa" w:w="55"/>
              <w:right w:type="dxa" w:w="90"/>
            </w:tcMar>
          </w:tcPr>
          <w:p>
            <w:pPr>
              <w:jc w:val="left"/>
            </w:pPr>
            <w:r>
              <w:rPr>
                <w:b/>
                <w:bCs/>
                <w:color w:val="C00000"/>
                <w:sz w:val="18"/>
                <w:szCs w:val="18"/>
              </w:rPr>
              <w:t xml:space="preserve">PENDIENTE</w:t>
            </w:r>
          </w:p>
        </w:tc>
      </w:tr>
      <w:tr>
        <w:tc>
          <w:tcPr>
            <w:tcW w:type="dxa" w:w="1500"/>
            <w:tcMar>
              <w:top w:type="dxa" w:w="55"/>
              <w:left w:type="dxa" w:w="90"/>
              <w:bottom w:type="dxa" w:w="55"/>
              <w:right w:type="dxa" w:w="90"/>
            </w:tcMar>
          </w:tcPr>
          <w:p>
            <w:pPr>
              <w:jc w:val="left"/>
            </w:pPr>
            <w:r>
              <w:rPr>
                <w:sz w:val="18"/>
                <w:szCs w:val="18"/>
              </w:rPr>
              <w:t xml:space="preserve"/>
            </w:r>
          </w:p>
        </w:tc>
        <w:tc>
          <w:tcPr>
            <w:tcW w:type="dxa" w:w="5060"/>
            <w:tcMar>
              <w:top w:type="dxa" w:w="55"/>
              <w:left w:type="dxa" w:w="90"/>
              <w:bottom w:type="dxa" w:w="55"/>
              <w:right w:type="dxa" w:w="90"/>
            </w:tcMar>
          </w:tcPr>
          <w:p>
            <w:pPr>
              <w:jc w:val="left"/>
            </w:pPr>
            <w:r>
              <w:rPr>
                <w:sz w:val="18"/>
                <w:szCs w:val="18"/>
              </w:rPr>
              <w:t xml:space="preserve">segmentos ROI y AM_IO</w:t>
            </w:r>
          </w:p>
        </w:tc>
        <w:tc>
          <w:tcPr>
            <w:tcW w:type="dxa" w:w="2800"/>
            <w:tcMar>
              <w:top w:type="dxa" w:w="55"/>
              <w:left w:type="dxa" w:w="90"/>
              <w:bottom w:type="dxa" w:w="55"/>
              <w:right w:type="dxa" w:w="90"/>
            </w:tcMar>
          </w:tcPr>
          <w:p>
            <w:pPr>
              <w:jc w:val="left"/>
            </w:pPr>
            <w:r>
              <w:rPr>
                <w:b/>
                <w:bCs/>
                <w:color w:val="C00000"/>
                <w:sz w:val="18"/>
                <w:szCs w:val="18"/>
              </w:rPr>
              <w:t xml:space="preserve">PENDIENTE</w:t>
            </w:r>
          </w:p>
        </w:tc>
      </w:tr>
      <w:tr>
        <w:tc>
          <w:tcPr>
            <w:tcW w:type="dxa" w:w="1500"/>
            <w:tcMar>
              <w:top w:type="dxa" w:w="55"/>
              <w:left w:type="dxa" w:w="90"/>
              <w:bottom w:type="dxa" w:w="55"/>
              <w:right w:type="dxa" w:w="90"/>
            </w:tcMar>
          </w:tcPr>
          <w:p>
            <w:pPr>
              <w:jc w:val="left"/>
            </w:pPr>
            <w:r>
              <w:rPr>
                <w:b/>
                <w:bCs/>
                <w:sz w:val="18"/>
                <w:szCs w:val="18"/>
              </w:rPr>
              <w:t xml:space="preserve">PD</w:t>
            </w:r>
          </w:p>
        </w:tc>
        <w:tc>
          <w:tcPr>
            <w:tcW w:type="dxa" w:w="5060"/>
            <w:tcMar>
              <w:top w:type="dxa" w:w="55"/>
              <w:left w:type="dxa" w:w="90"/>
              <w:bottom w:type="dxa" w:w="55"/>
              <w:right w:type="dxa" w:w="90"/>
            </w:tcMar>
          </w:tcPr>
          <w:p>
            <w:pPr>
              <w:jc w:val="left"/>
            </w:pPr>
            <w:r>
              <w:rPr>
                <w:sz w:val="18"/>
                <w:szCs w:val="18"/>
              </w:rPr>
              <w:t xml:space="preserve">Validación de la PD</w:t>
            </w:r>
          </w:p>
        </w:tc>
        <w:tc>
          <w:tcPr>
            <w:tcW w:type="dxa" w:w="2800"/>
            <w:tcMar>
              <w:top w:type="dxa" w:w="55"/>
              <w:left w:type="dxa" w:w="90"/>
              <w:bottom w:type="dxa" w:w="55"/>
              <w:right w:type="dxa" w:w="90"/>
            </w:tcMar>
          </w:tcPr>
          <w:p>
            <w:pPr>
              <w:jc w:val="left"/>
            </w:pPr>
            <w:r>
              <w:rPr>
                <w:b/>
                <w:bCs/>
                <w:color w:val="C00000"/>
                <w:sz w:val="18"/>
                <w:szCs w:val="18"/>
              </w:rPr>
              <w:t xml:space="preserve">PENDIENTE</w:t>
            </w:r>
          </w:p>
        </w:tc>
      </w:tr>
      <w:tr>
        <w:tc>
          <w:tcPr>
            <w:tcW w:type="dxa" w:w="1500"/>
            <w:tcMar>
              <w:top w:type="dxa" w:w="55"/>
              <w:left w:type="dxa" w:w="90"/>
              <w:bottom w:type="dxa" w:w="55"/>
              <w:right w:type="dxa" w:w="90"/>
            </w:tcMar>
          </w:tcPr>
          <w:p>
            <w:pPr>
              <w:jc w:val="left"/>
            </w:pPr>
            <w:r>
              <w:rPr>
                <w:b/>
                <w:bCs/>
                <w:sz w:val="18"/>
                <w:szCs w:val="18"/>
              </w:rPr>
              <w:t xml:space="preserve">LGD</w:t>
            </w:r>
          </w:p>
        </w:tc>
        <w:tc>
          <w:tcPr>
            <w:tcW w:type="dxa" w:w="5060"/>
            <w:tcMar>
              <w:top w:type="dxa" w:w="55"/>
              <w:left w:type="dxa" w:w="90"/>
              <w:bottom w:type="dxa" w:w="55"/>
              <w:right w:type="dxa" w:w="90"/>
            </w:tcMar>
          </w:tcPr>
          <w:p>
            <w:pPr>
              <w:jc w:val="left"/>
            </w:pPr>
            <w:r>
              <w:rPr>
                <w:sz w:val="18"/>
                <w:szCs w:val="18"/>
              </w:rPr>
              <w:t xml:space="preserve">Validación de la LGD</w:t>
            </w:r>
          </w:p>
        </w:tc>
        <w:tc>
          <w:tcPr>
            <w:tcW w:type="dxa" w:w="2800"/>
            <w:tcMar>
              <w:top w:type="dxa" w:w="55"/>
              <w:left w:type="dxa" w:w="90"/>
              <w:bottom w:type="dxa" w:w="55"/>
              <w:right w:type="dxa" w:w="90"/>
            </w:tcMar>
          </w:tcPr>
          <w:p>
            <w:pPr>
              <w:jc w:val="left"/>
            </w:pPr>
            <w:r>
              <w:rPr>
                <w:b/>
                <w:bCs/>
                <w:color w:val="C00000"/>
                <w:sz w:val="18"/>
                <w:szCs w:val="18"/>
              </w:rPr>
              <w:t xml:space="preserve">PENDIENTE</w:t>
            </w:r>
          </w:p>
        </w:tc>
      </w:tr>
      <w:tr>
        <w:tc>
          <w:tcPr>
            <w:tcW w:type="dxa" w:w="1500"/>
            <w:tcMar>
              <w:top w:type="dxa" w:w="55"/>
              <w:left w:type="dxa" w:w="90"/>
              <w:bottom w:type="dxa" w:w="55"/>
              <w:right w:type="dxa" w:w="90"/>
            </w:tcMar>
          </w:tcPr>
          <w:p>
            <w:pPr>
              <w:jc w:val="left"/>
            </w:pPr>
            <w:r>
              <w:rPr>
                <w:sz w:val="18"/>
                <w:szCs w:val="18"/>
              </w:rPr>
              <w:t xml:space="preserve"/>
            </w:r>
          </w:p>
        </w:tc>
        <w:tc>
          <w:tcPr>
            <w:tcW w:type="dxa" w:w="5060"/>
            <w:tcMar>
              <w:top w:type="dxa" w:w="55"/>
              <w:left w:type="dxa" w:w="90"/>
              <w:bottom w:type="dxa" w:w="55"/>
              <w:right w:type="dxa" w:w="90"/>
            </w:tcMar>
          </w:tcPr>
          <w:p>
            <w:pPr>
              <w:jc w:val="left"/>
            </w:pPr>
            <w:r>
              <w:rPr>
                <w:sz w:val="18"/>
                <w:szCs w:val="18"/>
              </w:rPr>
              <w:t xml:space="preserve">Contraste frente a diciembre de 2025</w:t>
            </w:r>
          </w:p>
        </w:tc>
        <w:tc>
          <w:tcPr>
            <w:tcW w:type="dxa" w:w="2800"/>
            <w:tcMar>
              <w:top w:type="dxa" w:w="55"/>
              <w:left w:type="dxa" w:w="90"/>
              <w:bottom w:type="dxa" w:w="55"/>
              <w:right w:type="dxa" w:w="90"/>
            </w:tcMar>
          </w:tcPr>
          <w:p>
            <w:pPr>
              <w:jc w:val="left"/>
            </w:pPr>
            <w:r>
              <w:rPr>
                <w:b/>
                <w:bCs/>
                <w:color w:val="C00000"/>
                <w:sz w:val="18"/>
                <w:szCs w:val="18"/>
              </w:rPr>
              <w:t xml:space="preserve">PENDIENTE</w:t>
            </w:r>
          </w:p>
        </w:tc>
      </w:tr>
    </w:tbl>
    <w:p>
      <w:pPr>
        <w:spacing w:after="160"/>
      </w:pPr>
    </w:p>
    <w:p>
      <w:pPr>
        <w:spacing w:after="120"/>
      </w:pPr>
      <w:r>
        <w:rPr>
          <w:b/>
          <w:bCs/>
        </w:rPr>
        <w:t xml:space="preserve">Conclusión en una frase:</w:t>
      </w:r>
    </w:p>
    <w:p>
      <w:pPr>
        <w:spacing w:after="120"/>
      </w:pPr>
      <w:r>
        <w:t xml:space="preserve">El único punto cerrado por completo es la completitud. La EAD on-balance está validada en el 97,5% de la cartera y pendiente en el 2,5% restante (segmentos FLEXI, ROI y AM_IO). Todo lo que depende de parámetros del modelo (PD, LGD, CCF y por tanto la EAD off-balance) está a la espera de que RMDS cargue la ejecución del modelo Hybrid (partición MCM3), que todavía no existe.</w:t>
      </w:r>
    </w:p>
    <w:p>
      <w:r>
        <w:br w:type="page"/>
      </w:r>
    </w:p>
    <w:p>
      <w:pPr>
        <w:pStyle w:val="Heading1"/>
        <w:spacing w:after="160" w:before="340"/>
      </w:pPr>
      <w:r>
        <w:t xml:space="preserve">2. Control previo · Completitud de contratos</w:t>
      </w:r>
    </w:p>
    <w:p>
      <w:pPr>
        <w:pBdr>
          <w:top w:val="single" w:color="1F7A3D" w:sz="2" w:space="6"/>
          <w:bottom w:val="single" w:color="1F7A3D" w:sz="2" w:space="6"/>
          <w:left w:val="single" w:color="1F7A3D" w:sz="2" w:space="10"/>
          <w:right w:val="single" w:color="1F7A3D" w:sz="2" w:space="6"/>
        </w:pBdr>
        <w:shd w:fill="1F7A3D" w:val="clear"/>
        <w:spacing w:after="120" w:before="240"/>
      </w:pPr>
      <w:r>
        <w:rPr>
          <w:b/>
          <w:bCs/>
          <w:color w:val="FFFFFF"/>
          <w:sz w:val="22"/>
          <w:szCs w:val="22"/>
        </w:rPr>
        <w:t xml:space="preserve">✓  HECHO — validado</w:t>
      </w:r>
    </w:p>
    <w:p>
      <w:pPr>
        <w:spacing w:after="70" w:before="150"/>
      </w:pPr>
      <w:r>
        <w:rPr>
          <w:b/>
          <w:bCs/>
          <w:color w:val="1F3864"/>
          <w:sz w:val="20"/>
          <w:szCs w:val="20"/>
        </w:rPr>
        <w:t xml:space="preserve">Query utilizada</w:t>
      </w:r>
    </w:p>
    <w:p>
      <w:pPr>
        <w:shd w:fill="F2F2F2" w:val="clear"/>
        <w:spacing w:after="0" w:line="220"/>
      </w:pPr>
      <w:r>
        <w:rPr>
          <w:rFonts w:ascii="Consolas" w:cs="Consolas" w:eastAsia="Consolas" w:hAnsi="Consolas"/>
          <w:sz w:val="15"/>
          <w:szCs w:val="15"/>
        </w:rPr>
        <w:t xml:space="preserve">WITH rmds_agg AS (</w:t>
      </w:r>
    </w:p>
    <w:p>
      <w:pPr>
        <w:shd w:fill="F2F2F2" w:val="clear"/>
        <w:spacing w:after="0" w:line="220"/>
      </w:pPr>
      <w:r>
        <w:rPr>
          <w:rFonts w:ascii="Consolas" w:cs="Consolas" w:eastAsia="Consolas" w:hAnsi="Consolas"/>
          <w:sz w:val="15"/>
          <w:szCs w:val="15"/>
        </w:rPr>
        <w:t xml:space="preserve">    SELECT idtf_contract_id</w:t>
      </w:r>
    </w:p>
    <w:p>
      <w:pPr>
        <w:shd w:fill="F2F2F2" w:val="clear"/>
        <w:spacing w:after="0" w:line="220"/>
      </w:pPr>
      <w:r>
        <w:rPr>
          <w:rFonts w:ascii="Consolas" w:cs="Consolas" w:eastAsia="Consolas" w:hAnsi="Consolas"/>
          <w:sz w:val="15"/>
          <w:szCs w:val="15"/>
        </w:rPr>
        <w:t xml:space="preserve">    FROM "capital_discoveryzone"."capital_rmds"</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'MCM2'</w:t>
      </w:r>
    </w:p>
    <w:p>
      <w:pPr>
        <w:shd w:fill="F2F2F2" w:val="clear"/>
        <w:spacing w:after="0" w:line="220"/>
      </w:pPr>
      <w:r>
        <w:rPr>
          <w:rFonts w:ascii="Consolas" w:cs="Consolas" w:eastAsia="Consolas" w:hAnsi="Consolas"/>
          <w:sz w:val="15"/>
          <w:szCs w:val="15"/>
        </w:rPr>
        <w:t xml:space="preserve">    GROUP BY idtf_contract_id</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motor AS (</w:t>
      </w:r>
    </w:p>
    <w:p>
      <w:pPr>
        <w:shd w:fill="F2F2F2" w:val="clear"/>
        <w:spacing w:after="0" w:line="220"/>
      </w:pPr>
      <w:r>
        <w:rPr>
          <w:rFonts w:ascii="Consolas" w:cs="Consolas" w:eastAsia="Consolas" w:hAnsi="Consolas"/>
          <w:sz w:val="15"/>
          <w:szCs w:val="15"/>
        </w:rPr>
        <w:t xml:space="preserve">    SELECT cntr_contract_id</w:t>
      </w:r>
    </w:p>
    <w:p>
      <w:pPr>
        <w:shd w:fill="F2F2F2" w:val="clear"/>
        <w:spacing w:after="0" w:line="220"/>
      </w:pPr>
      <w:r>
        <w:rPr>
          <w:rFonts w:ascii="Consolas" w:cs="Consolas" w:eastAsia="Consolas" w:hAnsi="Consolas"/>
          <w:sz w:val="15"/>
          <w:szCs w:val="15"/>
        </w:rPr>
        <w:t xml:space="preserve">    FROM "oat_capital_discoveryzone"."mortgage_irb_model_output"</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'ACM2'</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SELECT COUNT(*) AS contratos_motor,</w:t>
      </w:r>
    </w:p>
    <w:p>
      <w:pPr>
        <w:shd w:fill="F2F2F2" w:val="clear"/>
        <w:spacing w:after="0" w:line="220"/>
      </w:pPr>
      <w:r>
        <w:rPr>
          <w:rFonts w:ascii="Consolas" w:cs="Consolas" w:eastAsia="Consolas" w:hAnsi="Consolas"/>
          <w:sz w:val="15"/>
          <w:szCs w:val="15"/>
        </w:rPr>
        <w:t xml:space="preserve">       SUM(CASE WHEN r.idtf_contract_id IS NULL THEN 1 ELSE 0 END) AS sin_match</w:t>
      </w:r>
    </w:p>
    <w:p>
      <w:pPr>
        <w:shd w:fill="F2F2F2" w:val="clear"/>
        <w:spacing w:after="0" w:line="220"/>
      </w:pPr>
      <w:r>
        <w:rPr>
          <w:rFonts w:ascii="Consolas" w:cs="Consolas" w:eastAsia="Consolas" w:hAnsi="Consolas"/>
          <w:sz w:val="15"/>
          <w:szCs w:val="15"/>
        </w:rPr>
        <w:t xml:space="preserve">FROM motor m</w:t>
      </w:r>
    </w:p>
    <w:p>
      <w:pPr>
        <w:shd w:fill="F2F2F2" w:val="clear"/>
        <w:spacing w:after="0" w:line="220"/>
      </w:pPr>
      <w:r>
        <w:rPr>
          <w:rFonts w:ascii="Consolas" w:cs="Consolas" w:eastAsia="Consolas" w:hAnsi="Consolas"/>
          <w:sz w:val="15"/>
          <w:szCs w:val="15"/>
        </w:rPr>
        <w:t xml:space="preserve">LEFT JOIN rmds_agg r ON m.cntr_contract_id = r.idtf_contract_id;</w:t>
      </w:r>
    </w:p>
    <w:p>
      <w:pPr>
        <w:spacing w:after="70" w:before="150"/>
      </w:pPr>
      <w:r>
        <w:rPr>
          <w:b/>
          <w:bCs/>
          <w:color w:val="1F3864"/>
          <w:sz w:val="20"/>
          <w:szCs w:val="20"/>
        </w:rPr>
        <w:t xml:space="preserve">Por qué esta query</w:t>
      </w:r>
    </w:p>
    <w:p>
      <w:pPr>
        <w:spacing w:after="120"/>
      </w:pPr>
      <w:r>
        <w:t xml:space="preserve">Es la condición previa a los tres bloques: si faltaran contratos, cualquier cuadre posterior sería parcial. Se hace LEFT JOIN desde el motor hacia RMDS —y no al revés— porque RMDS contiene toda la cartera del banco (16,6 M) mientras que el motor procesa solo el perímetro de Mortgages IRB (1,08 M). Un contrato en RMDS ausente del motor es normal; el caso preocupante sería el inverso. La clave del motor es cntr_contract_id (sin duplicados), la de RMDS es idtf_contract_id.</w:t>
      </w:r>
    </w:p>
    <w:p>
      <w:pPr>
        <w:spacing w:after="70" w:before="150"/>
      </w:pPr>
      <w:r>
        <w:rPr>
          <w:b/>
          <w:bCs/>
          <w:color w:val="1F3864"/>
          <w:sz w:val="20"/>
          <w:szCs w:val="20"/>
        </w:rPr>
        <w:t xml:space="preserve">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55"/>
              <w:left w:type="dxa" w:w="90"/>
              <w:bottom w:type="dxa" w:w="55"/>
              <w:right w:type="dxa" w:w="90"/>
            </w:tcMar>
          </w:tcPr>
          <w:p>
            <w:pPr>
              <w:jc w:val="left"/>
            </w:pPr>
            <w:r>
              <w:rPr>
                <w:b/>
                <w:bCs/>
                <w:sz w:val="18"/>
                <w:szCs w:val="18"/>
              </w:rPr>
              <w:t xml:space="preserve">contratos_motor</w:t>
            </w:r>
          </w:p>
        </w:tc>
        <w:tc>
          <w:tcPr>
            <w:tcW w:type="dxa" w:w="4680"/>
            <w:shd w:fill="D9E2F3" w:val="clear"/>
            <w:tcMar>
              <w:top w:type="dxa" w:w="55"/>
              <w:left w:type="dxa" w:w="90"/>
              <w:bottom w:type="dxa" w:w="55"/>
              <w:right w:type="dxa" w:w="90"/>
            </w:tcMar>
          </w:tcPr>
          <w:p>
            <w:pPr>
              <w:jc w:val="left"/>
            </w:pPr>
            <w:r>
              <w:rPr>
                <w:b/>
                <w:bCs/>
                <w:sz w:val="18"/>
                <w:szCs w:val="18"/>
              </w:rPr>
              <w:t xml:space="preserve">sin_match</w:t>
            </w:r>
          </w:p>
        </w:tc>
      </w:tr>
      <w:tr>
        <w:tc>
          <w:tcPr>
            <w:tcW w:type="dxa" w:w="4680"/>
            <w:tcMar>
              <w:top w:type="dxa" w:w="55"/>
              <w:left w:type="dxa" w:w="90"/>
              <w:bottom w:type="dxa" w:w="55"/>
              <w:right w:type="dxa" w:w="90"/>
            </w:tcMar>
          </w:tcPr>
          <w:p>
            <w:pPr>
              <w:jc w:val="left"/>
            </w:pPr>
            <w:r>
              <w:rPr>
                <w:sz w:val="18"/>
                <w:szCs w:val="18"/>
              </w:rPr>
              <w:t xml:space="preserve">1.081.722</w:t>
            </w:r>
          </w:p>
        </w:tc>
        <w:tc>
          <w:tcPr>
            <w:tcW w:type="dxa" w:w="4680"/>
            <w:tcMar>
              <w:top w:type="dxa" w:w="55"/>
              <w:left w:type="dxa" w:w="90"/>
              <w:bottom w:type="dxa" w:w="55"/>
              <w:right w:type="dxa" w:w="90"/>
            </w:tcMar>
          </w:tcPr>
          <w:p>
            <w:pPr>
              <w:jc w:val="left"/>
            </w:pPr>
            <w:r>
              <w:rPr>
                <w:b/>
                <w:bCs/>
                <w:color w:val="1F7A3D"/>
                <w:sz w:val="18"/>
                <w:szCs w:val="18"/>
              </w:rPr>
              <w:t xml:space="preserve">0</w:t>
            </w:r>
          </w:p>
        </w:tc>
      </w:tr>
    </w:tbl>
    <w:p>
      <w:pPr>
        <w:spacing w:after="70" w:before="150"/>
      </w:pPr>
      <w:r>
        <w:rPr>
          <w:b/>
          <w:bCs/>
          <w:color w:val="1F3864"/>
          <w:sz w:val="20"/>
          <w:szCs w:val="20"/>
        </w:rPr>
        <w:t xml:space="preserve">Por qué está cerrado</w:t>
      </w:r>
    </w:p>
    <w:p>
      <w:pPr>
        <w:spacing w:after="120"/>
      </w:pPr>
      <w:r>
        <w:t xml:space="preserve">Los 1.081.722 contratos que el motor procesa están presentes en RMDS. Ninguno se pierde en la carga. Queda habilitado el resto de comprobaciones.</w:t>
      </w:r>
    </w:p>
    <w:p>
      <w:pPr>
        <w:pBdr>
          <w:top w:val="single" w:color="FDF2F2" w:sz="2" w:space="6"/>
          <w:bottom w:val="single" w:color="FDF2F2" w:sz="2" w:space="6"/>
          <w:left w:val="single" w:color="C00000" w:sz="18" w:space="8"/>
          <w:right w:val="single" w:color="FDF2F2" w:sz="2" w:space="6"/>
        </w:pBdr>
        <w:shd w:fill="FDF2F2" w:val="clear"/>
        <w:spacing w:after="150" w:before="140"/>
      </w:pPr>
      <w:r>
        <w:rPr>
          <w:b/>
          <w:bCs/>
          <w:color w:val="C00000"/>
        </w:rPr>
        <w:t xml:space="preserve">DUDA · </w:t>
      </w:r>
      <w:r>
        <w:rPr>
          <w:color w:val="C00000"/>
        </w:rPr>
        <w:t xml:space="preserve">Se asume que MCM2 corresponde a la ejecución ACM2 del motor, por nomenclatura y por limpieza del dato (MCM21 y MCM22 contienen líneas de reversal). ¿Es MCM2 la correcta?</w:t>
      </w:r>
    </w:p>
    <w:p>
      <w:r>
        <w:br w:type="page"/>
      </w:r>
    </w:p>
    <w:p>
      <w:pPr>
        <w:pStyle w:val="Heading1"/>
        <w:spacing w:after="160" w:before="340"/>
      </w:pPr>
      <w:r>
        <w:t xml:space="preserve">3. Bloque EAD · exposición</w:t>
      </w:r>
    </w:p>
    <w:p>
      <w:pPr>
        <w:pBdr>
          <w:top w:val="single" w:color="C99700" w:sz="2" w:space="6"/>
          <w:bottom w:val="single" w:color="C99700" w:sz="2" w:space="6"/>
          <w:left w:val="single" w:color="C99700" w:sz="2" w:space="10"/>
          <w:right w:val="single" w:color="C99700" w:sz="2" w:space="6"/>
        </w:pBdr>
        <w:shd w:fill="C99700" w:val="clear"/>
        <w:spacing w:after="120" w:before="240"/>
      </w:pPr>
      <w:r>
        <w:rPr>
          <w:b/>
          <w:bCs/>
          <w:color w:val="FFFFFF"/>
          <w:sz w:val="22"/>
          <w:szCs w:val="22"/>
        </w:rPr>
        <w:t xml:space="preserve">◐  PARCIAL — EAD on-balance — validado en NON-FLEXI, PIPELINE y DEFAULT (97,5%); pendientes FLEXI, ROI y AM_IO</w:t>
      </w:r>
    </w:p>
    <w:p>
      <w:pPr>
        <w:spacing w:after="120"/>
      </w:pPr>
      <w:r>
        <w:rPr>
          <w:i/>
          <w:iCs/>
        </w:rPr>
        <w:t xml:space="preserve">Este punto incluye el análisis del 0,02% de contratos que pidió Guillermo, resuelto como parte del cierre.</w:t>
      </w:r>
    </w:p>
    <w:p>
      <w:pPr>
        <w:spacing w:after="70" w:before="150"/>
      </w:pPr>
      <w:r>
        <w:rPr>
          <w:b/>
          <w:bCs/>
          <w:color w:val="1F3864"/>
          <w:sz w:val="20"/>
          <w:szCs w:val="20"/>
        </w:rPr>
        <w:t xml:space="preserve">Query utilizada</w:t>
      </w:r>
    </w:p>
    <w:p>
      <w:pPr>
        <w:spacing w:after="120"/>
      </w:pPr>
      <w:r>
        <w:t xml:space="preserve">Fórmula validada: ead_reg_on_balance = GREATEST(0, SUM(DRW) + SUM(ACR))</w:t>
      </w:r>
    </w:p>
    <w:p>
      <w:pPr>
        <w:shd w:fill="F2F2F2" w:val="clear"/>
        <w:spacing w:after="0" w:line="220"/>
      </w:pPr>
      <w:r>
        <w:rPr>
          <w:rFonts w:ascii="Consolas" w:cs="Consolas" w:eastAsia="Consolas" w:hAnsi="Consolas"/>
          <w:sz w:val="15"/>
          <w:szCs w:val="15"/>
        </w:rPr>
        <w:t xml:space="preserve">WITH rmds_agg AS (</w:t>
      </w:r>
    </w:p>
    <w:p>
      <w:pPr>
        <w:shd w:fill="F2F2F2" w:val="clear"/>
        <w:spacing w:after="0" w:line="220"/>
      </w:pPr>
      <w:r>
        <w:rPr>
          <w:rFonts w:ascii="Consolas" w:cs="Consolas" w:eastAsia="Consolas" w:hAnsi="Consolas"/>
          <w:sz w:val="15"/>
          <w:szCs w:val="15"/>
        </w:rPr>
        <w:t xml:space="preserve">    SELECT idtf_contract_id,</w:t>
      </w:r>
    </w:p>
    <w:p>
      <w:pPr>
        <w:shd w:fill="F2F2F2" w:val="clear"/>
        <w:spacing w:after="0" w:line="220"/>
      </w:pPr>
      <w:r>
        <w:rPr>
          <w:rFonts w:ascii="Consolas" w:cs="Consolas" w:eastAsia="Consolas" w:hAnsi="Consolas"/>
          <w:sz w:val="15"/>
          <w:szCs w:val="15"/>
        </w:rPr>
        <w:t xml:space="preserve">        GREATEST(</w:t>
      </w:r>
    </w:p>
    <w:p>
      <w:pPr>
        <w:shd w:fill="F2F2F2" w:val="clear"/>
        <w:spacing w:after="0" w:line="220"/>
      </w:pPr>
      <w:r>
        <w:rPr>
          <w:rFonts w:ascii="Consolas" w:cs="Consolas" w:eastAsia="Consolas" w:hAnsi="Consolas"/>
          <w:sz w:val="15"/>
          <w:szCs w:val="15"/>
        </w:rPr>
        <w:t xml:space="preserve">            SUM(CASE WHEN acct_amount_type IN ('DRW','ACR')</w:t>
      </w:r>
    </w:p>
    <w:p>
      <w:pPr>
        <w:shd w:fill="F2F2F2" w:val="clear"/>
        <w:spacing w:after="0" w:line="220"/>
      </w:pPr>
      <w:r>
        <w:rPr>
          <w:rFonts w:ascii="Consolas" w:cs="Consolas" w:eastAsia="Consolas" w:hAnsi="Consolas"/>
          <w:sz w:val="15"/>
          <w:szCs w:val="15"/>
        </w:rPr>
        <w:t xml:space="preserve">                     THEN acct_balance_amount ELSE 0 END), 0</w:t>
      </w:r>
    </w:p>
    <w:p>
      <w:pPr>
        <w:shd w:fill="F2F2F2" w:val="clear"/>
        <w:spacing w:after="0" w:line="220"/>
      </w:pPr>
      <w:r>
        <w:rPr>
          <w:rFonts w:ascii="Consolas" w:cs="Consolas" w:eastAsia="Consolas" w:hAnsi="Consolas"/>
          <w:sz w:val="15"/>
          <w:szCs w:val="15"/>
        </w:rPr>
        <w:t xml:space="preserve">        ) AS on_bal</w:t>
      </w:r>
    </w:p>
    <w:p>
      <w:pPr>
        <w:shd w:fill="F2F2F2" w:val="clear"/>
        <w:spacing w:after="0" w:line="220"/>
      </w:pPr>
      <w:r>
        <w:rPr>
          <w:rFonts w:ascii="Consolas" w:cs="Consolas" w:eastAsia="Consolas" w:hAnsi="Consolas"/>
          <w:sz w:val="15"/>
          <w:szCs w:val="15"/>
        </w:rPr>
        <w:t xml:space="preserve">    FROM "capital_discoveryzone"."capital_rmds"</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'MCM2'</w:t>
      </w:r>
    </w:p>
    <w:p>
      <w:pPr>
        <w:shd w:fill="F2F2F2" w:val="clear"/>
        <w:spacing w:after="0" w:line="220"/>
      </w:pPr>
      <w:r>
        <w:rPr>
          <w:rFonts w:ascii="Consolas" w:cs="Consolas" w:eastAsia="Consolas" w:hAnsi="Consolas"/>
          <w:sz w:val="15"/>
          <w:szCs w:val="15"/>
        </w:rPr>
        <w:t xml:space="preserve">    GROUP BY idtf_contract_id</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motor AS (</w:t>
      </w:r>
    </w:p>
    <w:p>
      <w:pPr>
        <w:shd w:fill="F2F2F2" w:val="clear"/>
        <w:spacing w:after="0" w:line="220"/>
      </w:pPr>
      <w:r>
        <w:rPr>
          <w:rFonts w:ascii="Consolas" w:cs="Consolas" w:eastAsia="Consolas" w:hAnsi="Consolas"/>
          <w:sz w:val="15"/>
          <w:szCs w:val="15"/>
        </w:rPr>
        <w:t xml:space="preserve">    SELECT cntr_contract_id, ead_segment, ead_reg_on_balance</w:t>
      </w:r>
    </w:p>
    <w:p>
      <w:pPr>
        <w:shd w:fill="F2F2F2" w:val="clear"/>
        <w:spacing w:after="0" w:line="220"/>
      </w:pPr>
      <w:r>
        <w:rPr>
          <w:rFonts w:ascii="Consolas" w:cs="Consolas" w:eastAsia="Consolas" w:hAnsi="Consolas"/>
          <w:sz w:val="15"/>
          <w:szCs w:val="15"/>
        </w:rPr>
        <w:t xml:space="preserve">    FROM "oat_capital_discoveryzone"."mortgage_irb_model_output"</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'ACM2'</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SELECT m.ead_segment, COUNT(*) AS contratos,</w:t>
      </w:r>
    </w:p>
    <w:p>
      <w:pPr>
        <w:shd w:fill="F2F2F2" w:val="clear"/>
        <w:spacing w:after="0" w:line="220"/>
      </w:pPr>
      <w:r>
        <w:rPr>
          <w:rFonts w:ascii="Consolas" w:cs="Consolas" w:eastAsia="Consolas" w:hAnsi="Consolas"/>
          <w:sz w:val="15"/>
          <w:szCs w:val="15"/>
        </w:rPr>
        <w:t xml:space="preserve">    SUM(CASE WHEN ABS(m.ead_reg_on_balance - COALESCE(r.on_bal,0)) &gt; 0.01</w:t>
      </w:r>
    </w:p>
    <w:p>
      <w:pPr>
        <w:shd w:fill="F2F2F2" w:val="clear"/>
        <w:spacing w:after="0" w:line="220"/>
      </w:pPr>
      <w:r>
        <w:rPr>
          <w:rFonts w:ascii="Consolas" w:cs="Consolas" w:eastAsia="Consolas" w:hAnsi="Consolas"/>
          <w:sz w:val="15"/>
          <w:szCs w:val="15"/>
        </w:rPr>
        <w:t xml:space="preserve">             THEN 1 ELSE 0 END) AS ko_on,</w:t>
      </w:r>
    </w:p>
    <w:p>
      <w:pPr>
        <w:shd w:fill="F2F2F2" w:val="clear"/>
        <w:spacing w:after="0" w:line="220"/>
      </w:pPr>
      <w:r>
        <w:rPr>
          <w:rFonts w:ascii="Consolas" w:cs="Consolas" w:eastAsia="Consolas" w:hAnsi="Consolas"/>
          <w:sz w:val="15"/>
          <w:szCs w:val="15"/>
        </w:rPr>
        <w:t xml:space="preserve">    MAX(ABS(m.ead_reg_on_balance - COALESCE(r.on_bal,0))) AS max_diff</w:t>
      </w:r>
    </w:p>
    <w:p>
      <w:pPr>
        <w:shd w:fill="F2F2F2" w:val="clear"/>
        <w:spacing w:after="0" w:line="220"/>
      </w:pPr>
      <w:r>
        <w:rPr>
          <w:rFonts w:ascii="Consolas" w:cs="Consolas" w:eastAsia="Consolas" w:hAnsi="Consolas"/>
          <w:sz w:val="15"/>
          <w:szCs w:val="15"/>
        </w:rPr>
        <w:t xml:space="preserve">FROM motor m</w:t>
      </w:r>
    </w:p>
    <w:p>
      <w:pPr>
        <w:shd w:fill="F2F2F2" w:val="clear"/>
        <w:spacing w:after="0" w:line="220"/>
      </w:pPr>
      <w:r>
        <w:rPr>
          <w:rFonts w:ascii="Consolas" w:cs="Consolas" w:eastAsia="Consolas" w:hAnsi="Consolas"/>
          <w:sz w:val="15"/>
          <w:szCs w:val="15"/>
        </w:rPr>
        <w:t xml:space="preserve">LEFT JOIN rmds_agg r ON m.cntr_contract_id = r.idtf_contract_id</w:t>
      </w:r>
    </w:p>
    <w:p>
      <w:pPr>
        <w:shd w:fill="F2F2F2" w:val="clear"/>
        <w:spacing w:after="0" w:line="220"/>
      </w:pPr>
      <w:r>
        <w:rPr>
          <w:rFonts w:ascii="Consolas" w:cs="Consolas" w:eastAsia="Consolas" w:hAnsi="Consolas"/>
          <w:sz w:val="15"/>
          <w:szCs w:val="15"/>
        </w:rPr>
        <w:t xml:space="preserve">GROUP BY m.ead_segment ORDER BY contratos DESC;</w:t>
      </w:r>
    </w:p>
    <w:p>
      <w:pPr>
        <w:spacing w:after="70" w:before="150"/>
      </w:pPr>
      <w:r>
        <w:rPr>
          <w:b/>
          <w:bCs/>
          <w:color w:val="1F3864"/>
          <w:sz w:val="20"/>
          <w:szCs w:val="20"/>
        </w:rPr>
        <w:t xml:space="preserve">Por qué esta query</w:t>
      </w:r>
    </w:p>
    <w:p>
      <w:pPr>
        <w:spacing w:after="120"/>
      </w:pPr>
      <w:r>
        <w:t xml:space="preserve">En RMDS cada contrato aparece roto en varias líneas, una por cuenta contable (acct_amount_type). La exposición dentro de balance es el saldo dispuesto (DRW) más los intereses devengados (ACR). La fórmula tiene tres reglas, cada una comprobada sobre el dato:</w:t>
      </w:r>
    </w:p>
    <w:p>
      <w:pPr>
        <w:pStyle w:val="ListParagraph"/>
        <w:numPr>
          <w:ilvl w:val="0"/>
          <w:numId w:val="1"/>
        </w:numPr>
        <w:spacing w:after="60"/>
      </w:pPr>
      <w:r>
        <w:t xml:space="preserve">Solo DRW y ACR. Las provisiones (GPR, SPR) y reservas (RSV) son cobertura contable, no exposición; incluirlas dispara los KO de 0 a 989.350 en NON-FLEXI.</w:t>
      </w:r>
    </w:p>
    <w:p>
      <w:pPr>
        <w:pStyle w:val="ListParagraph"/>
        <w:numPr>
          <w:ilvl w:val="0"/>
          <w:numId w:val="1"/>
        </w:numPr>
        <w:spacing w:after="60"/>
      </w:pPr>
      <w:r>
        <w:t xml:space="preserve">Sobre acct_balance_amount, no sobre irb_ead (que ya lleva aplicado el CCF; ver análisis de Guillermo).</w:t>
      </w:r>
    </w:p>
    <w:p>
      <w:pPr>
        <w:pStyle w:val="ListParagraph"/>
        <w:numPr>
          <w:ilvl w:val="0"/>
          <w:numId w:val="1"/>
        </w:numPr>
        <w:spacing w:after="60"/>
      </w:pPr>
      <w:r>
        <w:t xml:space="preserve">Floor a cero: el motor no admite exposición negativa (ver análisis de Guillermo).</w:t>
      </w:r>
    </w:p>
    <w:p>
      <w:pPr>
        <w:spacing w:after="70" w:before="150"/>
      </w:pPr>
      <w:r>
        <w:rPr>
          <w:b/>
          <w:bCs/>
          <w:color w:val="1F3864"/>
          <w:sz w:val="20"/>
          <w:szCs w:val="20"/>
        </w:rPr>
        <w:t xml:space="preserve">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2100"/>
        <w:gridCol w:w="1660"/>
      </w:tblGrid>
      <w:tr>
        <w:trPr>
          <w:tblHeader/>
        </w:trPr>
        <w:tc>
          <w:tcPr>
            <w:tcW w:type="dxa" w:w="2100"/>
            <w:shd w:fill="D9E2F3" w:val="clear"/>
            <w:tcMar>
              <w:top w:type="dxa" w:w="55"/>
              <w:left w:type="dxa" w:w="90"/>
              <w:bottom w:type="dxa" w:w="55"/>
              <w:right w:type="dxa" w:w="90"/>
            </w:tcMar>
          </w:tcPr>
          <w:p>
            <w:pPr>
              <w:jc w:val="left"/>
            </w:pPr>
            <w:r>
              <w:rPr>
                <w:b/>
                <w:bCs/>
                <w:sz w:val="18"/>
                <w:szCs w:val="18"/>
              </w:rPr>
              <w:t xml:space="preserve">ead_segment</w:t>
            </w:r>
          </w:p>
        </w:tc>
        <w:tc>
          <w:tcPr>
            <w:tcW w:type="dxa" w:w="1800"/>
            <w:shd w:fill="D9E2F3" w:val="clear"/>
            <w:tcMar>
              <w:top w:type="dxa" w:w="55"/>
              <w:left w:type="dxa" w:w="90"/>
              <w:bottom w:type="dxa" w:w="55"/>
              <w:right w:type="dxa" w:w="90"/>
            </w:tcMar>
          </w:tcPr>
          <w:p>
            <w:pPr>
              <w:jc w:val="left"/>
            </w:pPr>
            <w:r>
              <w:rPr>
                <w:b/>
                <w:bCs/>
                <w:sz w:val="18"/>
                <w:szCs w:val="18"/>
              </w:rPr>
              <w:t xml:space="preserve">contratos</w:t>
            </w:r>
          </w:p>
        </w:tc>
        <w:tc>
          <w:tcPr>
            <w:tcW w:type="dxa" w:w="1700"/>
            <w:shd w:fill="D9E2F3" w:val="clear"/>
            <w:tcMar>
              <w:top w:type="dxa" w:w="55"/>
              <w:left w:type="dxa" w:w="90"/>
              <w:bottom w:type="dxa" w:w="55"/>
              <w:right w:type="dxa" w:w="90"/>
            </w:tcMar>
          </w:tcPr>
          <w:p>
            <w:pPr>
              <w:jc w:val="left"/>
            </w:pPr>
            <w:r>
              <w:rPr>
                <w:b/>
                <w:bCs/>
                <w:sz w:val="18"/>
                <w:szCs w:val="18"/>
              </w:rPr>
              <w:t xml:space="preserve">ko_on</w:t>
            </w:r>
          </w:p>
        </w:tc>
        <w:tc>
          <w:tcPr>
            <w:tcW w:type="dxa" w:w="2100"/>
            <w:shd w:fill="D9E2F3" w:val="clear"/>
            <w:tcMar>
              <w:top w:type="dxa" w:w="55"/>
              <w:left w:type="dxa" w:w="90"/>
              <w:bottom w:type="dxa" w:w="55"/>
              <w:right w:type="dxa" w:w="90"/>
            </w:tcMar>
          </w:tcPr>
          <w:p>
            <w:pPr>
              <w:jc w:val="left"/>
            </w:pPr>
            <w:r>
              <w:rPr>
                <w:b/>
                <w:bCs/>
                <w:sz w:val="18"/>
                <w:szCs w:val="18"/>
              </w:rPr>
              <w:t xml:space="preserve">max_diff</w:t>
            </w:r>
          </w:p>
        </w:tc>
        <w:tc>
          <w:tcPr>
            <w:tcW w:type="dxa" w:w="1660"/>
            <w:shd w:fill="D9E2F3" w:val="clear"/>
            <w:tcMar>
              <w:top w:type="dxa" w:w="55"/>
              <w:left w:type="dxa" w:w="90"/>
              <w:bottom w:type="dxa" w:w="55"/>
              <w:right w:type="dxa" w:w="90"/>
            </w:tcMar>
          </w:tcPr>
          <w:p>
            <w:pPr>
              <w:jc w:val="left"/>
            </w:pPr>
            <w:r>
              <w:rPr>
                <w:b/>
                <w:bCs/>
                <w:sz w:val="18"/>
                <w:szCs w:val="18"/>
              </w:rPr>
              <w:t xml:space="preserve">Estado</w:t>
            </w:r>
          </w:p>
        </w:tc>
      </w:tr>
      <w:tr>
        <w:tc>
          <w:tcPr>
            <w:tcW w:type="dxa" w:w="2100"/>
            <w:tcMar>
              <w:top w:type="dxa" w:w="55"/>
              <w:left w:type="dxa" w:w="90"/>
              <w:bottom w:type="dxa" w:w="55"/>
              <w:right w:type="dxa" w:w="90"/>
            </w:tcMar>
          </w:tcPr>
          <w:p>
            <w:pPr>
              <w:jc w:val="left"/>
            </w:pPr>
            <w:r>
              <w:rPr>
                <w:rFonts w:ascii="Consolas" w:cs="Consolas" w:eastAsia="Consolas" w:hAnsi="Consolas"/>
                <w:sz w:val="16"/>
                <w:szCs w:val="16"/>
              </w:rPr>
              <w:t xml:space="preserve">NON-FLEXI</w:t>
            </w:r>
          </w:p>
        </w:tc>
        <w:tc>
          <w:tcPr>
            <w:tcW w:type="dxa" w:w="1800"/>
            <w:tcMar>
              <w:top w:type="dxa" w:w="55"/>
              <w:left w:type="dxa" w:w="90"/>
              <w:bottom w:type="dxa" w:w="55"/>
              <w:right w:type="dxa" w:w="90"/>
            </w:tcMar>
          </w:tcPr>
          <w:p>
            <w:pPr>
              <w:jc w:val="left"/>
            </w:pPr>
            <w:r>
              <w:rPr>
                <w:sz w:val="18"/>
                <w:szCs w:val="18"/>
              </w:rPr>
              <w:t xml:space="preserve">999.605</w:t>
            </w:r>
          </w:p>
        </w:tc>
        <w:tc>
          <w:tcPr>
            <w:tcW w:type="dxa" w:w="1700"/>
            <w:tcMar>
              <w:top w:type="dxa" w:w="55"/>
              <w:left w:type="dxa" w:w="90"/>
              <w:bottom w:type="dxa" w:w="55"/>
              <w:right w:type="dxa" w:w="90"/>
            </w:tcMar>
          </w:tcPr>
          <w:p>
            <w:pPr>
              <w:jc w:val="left"/>
            </w:pPr>
            <w:r>
              <w:rPr>
                <w:b/>
                <w:bCs/>
                <w:color w:val="1F7A3D"/>
                <w:sz w:val="18"/>
                <w:szCs w:val="18"/>
              </w:rPr>
              <w:t xml:space="preserve">0</w:t>
            </w:r>
          </w:p>
        </w:tc>
        <w:tc>
          <w:tcPr>
            <w:tcW w:type="dxa" w:w="2100"/>
            <w:tcMar>
              <w:top w:type="dxa" w:w="55"/>
              <w:left w:type="dxa" w:w="90"/>
              <w:bottom w:type="dxa" w:w="55"/>
              <w:right w:type="dxa" w:w="90"/>
            </w:tcMar>
          </w:tcPr>
          <w:p>
            <w:pPr>
              <w:jc w:val="left"/>
            </w:pPr>
            <w:r>
              <w:rPr>
                <w:sz w:val="18"/>
                <w:szCs w:val="18"/>
              </w:rPr>
              <w:t xml:space="preserve">0,00</w:t>
            </w:r>
          </w:p>
        </w:tc>
        <w:tc>
          <w:tcPr>
            <w:tcW w:type="dxa" w:w="1660"/>
            <w:tcMar>
              <w:top w:type="dxa" w:w="55"/>
              <w:left w:type="dxa" w:w="90"/>
              <w:bottom w:type="dxa" w:w="55"/>
              <w:right w:type="dxa" w:w="90"/>
            </w:tcMar>
          </w:tcPr>
          <w:p>
            <w:pPr>
              <w:jc w:val="left"/>
            </w:pPr>
            <w:r>
              <w:rPr>
                <w:b/>
                <w:bCs/>
                <w:color w:val="1F7A3D"/>
                <w:sz w:val="18"/>
                <w:szCs w:val="18"/>
              </w:rPr>
              <w:t xml:space="preserve">OK</w:t>
            </w:r>
          </w:p>
        </w:tc>
      </w:tr>
      <w:tr>
        <w:tc>
          <w:tcPr>
            <w:tcW w:type="dxa" w:w="2100"/>
            <w:tcMar>
              <w:top w:type="dxa" w:w="55"/>
              <w:left w:type="dxa" w:w="90"/>
              <w:bottom w:type="dxa" w:w="55"/>
              <w:right w:type="dxa" w:w="90"/>
            </w:tcMar>
          </w:tcPr>
          <w:p>
            <w:pPr>
              <w:jc w:val="left"/>
            </w:pPr>
            <w:r>
              <w:rPr>
                <w:rFonts w:ascii="Consolas" w:cs="Consolas" w:eastAsia="Consolas" w:hAnsi="Consolas"/>
                <w:sz w:val="16"/>
                <w:szCs w:val="16"/>
              </w:rPr>
              <w:t xml:space="preserve">PIPELINE</w:t>
            </w:r>
          </w:p>
        </w:tc>
        <w:tc>
          <w:tcPr>
            <w:tcW w:type="dxa" w:w="1800"/>
            <w:tcMar>
              <w:top w:type="dxa" w:w="55"/>
              <w:left w:type="dxa" w:w="90"/>
              <w:bottom w:type="dxa" w:w="55"/>
              <w:right w:type="dxa" w:w="90"/>
            </w:tcMar>
          </w:tcPr>
          <w:p>
            <w:pPr>
              <w:jc w:val="left"/>
            </w:pPr>
            <w:r>
              <w:rPr>
                <w:sz w:val="18"/>
                <w:szCs w:val="18"/>
              </w:rPr>
              <w:t xml:space="preserve">41.445</w:t>
            </w:r>
          </w:p>
        </w:tc>
        <w:tc>
          <w:tcPr>
            <w:tcW w:type="dxa" w:w="1700"/>
            <w:tcMar>
              <w:top w:type="dxa" w:w="55"/>
              <w:left w:type="dxa" w:w="90"/>
              <w:bottom w:type="dxa" w:w="55"/>
              <w:right w:type="dxa" w:w="90"/>
            </w:tcMar>
          </w:tcPr>
          <w:p>
            <w:pPr>
              <w:jc w:val="left"/>
            </w:pPr>
            <w:r>
              <w:rPr>
                <w:b/>
                <w:bCs/>
                <w:color w:val="1F7A3D"/>
                <w:sz w:val="18"/>
                <w:szCs w:val="18"/>
              </w:rPr>
              <w:t xml:space="preserve">0</w:t>
            </w:r>
          </w:p>
        </w:tc>
        <w:tc>
          <w:tcPr>
            <w:tcW w:type="dxa" w:w="2100"/>
            <w:tcMar>
              <w:top w:type="dxa" w:w="55"/>
              <w:left w:type="dxa" w:w="90"/>
              <w:bottom w:type="dxa" w:w="55"/>
              <w:right w:type="dxa" w:w="90"/>
            </w:tcMar>
          </w:tcPr>
          <w:p>
            <w:pPr>
              <w:jc w:val="left"/>
            </w:pPr>
            <w:r>
              <w:rPr>
                <w:sz w:val="18"/>
                <w:szCs w:val="18"/>
              </w:rPr>
              <w:t xml:space="preserve">0,00</w:t>
            </w:r>
          </w:p>
        </w:tc>
        <w:tc>
          <w:tcPr>
            <w:tcW w:type="dxa" w:w="1660"/>
            <w:tcMar>
              <w:top w:type="dxa" w:w="55"/>
              <w:left w:type="dxa" w:w="90"/>
              <w:bottom w:type="dxa" w:w="55"/>
              <w:right w:type="dxa" w:w="90"/>
            </w:tcMar>
          </w:tcPr>
          <w:p>
            <w:pPr>
              <w:jc w:val="left"/>
            </w:pPr>
            <w:r>
              <w:rPr>
                <w:b/>
                <w:bCs/>
                <w:color w:val="1F7A3D"/>
                <w:sz w:val="18"/>
                <w:szCs w:val="18"/>
              </w:rPr>
              <w:t xml:space="preserve">OK</w:t>
            </w:r>
          </w:p>
        </w:tc>
      </w:tr>
      <w:tr>
        <w:tc>
          <w:tcPr>
            <w:tcW w:type="dxa" w:w="2100"/>
            <w:tcMar>
              <w:top w:type="dxa" w:w="55"/>
              <w:left w:type="dxa" w:w="90"/>
              <w:bottom w:type="dxa" w:w="55"/>
              <w:right w:type="dxa" w:w="90"/>
            </w:tcMar>
          </w:tcPr>
          <w:p>
            <w:pPr>
              <w:jc w:val="left"/>
            </w:pPr>
            <w:r>
              <w:rPr>
                <w:rFonts w:ascii="Consolas" w:cs="Consolas" w:eastAsia="Consolas" w:hAnsi="Consolas"/>
                <w:sz w:val="16"/>
                <w:szCs w:val="16"/>
              </w:rPr>
              <w:t xml:space="preserve">DEFAULT</w:t>
            </w:r>
          </w:p>
        </w:tc>
        <w:tc>
          <w:tcPr>
            <w:tcW w:type="dxa" w:w="1800"/>
            <w:tcMar>
              <w:top w:type="dxa" w:w="55"/>
              <w:left w:type="dxa" w:w="90"/>
              <w:bottom w:type="dxa" w:w="55"/>
              <w:right w:type="dxa" w:w="90"/>
            </w:tcMar>
          </w:tcPr>
          <w:p>
            <w:pPr>
              <w:jc w:val="left"/>
            </w:pPr>
            <w:r>
              <w:rPr>
                <w:sz w:val="18"/>
                <w:szCs w:val="18"/>
              </w:rPr>
              <w:t xml:space="preserve">13.993</w:t>
            </w:r>
          </w:p>
        </w:tc>
        <w:tc>
          <w:tcPr>
            <w:tcW w:type="dxa" w:w="1700"/>
            <w:tcMar>
              <w:top w:type="dxa" w:w="55"/>
              <w:left w:type="dxa" w:w="90"/>
              <w:bottom w:type="dxa" w:w="55"/>
              <w:right w:type="dxa" w:w="90"/>
            </w:tcMar>
          </w:tcPr>
          <w:p>
            <w:pPr>
              <w:jc w:val="left"/>
            </w:pPr>
            <w:r>
              <w:rPr>
                <w:b/>
                <w:bCs/>
                <w:color w:val="1F7A3D"/>
                <w:sz w:val="18"/>
                <w:szCs w:val="18"/>
              </w:rPr>
              <w:t xml:space="preserve">0</w:t>
            </w:r>
          </w:p>
        </w:tc>
        <w:tc>
          <w:tcPr>
            <w:tcW w:type="dxa" w:w="2100"/>
            <w:tcMar>
              <w:top w:type="dxa" w:w="55"/>
              <w:left w:type="dxa" w:w="90"/>
              <w:bottom w:type="dxa" w:w="55"/>
              <w:right w:type="dxa" w:w="90"/>
            </w:tcMar>
          </w:tcPr>
          <w:p>
            <w:pPr>
              <w:jc w:val="left"/>
            </w:pPr>
            <w:r>
              <w:rPr>
                <w:sz w:val="18"/>
                <w:szCs w:val="18"/>
              </w:rPr>
              <w:t xml:space="preserve">0,00</w:t>
            </w:r>
          </w:p>
        </w:tc>
        <w:tc>
          <w:tcPr>
            <w:tcW w:type="dxa" w:w="1660"/>
            <w:tcMar>
              <w:top w:type="dxa" w:w="55"/>
              <w:left w:type="dxa" w:w="90"/>
              <w:bottom w:type="dxa" w:w="55"/>
              <w:right w:type="dxa" w:w="90"/>
            </w:tcMar>
          </w:tcPr>
          <w:p>
            <w:pPr>
              <w:jc w:val="left"/>
            </w:pPr>
            <w:r>
              <w:rPr>
                <w:b/>
                <w:bCs/>
                <w:color w:val="1F7A3D"/>
                <w:sz w:val="18"/>
                <w:szCs w:val="18"/>
              </w:rPr>
              <w:t xml:space="preserve">OK</w:t>
            </w:r>
          </w:p>
        </w:tc>
      </w:tr>
      <w:tr>
        <w:tc>
          <w:tcPr>
            <w:tcW w:type="dxa" w:w="2100"/>
            <w:tcMar>
              <w:top w:type="dxa" w:w="55"/>
              <w:left w:type="dxa" w:w="90"/>
              <w:bottom w:type="dxa" w:w="55"/>
              <w:right w:type="dxa" w:w="90"/>
            </w:tcMar>
          </w:tcPr>
          <w:p>
            <w:pPr>
              <w:jc w:val="left"/>
            </w:pPr>
            <w:r>
              <w:rPr>
                <w:rFonts w:ascii="Consolas" w:cs="Consolas" w:eastAsia="Consolas" w:hAnsi="Consolas"/>
                <w:sz w:val="16"/>
                <w:szCs w:val="16"/>
              </w:rPr>
              <w:t xml:space="preserve">FLEXI_CCF</w:t>
            </w:r>
          </w:p>
        </w:tc>
        <w:tc>
          <w:tcPr>
            <w:tcW w:type="dxa" w:w="1800"/>
            <w:tcMar>
              <w:top w:type="dxa" w:w="55"/>
              <w:left w:type="dxa" w:w="90"/>
              <w:bottom w:type="dxa" w:w="55"/>
              <w:right w:type="dxa" w:w="90"/>
            </w:tcMar>
          </w:tcPr>
          <w:p>
            <w:pPr>
              <w:jc w:val="left"/>
            </w:pPr>
            <w:r>
              <w:rPr>
                <w:sz w:val="18"/>
                <w:szCs w:val="18"/>
              </w:rPr>
              <w:t xml:space="preserve">25.254</w:t>
            </w:r>
          </w:p>
        </w:tc>
        <w:tc>
          <w:tcPr>
            <w:tcW w:type="dxa" w:w="1700"/>
            <w:tcMar>
              <w:top w:type="dxa" w:w="55"/>
              <w:left w:type="dxa" w:w="90"/>
              <w:bottom w:type="dxa" w:w="55"/>
              <w:right w:type="dxa" w:w="90"/>
            </w:tcMar>
          </w:tcPr>
          <w:p>
            <w:pPr>
              <w:jc w:val="left"/>
            </w:pPr>
            <w:r>
              <w:rPr>
                <w:color w:val="C00000"/>
                <w:sz w:val="18"/>
                <w:szCs w:val="18"/>
              </w:rPr>
              <w:t xml:space="preserve">11.605</w:t>
            </w:r>
          </w:p>
        </w:tc>
        <w:tc>
          <w:tcPr>
            <w:tcW w:type="dxa" w:w="2100"/>
            <w:tcMar>
              <w:top w:type="dxa" w:w="55"/>
              <w:left w:type="dxa" w:w="90"/>
              <w:bottom w:type="dxa" w:w="55"/>
              <w:right w:type="dxa" w:w="90"/>
            </w:tcMar>
          </w:tcPr>
          <w:p>
            <w:pPr>
              <w:jc w:val="left"/>
            </w:pPr>
            <w:r>
              <w:rPr>
                <w:sz w:val="18"/>
                <w:szCs w:val="18"/>
              </w:rPr>
              <w:t xml:space="preserve">2.157.001,17</w:t>
            </w:r>
          </w:p>
        </w:tc>
        <w:tc>
          <w:tcPr>
            <w:tcW w:type="dxa" w:w="1660"/>
            <w:tcMar>
              <w:top w:type="dxa" w:w="55"/>
              <w:left w:type="dxa" w:w="90"/>
              <w:bottom w:type="dxa" w:w="55"/>
              <w:right w:type="dxa" w:w="90"/>
            </w:tcMar>
          </w:tcPr>
          <w:p>
            <w:pPr>
              <w:jc w:val="left"/>
            </w:pPr>
            <w:r>
              <w:rPr>
                <w:color w:val="BF8F00"/>
                <w:sz w:val="18"/>
                <w:szCs w:val="18"/>
              </w:rPr>
              <w:t xml:space="preserve">ver 3·pendiente</w:t>
            </w:r>
          </w:p>
        </w:tc>
      </w:tr>
      <w:tr>
        <w:tc>
          <w:tcPr>
            <w:tcW w:type="dxa" w:w="2100"/>
            <w:tcMar>
              <w:top w:type="dxa" w:w="55"/>
              <w:left w:type="dxa" w:w="90"/>
              <w:bottom w:type="dxa" w:w="55"/>
              <w:right w:type="dxa" w:w="90"/>
            </w:tcMar>
          </w:tcPr>
          <w:p>
            <w:pPr>
              <w:jc w:val="left"/>
            </w:pPr>
            <w:r>
              <w:rPr>
                <w:rFonts w:ascii="Consolas" w:cs="Consolas" w:eastAsia="Consolas" w:hAnsi="Consolas"/>
                <w:sz w:val="16"/>
                <w:szCs w:val="16"/>
              </w:rPr>
              <w:t xml:space="preserve">ROI</w:t>
            </w:r>
          </w:p>
        </w:tc>
        <w:tc>
          <w:tcPr>
            <w:tcW w:type="dxa" w:w="1800"/>
            <w:tcMar>
              <w:top w:type="dxa" w:w="55"/>
              <w:left w:type="dxa" w:w="90"/>
              <w:bottom w:type="dxa" w:w="55"/>
              <w:right w:type="dxa" w:w="90"/>
            </w:tcMar>
          </w:tcPr>
          <w:p>
            <w:pPr>
              <w:jc w:val="left"/>
            </w:pPr>
            <w:r>
              <w:rPr>
                <w:sz w:val="18"/>
                <w:szCs w:val="18"/>
              </w:rPr>
              <w:t xml:space="preserve">1.065</w:t>
            </w:r>
          </w:p>
        </w:tc>
        <w:tc>
          <w:tcPr>
            <w:tcW w:type="dxa" w:w="1700"/>
            <w:tcMar>
              <w:top w:type="dxa" w:w="55"/>
              <w:left w:type="dxa" w:w="90"/>
              <w:bottom w:type="dxa" w:w="55"/>
              <w:right w:type="dxa" w:w="90"/>
            </w:tcMar>
          </w:tcPr>
          <w:p>
            <w:pPr>
              <w:jc w:val="left"/>
            </w:pPr>
            <w:r>
              <w:rPr>
                <w:color w:val="BF8F00"/>
                <w:sz w:val="18"/>
                <w:szCs w:val="18"/>
              </w:rPr>
              <w:t xml:space="preserve">1.064</w:t>
            </w:r>
          </w:p>
        </w:tc>
        <w:tc>
          <w:tcPr>
            <w:tcW w:type="dxa" w:w="2100"/>
            <w:tcMar>
              <w:top w:type="dxa" w:w="55"/>
              <w:left w:type="dxa" w:w="90"/>
              <w:bottom w:type="dxa" w:w="55"/>
              <w:right w:type="dxa" w:w="90"/>
            </w:tcMar>
          </w:tcPr>
          <w:p>
            <w:pPr>
              <w:jc w:val="left"/>
            </w:pPr>
            <w:r>
              <w:rPr>
                <w:sz w:val="18"/>
                <w:szCs w:val="18"/>
              </w:rPr>
              <w:t xml:space="preserve">38.197,96</w:t>
            </w:r>
          </w:p>
        </w:tc>
        <w:tc>
          <w:tcPr>
            <w:tcW w:type="dxa" w:w="1660"/>
            <w:tcMar>
              <w:top w:type="dxa" w:w="55"/>
              <w:left w:type="dxa" w:w="90"/>
              <w:bottom w:type="dxa" w:w="55"/>
              <w:right w:type="dxa" w:w="90"/>
            </w:tcMar>
          </w:tcPr>
          <w:p>
            <w:pPr>
              <w:jc w:val="left"/>
            </w:pPr>
            <w:r>
              <w:rPr>
                <w:color w:val="BF8F00"/>
                <w:sz w:val="18"/>
                <w:szCs w:val="18"/>
              </w:rPr>
              <w:t xml:space="preserve">ver 3·pendiente</w:t>
            </w:r>
          </w:p>
        </w:tc>
      </w:tr>
      <w:tr>
        <w:tc>
          <w:tcPr>
            <w:tcW w:type="dxa" w:w="2100"/>
            <w:tcMar>
              <w:top w:type="dxa" w:w="55"/>
              <w:left w:type="dxa" w:w="90"/>
              <w:bottom w:type="dxa" w:w="55"/>
              <w:right w:type="dxa" w:w="90"/>
            </w:tcMar>
          </w:tcPr>
          <w:p>
            <w:pPr>
              <w:jc w:val="left"/>
            </w:pPr>
            <w:r>
              <w:rPr>
                <w:rFonts w:ascii="Consolas" w:cs="Consolas" w:eastAsia="Consolas" w:hAnsi="Consolas"/>
                <w:sz w:val="16"/>
                <w:szCs w:val="16"/>
              </w:rPr>
              <w:t xml:space="preserve">AM_IO</w:t>
            </w:r>
          </w:p>
        </w:tc>
        <w:tc>
          <w:tcPr>
            <w:tcW w:type="dxa" w:w="1800"/>
            <w:tcMar>
              <w:top w:type="dxa" w:w="55"/>
              <w:left w:type="dxa" w:w="90"/>
              <w:bottom w:type="dxa" w:w="55"/>
              <w:right w:type="dxa" w:w="90"/>
            </w:tcMar>
          </w:tcPr>
          <w:p>
            <w:pPr>
              <w:jc w:val="left"/>
            </w:pPr>
            <w:r>
              <w:rPr>
                <w:sz w:val="18"/>
                <w:szCs w:val="18"/>
              </w:rPr>
              <w:t xml:space="preserve">360</w:t>
            </w:r>
          </w:p>
        </w:tc>
        <w:tc>
          <w:tcPr>
            <w:tcW w:type="dxa" w:w="1700"/>
            <w:tcMar>
              <w:top w:type="dxa" w:w="55"/>
              <w:left w:type="dxa" w:w="90"/>
              <w:bottom w:type="dxa" w:w="55"/>
              <w:right w:type="dxa" w:w="90"/>
            </w:tcMar>
          </w:tcPr>
          <w:p>
            <w:pPr>
              <w:jc w:val="left"/>
            </w:pPr>
            <w:r>
              <w:rPr>
                <w:color w:val="BF8F00"/>
                <w:sz w:val="18"/>
                <w:szCs w:val="18"/>
              </w:rPr>
              <w:t xml:space="preserve">235</w:t>
            </w:r>
          </w:p>
        </w:tc>
        <w:tc>
          <w:tcPr>
            <w:tcW w:type="dxa" w:w="2100"/>
            <w:tcMar>
              <w:top w:type="dxa" w:w="55"/>
              <w:left w:type="dxa" w:w="90"/>
              <w:bottom w:type="dxa" w:w="55"/>
              <w:right w:type="dxa" w:w="90"/>
            </w:tcMar>
          </w:tcPr>
          <w:p>
            <w:pPr>
              <w:jc w:val="left"/>
            </w:pPr>
            <w:r>
              <w:rPr>
                <w:sz w:val="18"/>
                <w:szCs w:val="18"/>
              </w:rPr>
              <w:t xml:space="preserve">467.816,72</w:t>
            </w:r>
          </w:p>
        </w:tc>
        <w:tc>
          <w:tcPr>
            <w:tcW w:type="dxa" w:w="1660"/>
            <w:tcMar>
              <w:top w:type="dxa" w:w="55"/>
              <w:left w:type="dxa" w:w="90"/>
              <w:bottom w:type="dxa" w:w="55"/>
              <w:right w:type="dxa" w:w="90"/>
            </w:tcMar>
          </w:tcPr>
          <w:p>
            <w:pPr>
              <w:jc w:val="left"/>
            </w:pPr>
            <w:r>
              <w:rPr>
                <w:color w:val="BF8F00"/>
                <w:sz w:val="18"/>
                <w:szCs w:val="18"/>
              </w:rPr>
              <w:t xml:space="preserve">ver 3·pendiente</w:t>
            </w:r>
          </w:p>
        </w:tc>
      </w:tr>
    </w:tbl>
    <w:p>
      <w:pPr>
        <w:spacing w:after="70" w:before="150"/>
      </w:pPr>
      <w:r>
        <w:rPr>
          <w:b/>
          <w:bCs/>
          <w:color w:val="1F3864"/>
          <w:sz w:val="20"/>
          <w:szCs w:val="20"/>
        </w:rPr>
        <w:t xml:space="preserve">Por qué está validado (y por qué solo el 97,5%)</w:t>
      </w:r>
    </w:p>
    <w:p>
      <w:pPr>
        <w:spacing w:after="120"/>
      </w:pPr>
      <w:r>
        <w:rPr>
          <w:b/>
          <w:bCs/>
          <w:color w:val="1F7A3D"/>
        </w:rPr>
        <w:t xml:space="preserve">Validado para 1.055.043 contratos —NON-FLEXI, PIPELINE y DEFAULT, el 97,5% de la cartera— con cero diferencias y diferencia máxima de 0,00.</w:t>
      </w:r>
    </w:p>
    <w:p>
      <w:pPr>
        <w:spacing w:after="120"/>
      </w:pPr>
      <w:r>
        <w:t xml:space="preserve">Esta parte no depende de MCM3: el on-balance se calcula sobre saldos contables, que ya son correctos en MCM2 y no cambiarán con la carga Hybrid. Es un cierre definitivo para estos tres segmentos.</w:t>
      </w:r>
    </w:p>
    <w:p>
      <w:pPr>
        <w:spacing w:after="120"/>
      </w:pPr>
      <w:r>
        <w:rPr>
          <w:b/>
          <w:bCs/>
        </w:rPr>
        <w:t xml:space="preserve">El 2,5% restante —FLEXI (25.254), ROI (1.065) y AM_IO (360)— no cierra aquí. Por eso el punto figura como PARCIAL y no como HECHO. Cada uno se detalla en la parte pendiente de este bloque, con su dependencia concreta.</w:t>
      </w:r>
    </w:p>
    <w:p>
      <w:pPr>
        <w:spacing w:after="80"/>
      </w:pPr>
    </w:p>
    <w:p>
      <w:pPr>
        <w:spacing w:after="90" w:before="200"/>
      </w:pPr>
      <w:r>
        <w:rPr>
          <w:b/>
          <w:bCs/>
          <w:color w:val="44546A"/>
          <w:sz w:val="21"/>
          <w:szCs w:val="21"/>
        </w:rPr>
        <w:t xml:space="preserve">Análisis solicitado por Guillermo: el 0,02% del on-balance</w:t>
      </w:r>
    </w:p>
    <w:p>
      <w:pPr>
        <w:spacing w:after="120"/>
      </w:pPr>
      <w:r>
        <w:t xml:space="preserve">Petición: "¿Serías capaz de analizar ese 0,02% de on-balance en qué contratos falla? Debería ser 100% el mismo valor." Se refería a los 126 contratos que fallaban antes de aplicar el floor (121 NON-FLEXI + 5 DEFAULT).</w:t>
      </w:r>
    </w:p>
    <w:p>
      <w:pPr>
        <w:spacing w:after="70" w:before="150"/>
      </w:pPr>
      <w:r>
        <w:rPr>
          <w:b/>
          <w:bCs/>
          <w:color w:val="1F3864"/>
          <w:sz w:val="20"/>
          <w:szCs w:val="20"/>
        </w:rPr>
        <w:t xml:space="preserve">Query utilizada</w:t>
      </w:r>
    </w:p>
    <w:p>
      <w:pPr>
        <w:shd w:fill="F2F2F2" w:val="clear"/>
        <w:spacing w:after="0" w:line="220"/>
      </w:pPr>
      <w:r>
        <w:rPr>
          <w:rFonts w:ascii="Consolas" w:cs="Consolas" w:eastAsia="Consolas" w:hAnsi="Consolas"/>
          <w:sz w:val="15"/>
          <w:szCs w:val="15"/>
        </w:rPr>
        <w:t xml:space="preserve">WITH rmds_agg AS (</w:t>
      </w:r>
    </w:p>
    <w:p>
      <w:pPr>
        <w:shd w:fill="F2F2F2" w:val="clear"/>
        <w:spacing w:after="0" w:line="220"/>
      </w:pPr>
      <w:r>
        <w:rPr>
          <w:rFonts w:ascii="Consolas" w:cs="Consolas" w:eastAsia="Consolas" w:hAnsi="Consolas"/>
          <w:sz w:val="15"/>
          <w:szCs w:val="15"/>
        </w:rPr>
        <w:t xml:space="preserve">    SELECT idtf_contract_id,</w:t>
      </w:r>
    </w:p>
    <w:p>
      <w:pPr>
        <w:shd w:fill="F2F2F2" w:val="clear"/>
        <w:spacing w:after="0" w:line="220"/>
      </w:pPr>
      <w:r>
        <w:rPr>
          <w:rFonts w:ascii="Consolas" w:cs="Consolas" w:eastAsia="Consolas" w:hAnsi="Consolas"/>
          <w:sz w:val="15"/>
          <w:szCs w:val="15"/>
        </w:rPr>
        <w:t xml:space="preserve">        SUM(CASE WHEN acct_amount_type IN ('DRW','ACR')</w:t>
      </w:r>
    </w:p>
    <w:p>
      <w:pPr>
        <w:shd w:fill="F2F2F2" w:val="clear"/>
        <w:spacing w:after="0" w:line="220"/>
      </w:pPr>
      <w:r>
        <w:rPr>
          <w:rFonts w:ascii="Consolas" w:cs="Consolas" w:eastAsia="Consolas" w:hAnsi="Consolas"/>
          <w:sz w:val="15"/>
          <w:szCs w:val="15"/>
        </w:rPr>
        <w:t xml:space="preserve">                 THEN acct_balance_amount ELSE 0 END) AS on_bal,</w:t>
      </w:r>
    </w:p>
    <w:p>
      <w:pPr>
        <w:shd w:fill="F2F2F2" w:val="clear"/>
        <w:spacing w:after="0" w:line="220"/>
      </w:pPr>
      <w:r>
        <w:rPr>
          <w:rFonts w:ascii="Consolas" w:cs="Consolas" w:eastAsia="Consolas" w:hAnsi="Consolas"/>
          <w:sz w:val="15"/>
          <w:szCs w:val="15"/>
        </w:rPr>
        <w:t xml:space="preserve">        SUM(CASE WHEN acct_amount_type = 'DRW'</w:t>
      </w:r>
    </w:p>
    <w:p>
      <w:pPr>
        <w:shd w:fill="F2F2F2" w:val="clear"/>
        <w:spacing w:after="0" w:line="220"/>
      </w:pPr>
      <w:r>
        <w:rPr>
          <w:rFonts w:ascii="Consolas" w:cs="Consolas" w:eastAsia="Consolas" w:hAnsi="Consolas"/>
          <w:sz w:val="15"/>
          <w:szCs w:val="15"/>
        </w:rPr>
        <w:t xml:space="preserve">                 THEN acct_balance_amount ELSE 0 END) AS drw,</w:t>
      </w:r>
    </w:p>
    <w:p>
      <w:pPr>
        <w:shd w:fill="F2F2F2" w:val="clear"/>
        <w:spacing w:after="0" w:line="220"/>
      </w:pPr>
      <w:r>
        <w:rPr>
          <w:rFonts w:ascii="Consolas" w:cs="Consolas" w:eastAsia="Consolas" w:hAnsi="Consolas"/>
          <w:sz w:val="15"/>
          <w:szCs w:val="15"/>
        </w:rPr>
        <w:t xml:space="preserve">        SUM(CASE WHEN acct_amount_type = 'ACR'</w:t>
      </w:r>
    </w:p>
    <w:p>
      <w:pPr>
        <w:shd w:fill="F2F2F2" w:val="clear"/>
        <w:spacing w:after="0" w:line="220"/>
      </w:pPr>
      <w:r>
        <w:rPr>
          <w:rFonts w:ascii="Consolas" w:cs="Consolas" w:eastAsia="Consolas" w:hAnsi="Consolas"/>
          <w:sz w:val="15"/>
          <w:szCs w:val="15"/>
        </w:rPr>
        <w:t xml:space="preserve">                 THEN acct_balance_amount ELSE 0 END) AS acr,</w:t>
      </w:r>
    </w:p>
    <w:p>
      <w:pPr>
        <w:shd w:fill="F2F2F2" w:val="clear"/>
        <w:spacing w:after="0" w:line="220"/>
      </w:pPr>
      <w:r>
        <w:rPr>
          <w:rFonts w:ascii="Consolas" w:cs="Consolas" w:eastAsia="Consolas" w:hAnsi="Consolas"/>
          <w:sz w:val="15"/>
          <w:szCs w:val="15"/>
        </w:rPr>
        <w:t xml:space="preserve">        SUM(CASE WHEN acct_amount_type = 'UDW'</w:t>
      </w:r>
    </w:p>
    <w:p>
      <w:pPr>
        <w:shd w:fill="F2F2F2" w:val="clear"/>
        <w:spacing w:after="0" w:line="220"/>
      </w:pPr>
      <w:r>
        <w:rPr>
          <w:rFonts w:ascii="Consolas" w:cs="Consolas" w:eastAsia="Consolas" w:hAnsi="Consolas"/>
          <w:sz w:val="15"/>
          <w:szCs w:val="15"/>
        </w:rPr>
        <w:t xml:space="preserve">                 THEN acct_balance_amount ELSE 0 END) AS udw</w:t>
      </w:r>
    </w:p>
    <w:p>
      <w:pPr>
        <w:shd w:fill="F2F2F2" w:val="clear"/>
        <w:spacing w:after="0" w:line="220"/>
      </w:pPr>
      <w:r>
        <w:rPr>
          <w:rFonts w:ascii="Consolas" w:cs="Consolas" w:eastAsia="Consolas" w:hAnsi="Consolas"/>
          <w:sz w:val="15"/>
          <w:szCs w:val="15"/>
        </w:rPr>
        <w:t xml:space="preserve">    FROM "capital_discoveryzone"."capital_rmds"</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'MCM2'</w:t>
      </w:r>
    </w:p>
    <w:p>
      <w:pPr>
        <w:shd w:fill="F2F2F2" w:val="clear"/>
        <w:spacing w:after="0" w:line="220"/>
      </w:pPr>
      <w:r>
        <w:rPr>
          <w:rFonts w:ascii="Consolas" w:cs="Consolas" w:eastAsia="Consolas" w:hAnsi="Consolas"/>
          <w:sz w:val="15"/>
          <w:szCs w:val="15"/>
        </w:rPr>
        <w:t xml:space="preserve">    GROUP BY idtf_contract_id</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motor AS (</w:t>
      </w:r>
    </w:p>
    <w:p>
      <w:pPr>
        <w:shd w:fill="F2F2F2" w:val="clear"/>
        <w:spacing w:after="0" w:line="220"/>
      </w:pPr>
      <w:r>
        <w:rPr>
          <w:rFonts w:ascii="Consolas" w:cs="Consolas" w:eastAsia="Consolas" w:hAnsi="Consolas"/>
          <w:sz w:val="15"/>
          <w:szCs w:val="15"/>
        </w:rPr>
        <w:t xml:space="preserve">    SELECT cntr_contract_id, ead_segment, ead_reg_on_balance</w:t>
      </w:r>
    </w:p>
    <w:p>
      <w:pPr>
        <w:shd w:fill="F2F2F2" w:val="clear"/>
        <w:spacing w:after="0" w:line="220"/>
      </w:pPr>
      <w:r>
        <w:rPr>
          <w:rFonts w:ascii="Consolas" w:cs="Consolas" w:eastAsia="Consolas" w:hAnsi="Consolas"/>
          <w:sz w:val="15"/>
          <w:szCs w:val="15"/>
        </w:rPr>
        <w:t xml:space="preserve">    FROM "oat_capital_discoveryzone"."mortgage_irb_model_output"</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'ACM2'</w:t>
      </w:r>
    </w:p>
    <w:p>
      <w:pPr>
        <w:shd w:fill="F2F2F2" w:val="clear"/>
        <w:spacing w:after="0" w:line="220"/>
      </w:pPr>
      <w:r>
        <w:rPr>
          <w:rFonts w:ascii="Consolas" w:cs="Consolas" w:eastAsia="Consolas" w:hAnsi="Consolas"/>
          <w:sz w:val="15"/>
          <w:szCs w:val="15"/>
        </w:rPr>
        <w:t xml:space="preserve">      AND ead_segment IN ('NON-FLEXI','DEFAULT')</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SELECT m.cntr_contract_id, m.ead_segment,</w:t>
      </w:r>
    </w:p>
    <w:p>
      <w:pPr>
        <w:shd w:fill="F2F2F2" w:val="clear"/>
        <w:spacing w:after="0" w:line="220"/>
      </w:pPr>
      <w:r>
        <w:rPr>
          <w:rFonts w:ascii="Consolas" w:cs="Consolas" w:eastAsia="Consolas" w:hAnsi="Consolas"/>
          <w:sz w:val="15"/>
          <w:szCs w:val="15"/>
        </w:rPr>
        <w:t xml:space="preserve">       m.ead_reg_on_balance AS on_motor, r.on_bal AS on_rmds,</w:t>
      </w:r>
    </w:p>
    <w:p>
      <w:pPr>
        <w:shd w:fill="F2F2F2" w:val="clear"/>
        <w:spacing w:after="0" w:line="220"/>
      </w:pPr>
      <w:r>
        <w:rPr>
          <w:rFonts w:ascii="Consolas" w:cs="Consolas" w:eastAsia="Consolas" w:hAnsi="Consolas"/>
          <w:sz w:val="15"/>
          <w:szCs w:val="15"/>
        </w:rPr>
        <w:t xml:space="preserve">       m.ead_reg_on_balance - r.on_bal AS diff, r.drw, r.acr, r.udw</w:t>
      </w:r>
    </w:p>
    <w:p>
      <w:pPr>
        <w:shd w:fill="F2F2F2" w:val="clear"/>
        <w:spacing w:after="0" w:line="220"/>
      </w:pPr>
      <w:r>
        <w:rPr>
          <w:rFonts w:ascii="Consolas" w:cs="Consolas" w:eastAsia="Consolas" w:hAnsi="Consolas"/>
          <w:sz w:val="15"/>
          <w:szCs w:val="15"/>
        </w:rPr>
        <w:t xml:space="preserve">FROM motor m</w:t>
      </w:r>
    </w:p>
    <w:p>
      <w:pPr>
        <w:shd w:fill="F2F2F2" w:val="clear"/>
        <w:spacing w:after="0" w:line="220"/>
      </w:pPr>
      <w:r>
        <w:rPr>
          <w:rFonts w:ascii="Consolas" w:cs="Consolas" w:eastAsia="Consolas" w:hAnsi="Consolas"/>
          <w:sz w:val="15"/>
          <w:szCs w:val="15"/>
        </w:rPr>
        <w:t xml:space="preserve">JOIN rmds_agg r ON m.cntr_contract_id = r.idtf_contract_id</w:t>
      </w:r>
    </w:p>
    <w:p>
      <w:pPr>
        <w:shd w:fill="F2F2F2" w:val="clear"/>
        <w:spacing w:after="0" w:line="220"/>
      </w:pPr>
      <w:r>
        <w:rPr>
          <w:rFonts w:ascii="Consolas" w:cs="Consolas" w:eastAsia="Consolas" w:hAnsi="Consolas"/>
          <w:sz w:val="15"/>
          <w:szCs w:val="15"/>
        </w:rPr>
        <w:t xml:space="preserve">WHERE ABS(m.ead_reg_on_balance - r.on_bal) &gt; 0.01</w:t>
      </w:r>
    </w:p>
    <w:p>
      <w:pPr>
        <w:shd w:fill="F2F2F2" w:val="clear"/>
        <w:spacing w:after="0" w:line="220"/>
      </w:pPr>
      <w:r>
        <w:rPr>
          <w:rFonts w:ascii="Consolas" w:cs="Consolas" w:eastAsia="Consolas" w:hAnsi="Consolas"/>
          <w:sz w:val="15"/>
          <w:szCs w:val="15"/>
        </w:rPr>
        <w:t xml:space="preserve">ORDER BY ABS(m.ead_reg_on_balance - r.on_bal) DESC;</w:t>
      </w:r>
    </w:p>
    <w:p>
      <w:pPr>
        <w:spacing w:after="70" w:before="150"/>
      </w:pPr>
      <w:r>
        <w:rPr>
          <w:b/>
          <w:bCs/>
          <w:color w:val="1F3864"/>
          <w:sz w:val="20"/>
          <w:szCs w:val="20"/>
        </w:rPr>
        <w:t xml:space="preserve">Por qué esta query</w:t>
      </w:r>
    </w:p>
    <w:p>
      <w:pPr>
        <w:spacing w:after="120"/>
      </w:pPr>
      <w:r>
        <w:t xml:space="preserve">Extrae los 126 contratos con el desglose de sus líneas para ver qué componente causa la diferencia. Previamente se descartó que fuera perímetro (portfolio, nivel de cálculo y sociedad contable eran únicos en todos ellos).</w:t>
      </w:r>
    </w:p>
    <w:p>
      <w:pPr>
        <w:spacing w:after="70" w:before="150"/>
      </w:pPr>
      <w:r>
        <w:rPr>
          <w:b/>
          <w:bCs/>
          <w:color w:val="1F3864"/>
          <w:sz w:val="20"/>
          <w:szCs w:val="20"/>
        </w:rPr>
        <w:t xml:space="preserve">Resultado</w:t>
      </w:r>
    </w:p>
    <w:p>
      <w:pPr>
        <w:spacing w:after="120"/>
      </w:pPr>
      <w:r>
        <w:t xml:space="preserve">Primeras filas (126 en total):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1700"/>
        <w:gridCol w:w="1400"/>
        <w:gridCol w:w="1460"/>
      </w:tblGrid>
      <w:tr>
        <w:trPr>
          <w:tblHeader/>
        </w:trPr>
        <w:tc>
          <w:tcPr>
            <w:tcW w:type="dxa" w:w="1700"/>
            <w:shd w:fill="D9E2F3" w:val="clear"/>
            <w:tcMar>
              <w:top w:type="dxa" w:w="55"/>
              <w:left w:type="dxa" w:w="90"/>
              <w:bottom w:type="dxa" w:w="55"/>
              <w:right w:type="dxa" w:w="90"/>
            </w:tcMar>
          </w:tcPr>
          <w:p>
            <w:pPr>
              <w:jc w:val="left"/>
            </w:pPr>
            <w:r>
              <w:rPr>
                <w:b/>
                <w:bCs/>
                <w:sz w:val="18"/>
                <w:szCs w:val="18"/>
              </w:rPr>
              <w:t xml:space="preserve">contrato</w:t>
            </w:r>
          </w:p>
        </w:tc>
        <w:tc>
          <w:tcPr>
            <w:tcW w:type="dxa" w:w="1400"/>
            <w:shd w:fill="D9E2F3" w:val="clear"/>
            <w:tcMar>
              <w:top w:type="dxa" w:w="55"/>
              <w:left w:type="dxa" w:w="90"/>
              <w:bottom w:type="dxa" w:w="55"/>
              <w:right w:type="dxa" w:w="90"/>
            </w:tcMar>
          </w:tcPr>
          <w:p>
            <w:pPr>
              <w:jc w:val="left"/>
            </w:pPr>
            <w:r>
              <w:rPr>
                <w:b/>
                <w:bCs/>
                <w:sz w:val="18"/>
                <w:szCs w:val="18"/>
              </w:rPr>
              <w:t xml:space="preserve">on_motor</w:t>
            </w:r>
          </w:p>
        </w:tc>
        <w:tc>
          <w:tcPr>
            <w:tcW w:type="dxa" w:w="1700"/>
            <w:shd w:fill="D9E2F3" w:val="clear"/>
            <w:tcMar>
              <w:top w:type="dxa" w:w="55"/>
              <w:left w:type="dxa" w:w="90"/>
              <w:bottom w:type="dxa" w:w="55"/>
              <w:right w:type="dxa" w:w="90"/>
            </w:tcMar>
          </w:tcPr>
          <w:p>
            <w:pPr>
              <w:jc w:val="left"/>
            </w:pPr>
            <w:r>
              <w:rPr>
                <w:b/>
                <w:bCs/>
                <w:sz w:val="18"/>
                <w:szCs w:val="18"/>
              </w:rPr>
              <w:t xml:space="preserve">on_rmds</w:t>
            </w:r>
          </w:p>
        </w:tc>
        <w:tc>
          <w:tcPr>
            <w:tcW w:type="dxa" w:w="1700"/>
            <w:shd w:fill="D9E2F3" w:val="clear"/>
            <w:tcMar>
              <w:top w:type="dxa" w:w="55"/>
              <w:left w:type="dxa" w:w="90"/>
              <w:bottom w:type="dxa" w:w="55"/>
              <w:right w:type="dxa" w:w="90"/>
            </w:tcMar>
          </w:tcPr>
          <w:p>
            <w:pPr>
              <w:jc w:val="left"/>
            </w:pPr>
            <w:r>
              <w:rPr>
                <w:b/>
                <w:bCs/>
                <w:sz w:val="18"/>
                <w:szCs w:val="18"/>
              </w:rPr>
              <w:t xml:space="preserve">drw</w:t>
            </w:r>
          </w:p>
        </w:tc>
        <w:tc>
          <w:tcPr>
            <w:tcW w:type="dxa" w:w="1400"/>
            <w:shd w:fill="D9E2F3" w:val="clear"/>
            <w:tcMar>
              <w:top w:type="dxa" w:w="55"/>
              <w:left w:type="dxa" w:w="90"/>
              <w:bottom w:type="dxa" w:w="55"/>
              <w:right w:type="dxa" w:w="90"/>
            </w:tcMar>
          </w:tcPr>
          <w:p>
            <w:pPr>
              <w:jc w:val="left"/>
            </w:pPr>
            <w:r>
              <w:rPr>
                <w:b/>
                <w:bCs/>
                <w:sz w:val="18"/>
                <w:szCs w:val="18"/>
              </w:rPr>
              <w:t xml:space="preserve">acr</w:t>
            </w:r>
          </w:p>
        </w:tc>
        <w:tc>
          <w:tcPr>
            <w:tcW w:type="dxa" w:w="1460"/>
            <w:shd w:fill="D9E2F3" w:val="clear"/>
            <w:tcMar>
              <w:top w:type="dxa" w:w="55"/>
              <w:left w:type="dxa" w:w="90"/>
              <w:bottom w:type="dxa" w:w="55"/>
              <w:right w:type="dxa" w:w="90"/>
            </w:tcMar>
          </w:tcPr>
          <w:p>
            <w:pPr>
              <w:jc w:val="left"/>
            </w:pPr>
            <w:r>
              <w:rPr>
                <w:b/>
                <w:bCs/>
                <w:sz w:val="18"/>
                <w:szCs w:val="18"/>
              </w:rPr>
              <w:t xml:space="preserve">udw</w:t>
            </w:r>
          </w:p>
        </w:tc>
      </w:tr>
      <w:tr>
        <w:tc>
          <w:tcPr>
            <w:tcW w:type="dxa" w:w="1700"/>
            <w:tcMar>
              <w:top w:type="dxa" w:w="55"/>
              <w:left w:type="dxa" w:w="90"/>
              <w:bottom w:type="dxa" w:w="55"/>
              <w:right w:type="dxa" w:w="90"/>
            </w:tcMar>
          </w:tcPr>
          <w:p>
            <w:pPr>
              <w:jc w:val="left"/>
            </w:pPr>
            <w:r>
              <w:rPr>
                <w:rFonts w:ascii="Consolas" w:cs="Consolas" w:eastAsia="Consolas" w:hAnsi="Consolas"/>
                <w:sz w:val="16"/>
                <w:szCs w:val="16"/>
              </w:rPr>
              <w:t xml:space="preserve">049986065</w:t>
            </w:r>
          </w:p>
        </w:tc>
        <w:tc>
          <w:tcPr>
            <w:tcW w:type="dxa" w:w="1400"/>
            <w:tcMar>
              <w:top w:type="dxa" w:w="55"/>
              <w:left w:type="dxa" w:w="90"/>
              <w:bottom w:type="dxa" w:w="55"/>
              <w:right w:type="dxa" w:w="90"/>
            </w:tcMar>
          </w:tcPr>
          <w:p>
            <w:pPr>
              <w:jc w:val="left"/>
            </w:pPr>
            <w:r>
              <w:rPr>
                <w:b/>
                <w:bCs/>
                <w:sz w:val="18"/>
                <w:szCs w:val="18"/>
              </w:rPr>
              <w:t xml:space="preserve">0,00</w:t>
            </w:r>
          </w:p>
        </w:tc>
        <w:tc>
          <w:tcPr>
            <w:tcW w:type="dxa" w:w="1700"/>
            <w:tcMar>
              <w:top w:type="dxa" w:w="55"/>
              <w:left w:type="dxa" w:w="90"/>
              <w:bottom w:type="dxa" w:w="55"/>
              <w:right w:type="dxa" w:w="90"/>
            </w:tcMar>
          </w:tcPr>
          <w:p>
            <w:pPr>
              <w:jc w:val="left"/>
            </w:pPr>
            <w:r>
              <w:rPr>
                <w:sz w:val="18"/>
                <w:szCs w:val="18"/>
              </w:rPr>
              <w:t xml:space="preserve">-4.010,93</w:t>
            </w:r>
          </w:p>
        </w:tc>
        <w:tc>
          <w:tcPr>
            <w:tcW w:type="dxa" w:w="1700"/>
            <w:tcMar>
              <w:top w:type="dxa" w:w="55"/>
              <w:left w:type="dxa" w:w="90"/>
              <w:bottom w:type="dxa" w:w="55"/>
              <w:right w:type="dxa" w:w="90"/>
            </w:tcMar>
          </w:tcPr>
          <w:p>
            <w:pPr>
              <w:jc w:val="left"/>
            </w:pPr>
            <w:r>
              <w:rPr>
                <w:color w:val="C00000"/>
                <w:sz w:val="18"/>
                <w:szCs w:val="18"/>
              </w:rPr>
              <w:t xml:space="preserve">-4.058,78</w:t>
            </w:r>
          </w:p>
        </w:tc>
        <w:tc>
          <w:tcPr>
            <w:tcW w:type="dxa" w:w="1400"/>
            <w:tcMar>
              <w:top w:type="dxa" w:w="55"/>
              <w:left w:type="dxa" w:w="90"/>
              <w:bottom w:type="dxa" w:w="55"/>
              <w:right w:type="dxa" w:w="90"/>
            </w:tcMar>
          </w:tcPr>
          <w:p>
            <w:pPr>
              <w:jc w:val="left"/>
            </w:pPr>
            <w:r>
              <w:rPr>
                <w:sz w:val="18"/>
                <w:szCs w:val="18"/>
              </w:rPr>
              <w:t xml:space="preserve">47,85</w:t>
            </w:r>
          </w:p>
        </w:tc>
        <w:tc>
          <w:tcPr>
            <w:tcW w:type="dxa" w:w="1460"/>
            <w:tcMar>
              <w:top w:type="dxa" w:w="55"/>
              <w:left w:type="dxa" w:w="90"/>
              <w:bottom w:type="dxa" w:w="55"/>
              <w:right w:type="dxa" w:w="90"/>
            </w:tcMar>
          </w:tcPr>
          <w:p>
            <w:pPr>
              <w:jc w:val="left"/>
            </w:pPr>
            <w:r>
              <w:rPr>
                <w:sz w:val="18"/>
                <w:szCs w:val="18"/>
              </w:rPr>
              <w:t xml:space="preserve">29.952,51</w:t>
            </w:r>
          </w:p>
        </w:tc>
      </w:tr>
      <w:tr>
        <w:tc>
          <w:tcPr>
            <w:tcW w:type="dxa" w:w="1700"/>
            <w:tcMar>
              <w:top w:type="dxa" w:w="55"/>
              <w:left w:type="dxa" w:w="90"/>
              <w:bottom w:type="dxa" w:w="55"/>
              <w:right w:type="dxa" w:w="90"/>
            </w:tcMar>
          </w:tcPr>
          <w:p>
            <w:pPr>
              <w:jc w:val="left"/>
            </w:pPr>
            <w:r>
              <w:rPr>
                <w:rFonts w:ascii="Consolas" w:cs="Consolas" w:eastAsia="Consolas" w:hAnsi="Consolas"/>
                <w:sz w:val="16"/>
                <w:szCs w:val="16"/>
              </w:rPr>
              <w:t xml:space="preserve">049900708</w:t>
            </w:r>
          </w:p>
        </w:tc>
        <w:tc>
          <w:tcPr>
            <w:tcW w:type="dxa" w:w="1400"/>
            <w:tcMar>
              <w:top w:type="dxa" w:w="55"/>
              <w:left w:type="dxa" w:w="90"/>
              <w:bottom w:type="dxa" w:w="55"/>
              <w:right w:type="dxa" w:w="90"/>
            </w:tcMar>
          </w:tcPr>
          <w:p>
            <w:pPr>
              <w:jc w:val="left"/>
            </w:pPr>
            <w:r>
              <w:rPr>
                <w:b/>
                <w:bCs/>
                <w:sz w:val="18"/>
                <w:szCs w:val="18"/>
              </w:rPr>
              <w:t xml:space="preserve">0,00</w:t>
            </w:r>
          </w:p>
        </w:tc>
        <w:tc>
          <w:tcPr>
            <w:tcW w:type="dxa" w:w="1700"/>
            <w:tcMar>
              <w:top w:type="dxa" w:w="55"/>
              <w:left w:type="dxa" w:w="90"/>
              <w:bottom w:type="dxa" w:w="55"/>
              <w:right w:type="dxa" w:w="90"/>
            </w:tcMar>
          </w:tcPr>
          <w:p>
            <w:pPr>
              <w:jc w:val="left"/>
            </w:pPr>
            <w:r>
              <w:rPr>
                <w:sz w:val="18"/>
                <w:szCs w:val="18"/>
              </w:rPr>
              <w:t xml:space="preserve">-2.398,93</w:t>
            </w:r>
          </w:p>
        </w:tc>
        <w:tc>
          <w:tcPr>
            <w:tcW w:type="dxa" w:w="1700"/>
            <w:tcMar>
              <w:top w:type="dxa" w:w="55"/>
              <w:left w:type="dxa" w:w="90"/>
              <w:bottom w:type="dxa" w:w="55"/>
              <w:right w:type="dxa" w:w="90"/>
            </w:tcMar>
          </w:tcPr>
          <w:p>
            <w:pPr>
              <w:jc w:val="left"/>
            </w:pPr>
            <w:r>
              <w:rPr>
                <w:color w:val="C00000"/>
                <w:sz w:val="18"/>
                <w:szCs w:val="18"/>
              </w:rPr>
              <w:t xml:space="preserve">-2.407,49</w:t>
            </w:r>
          </w:p>
        </w:tc>
        <w:tc>
          <w:tcPr>
            <w:tcW w:type="dxa" w:w="1400"/>
            <w:tcMar>
              <w:top w:type="dxa" w:w="55"/>
              <w:left w:type="dxa" w:w="90"/>
              <w:bottom w:type="dxa" w:w="55"/>
              <w:right w:type="dxa" w:w="90"/>
            </w:tcMar>
          </w:tcPr>
          <w:p>
            <w:pPr>
              <w:jc w:val="left"/>
            </w:pPr>
            <w:r>
              <w:rPr>
                <w:sz w:val="18"/>
                <w:szCs w:val="18"/>
              </w:rPr>
              <w:t xml:space="preserve">8,56</w:t>
            </w:r>
          </w:p>
        </w:tc>
        <w:tc>
          <w:tcPr>
            <w:tcW w:type="dxa" w:w="1460"/>
            <w:tcMar>
              <w:top w:type="dxa" w:w="55"/>
              <w:left w:type="dxa" w:w="90"/>
              <w:bottom w:type="dxa" w:w="55"/>
              <w:right w:type="dxa" w:w="90"/>
            </w:tcMar>
          </w:tcPr>
          <w:p>
            <w:pPr>
              <w:jc w:val="left"/>
            </w:pPr>
            <w:r>
              <w:rPr>
                <w:sz w:val="18"/>
                <w:szCs w:val="18"/>
              </w:rPr>
              <w:t xml:space="preserve">57.346,50</w:t>
            </w:r>
          </w:p>
        </w:tc>
      </w:tr>
      <w:tr>
        <w:tc>
          <w:tcPr>
            <w:tcW w:type="dxa" w:w="1700"/>
            <w:tcMar>
              <w:top w:type="dxa" w:w="55"/>
              <w:left w:type="dxa" w:w="90"/>
              <w:bottom w:type="dxa" w:w="55"/>
              <w:right w:type="dxa" w:w="90"/>
            </w:tcMar>
          </w:tcPr>
          <w:p>
            <w:pPr>
              <w:jc w:val="left"/>
            </w:pPr>
            <w:r>
              <w:rPr>
                <w:rFonts w:ascii="Consolas" w:cs="Consolas" w:eastAsia="Consolas" w:hAnsi="Consolas"/>
                <w:sz w:val="16"/>
                <w:szCs w:val="16"/>
              </w:rPr>
              <w:t xml:space="preserve">049960104</w:t>
            </w:r>
          </w:p>
        </w:tc>
        <w:tc>
          <w:tcPr>
            <w:tcW w:type="dxa" w:w="1400"/>
            <w:tcMar>
              <w:top w:type="dxa" w:w="55"/>
              <w:left w:type="dxa" w:w="90"/>
              <w:bottom w:type="dxa" w:w="55"/>
              <w:right w:type="dxa" w:w="90"/>
            </w:tcMar>
          </w:tcPr>
          <w:p>
            <w:pPr>
              <w:jc w:val="left"/>
            </w:pPr>
            <w:r>
              <w:rPr>
                <w:b/>
                <w:bCs/>
                <w:sz w:val="18"/>
                <w:szCs w:val="18"/>
              </w:rPr>
              <w:t xml:space="preserve">0,00</w:t>
            </w:r>
          </w:p>
        </w:tc>
        <w:tc>
          <w:tcPr>
            <w:tcW w:type="dxa" w:w="1700"/>
            <w:tcMar>
              <w:top w:type="dxa" w:w="55"/>
              <w:left w:type="dxa" w:w="90"/>
              <w:bottom w:type="dxa" w:w="55"/>
              <w:right w:type="dxa" w:w="90"/>
            </w:tcMar>
          </w:tcPr>
          <w:p>
            <w:pPr>
              <w:jc w:val="left"/>
            </w:pPr>
            <w:r>
              <w:rPr>
                <w:sz w:val="18"/>
                <w:szCs w:val="18"/>
              </w:rPr>
              <w:t xml:space="preserve">-1.226,58</w:t>
            </w:r>
          </w:p>
        </w:tc>
        <w:tc>
          <w:tcPr>
            <w:tcW w:type="dxa" w:w="1700"/>
            <w:tcMar>
              <w:top w:type="dxa" w:w="55"/>
              <w:left w:type="dxa" w:w="90"/>
              <w:bottom w:type="dxa" w:w="55"/>
              <w:right w:type="dxa" w:w="90"/>
            </w:tcMar>
          </w:tcPr>
          <w:p>
            <w:pPr>
              <w:jc w:val="left"/>
            </w:pPr>
            <w:r>
              <w:rPr>
                <w:color w:val="C00000"/>
                <w:sz w:val="18"/>
                <w:szCs w:val="18"/>
              </w:rPr>
              <w:t xml:space="preserve">-1.229,44</w:t>
            </w:r>
          </w:p>
        </w:tc>
        <w:tc>
          <w:tcPr>
            <w:tcW w:type="dxa" w:w="1400"/>
            <w:tcMar>
              <w:top w:type="dxa" w:w="55"/>
              <w:left w:type="dxa" w:w="90"/>
              <w:bottom w:type="dxa" w:w="55"/>
              <w:right w:type="dxa" w:w="90"/>
            </w:tcMar>
          </w:tcPr>
          <w:p>
            <w:pPr>
              <w:jc w:val="left"/>
            </w:pPr>
            <w:r>
              <w:rPr>
                <w:sz w:val="18"/>
                <w:szCs w:val="18"/>
              </w:rPr>
              <w:t xml:space="preserve">2,86</w:t>
            </w:r>
          </w:p>
        </w:tc>
        <w:tc>
          <w:tcPr>
            <w:tcW w:type="dxa" w:w="1460"/>
            <w:tcMar>
              <w:top w:type="dxa" w:w="55"/>
              <w:left w:type="dxa" w:w="90"/>
              <w:bottom w:type="dxa" w:w="55"/>
              <w:right w:type="dxa" w:w="90"/>
            </w:tcMar>
          </w:tcPr>
          <w:p>
            <w:pPr>
              <w:jc w:val="left"/>
            </w:pPr>
            <w:r>
              <w:rPr>
                <w:sz w:val="18"/>
                <w:szCs w:val="18"/>
              </w:rPr>
              <w:t xml:space="preserve">29.853,74</w:t>
            </w:r>
          </w:p>
        </w:tc>
      </w:tr>
      <w:tr>
        <w:tc>
          <w:tcPr>
            <w:tcW w:type="dxa" w:w="1700"/>
            <w:tcMar>
              <w:top w:type="dxa" w:w="55"/>
              <w:left w:type="dxa" w:w="90"/>
              <w:bottom w:type="dxa" w:w="55"/>
              <w:right w:type="dxa" w:w="90"/>
            </w:tcMar>
          </w:tcPr>
          <w:p>
            <w:pPr>
              <w:jc w:val="left"/>
            </w:pPr>
            <w:r>
              <w:rPr>
                <w:rFonts w:ascii="Consolas" w:cs="Consolas" w:eastAsia="Consolas" w:hAnsi="Consolas"/>
                <w:sz w:val="16"/>
                <w:szCs w:val="16"/>
              </w:rPr>
              <w:t xml:space="preserve">049900559</w:t>
            </w:r>
          </w:p>
        </w:tc>
        <w:tc>
          <w:tcPr>
            <w:tcW w:type="dxa" w:w="1400"/>
            <w:tcMar>
              <w:top w:type="dxa" w:w="55"/>
              <w:left w:type="dxa" w:w="90"/>
              <w:bottom w:type="dxa" w:w="55"/>
              <w:right w:type="dxa" w:w="90"/>
            </w:tcMar>
          </w:tcPr>
          <w:p>
            <w:pPr>
              <w:jc w:val="left"/>
            </w:pPr>
            <w:r>
              <w:rPr>
                <w:b/>
                <w:bCs/>
                <w:sz w:val="18"/>
                <w:szCs w:val="18"/>
              </w:rPr>
              <w:t xml:space="preserve">0,00</w:t>
            </w:r>
          </w:p>
        </w:tc>
        <w:tc>
          <w:tcPr>
            <w:tcW w:type="dxa" w:w="1700"/>
            <w:tcMar>
              <w:top w:type="dxa" w:w="55"/>
              <w:left w:type="dxa" w:w="90"/>
              <w:bottom w:type="dxa" w:w="55"/>
              <w:right w:type="dxa" w:w="90"/>
            </w:tcMar>
          </w:tcPr>
          <w:p>
            <w:pPr>
              <w:jc w:val="left"/>
            </w:pPr>
            <w:r>
              <w:rPr>
                <w:sz w:val="18"/>
                <w:szCs w:val="18"/>
              </w:rPr>
              <w:t xml:space="preserve">-910,47</w:t>
            </w:r>
          </w:p>
        </w:tc>
        <w:tc>
          <w:tcPr>
            <w:tcW w:type="dxa" w:w="1700"/>
            <w:tcMar>
              <w:top w:type="dxa" w:w="55"/>
              <w:left w:type="dxa" w:w="90"/>
              <w:bottom w:type="dxa" w:w="55"/>
              <w:right w:type="dxa" w:w="90"/>
            </w:tcMar>
          </w:tcPr>
          <w:p>
            <w:pPr>
              <w:jc w:val="left"/>
            </w:pPr>
            <w:r>
              <w:rPr>
                <w:color w:val="C00000"/>
                <w:sz w:val="18"/>
                <w:szCs w:val="18"/>
              </w:rPr>
              <w:t xml:space="preserve">-908,39</w:t>
            </w:r>
          </w:p>
        </w:tc>
        <w:tc>
          <w:tcPr>
            <w:tcW w:type="dxa" w:w="1400"/>
            <w:tcMar>
              <w:top w:type="dxa" w:w="55"/>
              <w:left w:type="dxa" w:w="90"/>
              <w:bottom w:type="dxa" w:w="55"/>
              <w:right w:type="dxa" w:w="90"/>
            </w:tcMar>
          </w:tcPr>
          <w:p>
            <w:pPr>
              <w:jc w:val="left"/>
            </w:pPr>
            <w:r>
              <w:rPr>
                <w:sz w:val="18"/>
                <w:szCs w:val="18"/>
              </w:rPr>
              <w:t xml:space="preserve">-2,08</w:t>
            </w:r>
          </w:p>
        </w:tc>
        <w:tc>
          <w:tcPr>
            <w:tcW w:type="dxa" w:w="1460"/>
            <w:tcMar>
              <w:top w:type="dxa" w:w="55"/>
              <w:left w:type="dxa" w:w="90"/>
              <w:bottom w:type="dxa" w:w="55"/>
              <w:right w:type="dxa" w:w="90"/>
            </w:tcMar>
          </w:tcPr>
          <w:p>
            <w:pPr>
              <w:jc w:val="left"/>
            </w:pPr>
            <w:r>
              <w:rPr>
                <w:sz w:val="18"/>
                <w:szCs w:val="18"/>
              </w:rPr>
              <w:t xml:space="preserve">34.131,71</w:t>
            </w:r>
          </w:p>
        </w:tc>
      </w:tr>
    </w:tbl>
    <w:p>
      <w:pPr>
        <w:spacing w:after="60"/>
      </w:pPr>
    </w:p>
    <w:p>
      <w:pPr>
        <w:spacing w:after="120"/>
      </w:pPr>
      <w:r>
        <w:t xml:space="preserve">Patrón idéntico en los 126: on_motor = 0,00 exacto, drw negativo, udw grande y positivo. Aplicando GREATEST(0, ...) los KO pasan de 126 a 0.</w:t>
      </w:r>
    </w:p>
    <w:p>
      <w:pPr>
        <w:spacing w:after="70" w:before="150"/>
      </w:pPr>
      <w:r>
        <w:rPr>
          <w:b/>
          <w:bCs/>
          <w:color w:val="1F3864"/>
          <w:sz w:val="20"/>
          <w:szCs w:val="20"/>
        </w:rPr>
        <w:t xml:space="preserve">Por qué está cerrado</w:t>
      </w:r>
    </w:p>
    <w:p>
      <w:pPr>
        <w:spacing w:after="120"/>
      </w:pPr>
      <w:r>
        <w:t xml:space="preserve">No fallan: son contratos con saldo dispuesto negativo por ajuste contable o sobrepago (hipotecas casi amortizadas donde el cliente ha ingresado de más). El motor aplica un floor a cero porque una exposición negativa no tiene sentido a efectos de capital; RMDS conserva el negativo porque refleja la contabilidad. Coincide con lo que Eva anticipó ("saldo negativo por ajuste contable"), con el matiz de que no se excluyen del motor: entran con EAD cero.</w:t>
      </w:r>
    </w:p>
    <w:p>
      <w:pPr>
        <w:pBdr>
          <w:top w:val="single" w:color="FDF2F2" w:sz="2" w:space="6"/>
          <w:bottom w:val="single" w:color="FDF2F2" w:sz="2" w:space="6"/>
          <w:left w:val="single" w:color="C00000" w:sz="18" w:space="8"/>
          <w:right w:val="single" w:color="FDF2F2" w:sz="2" w:space="6"/>
        </w:pBdr>
        <w:shd w:fill="FDF2F2" w:val="clear"/>
        <w:spacing w:after="150" w:before="140"/>
      </w:pPr>
      <w:r>
        <w:rPr>
          <w:b/>
          <w:bCs/>
          <w:color w:val="C00000"/>
        </w:rPr>
        <w:t xml:space="preserve">DUDA · </w:t>
      </w:r>
      <w:r>
        <w:rPr>
          <w:color w:val="C00000"/>
        </w:rPr>
        <w:t xml:space="preserve">Durante el análisis se detectó que en algunos contratos cntr_irb_ccf vale 1,0112 en las líneas DRW y ACR en lugar de 1,0 (ejemplo, contrato 046578599: acct_balance_amount suma 7.529.199,62 = el motor, pero irb_ead suma 7.613.526,65). ¿Por qué RMDS aplica ese CCF al saldo dispuesto cuando en el resto es 1,0? ¿Esperado o dato mal informado?</w:t>
      </w:r>
    </w:p>
    <w:p>
      <w:r>
        <w:br w:type="page"/>
      </w:r>
    </w:p>
    <w:p>
      <w:pPr>
        <w:pBdr>
          <w:top w:val="single" w:color="B0752A" w:sz="2" w:space="6"/>
          <w:bottom w:val="single" w:color="B0752A" w:sz="2" w:space="6"/>
          <w:left w:val="single" w:color="B0752A" w:sz="2" w:space="10"/>
          <w:right w:val="single" w:color="B0752A" w:sz="2" w:space="6"/>
        </w:pBdr>
        <w:shd w:fill="B0752A" w:val="clear"/>
        <w:spacing w:after="120" w:before="240"/>
      </w:pPr>
      <w:r>
        <w:rPr>
          <w:b/>
          <w:bCs/>
          <w:color w:val="FFFFFF"/>
          <w:sz w:val="22"/>
          <w:szCs w:val="22"/>
        </w:rPr>
        <w:t xml:space="preserve">○  PENDIENTE — EAD off-balance</w:t>
      </w:r>
    </w:p>
    <w:p>
      <w:pPr>
        <w:spacing w:after="70" w:before="150"/>
      </w:pPr>
      <w:r>
        <w:rPr>
          <w:b/>
          <w:bCs/>
          <w:color w:val="1F3864"/>
          <w:sz w:val="20"/>
          <w:szCs w:val="20"/>
        </w:rPr>
        <w:t xml:space="preserve">Dependencia</w:t>
      </w:r>
    </w:p>
    <w:p>
      <w:pPr>
        <w:spacing w:after="120"/>
      </w:pPr>
      <w:r>
        <w:rPr>
          <w:color w:val="C00000"/>
        </w:rPr>
        <w:t xml:space="preserve">RMDS debe cargar la ejecución del modelo Hybrid (MCM3), aún inexistente. La EAD off-balance es el disponible por el factor de conversión (CCF), y el CCF es un parámetro del modelo: RMDS tiene el del modelo antiguo (0,2343 en el contrato de muestra) frente al del motor (0,3838). El undrawn es idéntico en ambos; lo que difiere es el factor. Comprobado: 38.856,53 × 0,383764 (CCF motor) = 14.911,73 = ead_reg_off_balance; con el CCF de RMDS daría 9.102,93.</w:t>
      </w:r>
    </w:p>
    <w:p>
      <w:pPr>
        <w:spacing w:after="70" w:before="150"/>
      </w:pPr>
      <w:r>
        <w:rPr>
          <w:b/>
          <w:bCs/>
          <w:color w:val="1F3864"/>
          <w:sz w:val="20"/>
          <w:szCs w:val="20"/>
        </w:rPr>
        <w:t xml:space="preserve">Query que se utilizará</w:t>
      </w:r>
    </w:p>
    <w:p>
      <w:pPr>
        <w:shd w:fill="F2F2F2" w:val="clear"/>
        <w:spacing w:after="0" w:line="220"/>
      </w:pPr>
      <w:r>
        <w:rPr>
          <w:rFonts w:ascii="Consolas" w:cs="Consolas" w:eastAsia="Consolas" w:hAnsi="Consolas"/>
          <w:sz w:val="15"/>
          <w:szCs w:val="15"/>
        </w:rPr>
        <w:t xml:space="preserve">WITH rmds_agg AS (</w:t>
      </w:r>
    </w:p>
    <w:p>
      <w:pPr>
        <w:shd w:fill="F2F2F2" w:val="clear"/>
        <w:spacing w:after="0" w:line="220"/>
      </w:pPr>
      <w:r>
        <w:rPr>
          <w:rFonts w:ascii="Consolas" w:cs="Consolas" w:eastAsia="Consolas" w:hAnsi="Consolas"/>
          <w:sz w:val="15"/>
          <w:szCs w:val="15"/>
        </w:rPr>
        <w:t xml:space="preserve">    SELECT idtf_contract_id,</w:t>
      </w:r>
    </w:p>
    <w:p>
      <w:pPr>
        <w:shd w:fill="F2F2F2" w:val="clear"/>
        <w:spacing w:after="0" w:line="220"/>
      </w:pPr>
      <w:r>
        <w:rPr>
          <w:rFonts w:ascii="Consolas" w:cs="Consolas" w:eastAsia="Consolas" w:hAnsi="Consolas"/>
          <w:sz w:val="15"/>
          <w:szCs w:val="15"/>
        </w:rPr>
        <w:t xml:space="preserve">        SUM(CASE WHEN acct_amount_type = 'UDW'</w:t>
      </w:r>
    </w:p>
    <w:p>
      <w:pPr>
        <w:shd w:fill="F2F2F2" w:val="clear"/>
        <w:spacing w:after="0" w:line="220"/>
      </w:pPr>
      <w:r>
        <w:rPr>
          <w:rFonts w:ascii="Consolas" w:cs="Consolas" w:eastAsia="Consolas" w:hAnsi="Consolas"/>
          <w:sz w:val="15"/>
          <w:szCs w:val="15"/>
        </w:rPr>
        <w:t xml:space="preserve">                 THEN acct_balance_amount ELSE 0 END) AS udw_bruto</w:t>
      </w:r>
    </w:p>
    <w:p>
      <w:pPr>
        <w:shd w:fill="F2F2F2" w:val="clear"/>
        <w:spacing w:after="0" w:line="220"/>
      </w:pPr>
      <w:r>
        <w:rPr>
          <w:rFonts w:ascii="Consolas" w:cs="Consolas" w:eastAsia="Consolas" w:hAnsi="Consolas"/>
          <w:sz w:val="15"/>
          <w:szCs w:val="15"/>
        </w:rPr>
        <w:t xml:space="preserve">    FROM "capital_discoveryzone"."capital_rmds"</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'MCM3'   -- &lt;&lt;&lt; cambiar aquí</w:t>
      </w:r>
    </w:p>
    <w:p>
      <w:pPr>
        <w:shd w:fill="F2F2F2" w:val="clear"/>
        <w:spacing w:after="0" w:line="220"/>
      </w:pPr>
      <w:r>
        <w:rPr>
          <w:rFonts w:ascii="Consolas" w:cs="Consolas" w:eastAsia="Consolas" w:hAnsi="Consolas"/>
          <w:sz w:val="15"/>
          <w:szCs w:val="15"/>
        </w:rPr>
        <w:t xml:space="preserve">      AND idtf_portfolio = 'Mortgages'</w:t>
      </w:r>
    </w:p>
    <w:p>
      <w:pPr>
        <w:shd w:fill="F2F2F2" w:val="clear"/>
        <w:spacing w:after="0" w:line="220"/>
      </w:pPr>
      <w:r>
        <w:rPr>
          <w:rFonts w:ascii="Consolas" w:cs="Consolas" w:eastAsia="Consolas" w:hAnsi="Consolas"/>
          <w:sz w:val="15"/>
          <w:szCs w:val="15"/>
        </w:rPr>
        <w:t xml:space="preserve">      AND cptl_calculation_level = 'UK/UK'</w:t>
      </w:r>
    </w:p>
    <w:p>
      <w:pPr>
        <w:shd w:fill="F2F2F2" w:val="clear"/>
        <w:spacing w:after="0" w:line="220"/>
      </w:pPr>
      <w:r>
        <w:rPr>
          <w:rFonts w:ascii="Consolas" w:cs="Consolas" w:eastAsia="Consolas" w:hAnsi="Consolas"/>
          <w:sz w:val="15"/>
          <w:szCs w:val="15"/>
        </w:rPr>
        <w:t xml:space="preserve">    GROUP BY idtf_contract_id</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motor AS (</w:t>
      </w:r>
    </w:p>
    <w:p>
      <w:pPr>
        <w:shd w:fill="F2F2F2" w:val="clear"/>
        <w:spacing w:after="0" w:line="220"/>
      </w:pPr>
      <w:r>
        <w:rPr>
          <w:rFonts w:ascii="Consolas" w:cs="Consolas" w:eastAsia="Consolas" w:hAnsi="Consolas"/>
          <w:sz w:val="15"/>
          <w:szCs w:val="15"/>
        </w:rPr>
        <w:t xml:space="preserve">    SELECT cntr_contract_id, ead_segment,</w:t>
      </w:r>
    </w:p>
    <w:p>
      <w:pPr>
        <w:shd w:fill="F2F2F2" w:val="clear"/>
        <w:spacing w:after="0" w:line="220"/>
      </w:pPr>
      <w:r>
        <w:rPr>
          <w:rFonts w:ascii="Consolas" w:cs="Consolas" w:eastAsia="Consolas" w:hAnsi="Consolas"/>
          <w:sz w:val="15"/>
          <w:szCs w:val="15"/>
        </w:rPr>
        <w:t xml:space="preserve">           ead_reg_off_balance, ccf_reg_moc</w:t>
      </w:r>
    </w:p>
    <w:p>
      <w:pPr>
        <w:shd w:fill="F2F2F2" w:val="clear"/>
        <w:spacing w:after="0" w:line="220"/>
      </w:pPr>
      <w:r>
        <w:rPr>
          <w:rFonts w:ascii="Consolas" w:cs="Consolas" w:eastAsia="Consolas" w:hAnsi="Consolas"/>
          <w:sz w:val="15"/>
          <w:szCs w:val="15"/>
        </w:rPr>
        <w:t xml:space="preserve">    FROM "oat_capital_discoveryzone"."mortgage_irb_model_output"</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'ACM2'</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SELECT m.ead_segment, COUNT(*) AS contratos,</w:t>
      </w:r>
    </w:p>
    <w:p>
      <w:pPr>
        <w:shd w:fill="F2F2F2" w:val="clear"/>
        <w:spacing w:after="0" w:line="220"/>
      </w:pPr>
      <w:r>
        <w:rPr>
          <w:rFonts w:ascii="Consolas" w:cs="Consolas" w:eastAsia="Consolas" w:hAnsi="Consolas"/>
          <w:sz w:val="15"/>
          <w:szCs w:val="15"/>
        </w:rPr>
        <w:t xml:space="preserve">    SUM(CASE WHEN ABS(m.ead_reg_off_balance</w:t>
      </w:r>
    </w:p>
    <w:p>
      <w:pPr>
        <w:shd w:fill="F2F2F2" w:val="clear"/>
        <w:spacing w:after="0" w:line="220"/>
      </w:pPr>
      <w:r>
        <w:rPr>
          <w:rFonts w:ascii="Consolas" w:cs="Consolas" w:eastAsia="Consolas" w:hAnsi="Consolas"/>
          <w:sz w:val="15"/>
          <w:szCs w:val="15"/>
        </w:rPr>
        <w:t xml:space="preserve">                      - COALESCE(r.udw_bruto * m.ccf_reg_moc, 0)) &gt; 0.01</w:t>
      </w:r>
    </w:p>
    <w:p>
      <w:pPr>
        <w:shd w:fill="F2F2F2" w:val="clear"/>
        <w:spacing w:after="0" w:line="220"/>
      </w:pPr>
      <w:r>
        <w:rPr>
          <w:rFonts w:ascii="Consolas" w:cs="Consolas" w:eastAsia="Consolas" w:hAnsi="Consolas"/>
          <w:sz w:val="15"/>
          <w:szCs w:val="15"/>
        </w:rPr>
        <w:t xml:space="preserve">             THEN 1 ELSE 0 END) AS ko_off,</w:t>
      </w:r>
    </w:p>
    <w:p>
      <w:pPr>
        <w:shd w:fill="F2F2F2" w:val="clear"/>
        <w:spacing w:after="0" w:line="220"/>
      </w:pPr>
      <w:r>
        <w:rPr>
          <w:rFonts w:ascii="Consolas" w:cs="Consolas" w:eastAsia="Consolas" w:hAnsi="Consolas"/>
          <w:sz w:val="15"/>
          <w:szCs w:val="15"/>
        </w:rPr>
        <w:t xml:space="preserve">    MAX(ABS(m.ead_reg_off_balance</w:t>
      </w:r>
    </w:p>
    <w:p>
      <w:pPr>
        <w:shd w:fill="F2F2F2" w:val="clear"/>
        <w:spacing w:after="0" w:line="220"/>
      </w:pPr>
      <w:r>
        <w:rPr>
          <w:rFonts w:ascii="Consolas" w:cs="Consolas" w:eastAsia="Consolas" w:hAnsi="Consolas"/>
          <w:sz w:val="15"/>
          <w:szCs w:val="15"/>
        </w:rPr>
        <w:t xml:space="preserve">            - COALESCE(r.udw_bruto * m.ccf_reg_moc, 0))) AS max_diff</w:t>
      </w:r>
    </w:p>
    <w:p>
      <w:pPr>
        <w:shd w:fill="F2F2F2" w:val="clear"/>
        <w:spacing w:after="0" w:line="220"/>
      </w:pPr>
      <w:r>
        <w:rPr>
          <w:rFonts w:ascii="Consolas" w:cs="Consolas" w:eastAsia="Consolas" w:hAnsi="Consolas"/>
          <w:sz w:val="15"/>
          <w:szCs w:val="15"/>
        </w:rPr>
        <w:t xml:space="preserve">FROM motor m</w:t>
      </w:r>
    </w:p>
    <w:p>
      <w:pPr>
        <w:shd w:fill="F2F2F2" w:val="clear"/>
        <w:spacing w:after="0" w:line="220"/>
      </w:pPr>
      <w:r>
        <w:rPr>
          <w:rFonts w:ascii="Consolas" w:cs="Consolas" w:eastAsia="Consolas" w:hAnsi="Consolas"/>
          <w:sz w:val="15"/>
          <w:szCs w:val="15"/>
        </w:rPr>
        <w:t xml:space="preserve">LEFT JOIN rmds_agg r ON m.cntr_contract_id = r.idtf_contract_id</w:t>
      </w:r>
    </w:p>
    <w:p>
      <w:pPr>
        <w:shd w:fill="F2F2F2" w:val="clear"/>
        <w:spacing w:after="0" w:line="220"/>
      </w:pPr>
      <w:r>
        <w:rPr>
          <w:rFonts w:ascii="Consolas" w:cs="Consolas" w:eastAsia="Consolas" w:hAnsi="Consolas"/>
          <w:sz w:val="15"/>
          <w:szCs w:val="15"/>
        </w:rPr>
        <w:t xml:space="preserve">GROUP BY m.ead_segment ORDER BY contratos DESC;</w:t>
      </w:r>
    </w:p>
    <w:p>
      <w:pPr>
        <w:spacing w:after="70" w:before="150"/>
      </w:pPr>
      <w:r>
        <w:rPr>
          <w:b/>
          <w:bCs/>
          <w:color w:val="1F3864"/>
          <w:sz w:val="20"/>
          <w:szCs w:val="20"/>
        </w:rPr>
        <w:t xml:space="preserve">Por qué esta query</w:t>
      </w:r>
    </w:p>
    <w:p>
      <w:pPr>
        <w:spacing w:after="120"/>
      </w:pPr>
      <w:r>
        <w:t xml:space="preserve">Reproduce el cálculo del motor: undrawn agregado por contrato multiplicado por el CCF, en el perímetro Mortgages / UK-UK que indicó Guillermo. Alternativa directa: RMDS ya trae el campo irb_ead (= acct_balance_amount × cntr_irb_ccf); con MCM3 bastará conciliar SUM(irb_ead) de las líneas UDW contra ead_reg_off_balance.</w:t>
      </w:r>
    </w:p>
    <w:p>
      <w:pPr>
        <w:spacing w:after="70" w:before="150"/>
      </w:pPr>
      <w:r>
        <w:rPr>
          <w:b/>
          <w:bCs/>
          <w:color w:val="1F3864"/>
          <w:sz w:val="20"/>
          <w:szCs w:val="20"/>
        </w:rPr>
        <w:t xml:space="preserve">Por qué debería quedar cerrado</w:t>
      </w:r>
    </w:p>
    <w:p>
      <w:pPr>
        <w:spacing w:after="120"/>
      </w:pPr>
      <w:r>
        <w:t xml:space="preserve">El mecanismo ya está verificado sobre el contrato de muestra con el CCF del motor: cuadró al céntimo. Con MCM3 trayendo ese mismo CCF, debería cerrar en los segmentos que dependen del undrawn (NON-FLEXI, DEFAULT y FLEXI una vez resuelto el offset).</w:t>
      </w:r>
    </w:p>
    <w:p>
      <w:r>
        <w:br w:type="page"/>
      </w:r>
    </w:p>
    <w:p>
      <w:pPr>
        <w:pBdr>
          <w:top w:val="single" w:color="B0752A" w:sz="2" w:space="6"/>
          <w:bottom w:val="single" w:color="B0752A" w:sz="2" w:space="6"/>
          <w:left w:val="single" w:color="B0752A" w:sz="2" w:space="10"/>
          <w:right w:val="single" w:color="B0752A" w:sz="2" w:space="6"/>
        </w:pBdr>
        <w:shd w:fill="B0752A" w:val="clear"/>
        <w:spacing w:after="120" w:before="240"/>
      </w:pPr>
      <w:r>
        <w:rPr>
          <w:b/>
          <w:bCs/>
          <w:color w:val="FFFFFF"/>
          <w:sz w:val="22"/>
          <w:szCs w:val="22"/>
        </w:rPr>
        <w:t xml:space="preserve">○  PENDIENTE — EAD on-balance del segmento FLEXI</w:t>
      </w:r>
    </w:p>
    <w:p>
      <w:pPr>
        <w:spacing w:after="70" w:before="150"/>
      </w:pPr>
      <w:r>
        <w:rPr>
          <w:b/>
          <w:bCs/>
          <w:color w:val="1F3864"/>
          <w:sz w:val="20"/>
          <w:szCs w:val="20"/>
        </w:rPr>
        <w:t xml:space="preserve">Dependencia</w:t>
      </w:r>
    </w:p>
    <w:p>
      <w:pPr>
        <w:spacing w:after="120"/>
      </w:pPr>
      <w:r>
        <w:rPr>
          <w:color w:val="C00000"/>
        </w:rPr>
        <w:t xml:space="preserve">Confirmación de Eva o Guillermo sobre cómo trata el motor el offset_balance de las hipotecas offset. En un contrato FLEXI afectado se observan dos líneas DRW en cuentas walker distintas (2481100 y 2486100), la segunda negativa y de importe casi idéntico a la primera. El DDP suma el offset_balance en la fórmula de EAD, pero RMDS no lo distingue por acct_amount_type, solo por cuenta contable, así que no se puede replicar sin la regla exacta.</w:t>
      </w:r>
    </w:p>
    <w:p>
      <w:pPr>
        <w:spacing w:after="70" w:before="150"/>
      </w:pPr>
      <w:r>
        <w:rPr>
          <w:b/>
          <w:bCs/>
          <w:color w:val="1F3864"/>
          <w:sz w:val="20"/>
          <w:szCs w:val="20"/>
        </w:rPr>
        <w:t xml:space="preserve">Query que se utilizará</w:t>
      </w:r>
    </w:p>
    <w:p>
      <w:pPr>
        <w:spacing w:after="120"/>
      </w:pPr>
      <w:r>
        <w:t xml:space="preserve">Una vez conocida la regla (por ejemplo, si el offset se identifica por acct_walker_account), se ajustará la fórmula del on-balance:</w:t>
      </w:r>
    </w:p>
    <w:p>
      <w:pPr>
        <w:shd w:fill="F2F2F2" w:val="clear"/>
        <w:spacing w:after="0" w:line="220"/>
      </w:pPr>
      <w:r>
        <w:rPr>
          <w:rFonts w:ascii="Consolas" w:cs="Consolas" w:eastAsia="Consolas" w:hAnsi="Consolas"/>
          <w:sz w:val="15"/>
          <w:szCs w:val="15"/>
        </w:rPr>
        <w:t xml:space="preserve">WITH rmds_agg AS (</w:t>
      </w:r>
    </w:p>
    <w:p>
      <w:pPr>
        <w:shd w:fill="F2F2F2" w:val="clear"/>
        <w:spacing w:after="0" w:line="220"/>
      </w:pPr>
      <w:r>
        <w:rPr>
          <w:rFonts w:ascii="Consolas" w:cs="Consolas" w:eastAsia="Consolas" w:hAnsi="Consolas"/>
          <w:sz w:val="15"/>
          <w:szCs w:val="15"/>
        </w:rPr>
        <w:t xml:space="preserve">    SELECT idtf_contract_id,</w:t>
      </w:r>
    </w:p>
    <w:p>
      <w:pPr>
        <w:shd w:fill="F2F2F2" w:val="clear"/>
        <w:spacing w:after="0" w:line="220"/>
      </w:pPr>
      <w:r>
        <w:rPr>
          <w:rFonts w:ascii="Consolas" w:cs="Consolas" w:eastAsia="Consolas" w:hAnsi="Consolas"/>
          <w:sz w:val="15"/>
          <w:szCs w:val="15"/>
        </w:rPr>
        <w:t xml:space="preserve">        GREATEST(</w:t>
      </w:r>
    </w:p>
    <w:p>
      <w:pPr>
        <w:shd w:fill="F2F2F2" w:val="clear"/>
        <w:spacing w:after="0" w:line="220"/>
      </w:pPr>
      <w:r>
        <w:rPr>
          <w:rFonts w:ascii="Consolas" w:cs="Consolas" w:eastAsia="Consolas" w:hAnsi="Consolas"/>
          <w:sz w:val="15"/>
          <w:szCs w:val="15"/>
        </w:rPr>
        <w:t xml:space="preserve">            SUM(CASE WHEN acct_amount_type IN ('DRW','ACR')</w:t>
      </w:r>
    </w:p>
    <w:p>
      <w:pPr>
        <w:shd w:fill="F2F2F2" w:val="clear"/>
        <w:spacing w:after="0" w:line="220"/>
      </w:pPr>
      <w:r>
        <w:rPr>
          <w:rFonts w:ascii="Consolas" w:cs="Consolas" w:eastAsia="Consolas" w:hAnsi="Consolas"/>
          <w:sz w:val="15"/>
          <w:szCs w:val="15"/>
        </w:rPr>
        <w:t xml:space="preserve">                     -- AND &lt;criterio para excluir/netear el offset&gt;</w:t>
      </w:r>
    </w:p>
    <w:p>
      <w:pPr>
        <w:shd w:fill="F2F2F2" w:val="clear"/>
        <w:spacing w:after="0" w:line="220"/>
      </w:pPr>
      <w:r>
        <w:rPr>
          <w:rFonts w:ascii="Consolas" w:cs="Consolas" w:eastAsia="Consolas" w:hAnsi="Consolas"/>
          <w:sz w:val="15"/>
          <w:szCs w:val="15"/>
        </w:rPr>
        <w:t xml:space="preserve">                     THEN acct_balance_amount ELSE 0 END), 0</w:t>
      </w:r>
    </w:p>
    <w:p>
      <w:pPr>
        <w:shd w:fill="F2F2F2" w:val="clear"/>
        <w:spacing w:after="0" w:line="220"/>
      </w:pPr>
      <w:r>
        <w:rPr>
          <w:rFonts w:ascii="Consolas" w:cs="Consolas" w:eastAsia="Consolas" w:hAnsi="Consolas"/>
          <w:sz w:val="15"/>
          <w:szCs w:val="15"/>
        </w:rPr>
        <w:t xml:space="preserve">        ) AS on_bal</w:t>
      </w:r>
    </w:p>
    <w:p>
      <w:pPr>
        <w:shd w:fill="F2F2F2" w:val="clear"/>
        <w:spacing w:after="0" w:line="220"/>
      </w:pPr>
      <w:r>
        <w:rPr>
          <w:rFonts w:ascii="Consolas" w:cs="Consolas" w:eastAsia="Consolas" w:hAnsi="Consolas"/>
          <w:sz w:val="15"/>
          <w:szCs w:val="15"/>
        </w:rPr>
        <w:t xml:space="preserve">    FROM "capital_discoveryzone"."capital_rmds"</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'MCM2'</w:t>
      </w:r>
    </w:p>
    <w:p>
      <w:pPr>
        <w:shd w:fill="F2F2F2" w:val="clear"/>
        <w:spacing w:after="0" w:line="220"/>
      </w:pPr>
      <w:r>
        <w:rPr>
          <w:rFonts w:ascii="Consolas" w:cs="Consolas" w:eastAsia="Consolas" w:hAnsi="Consolas"/>
          <w:sz w:val="15"/>
          <w:szCs w:val="15"/>
        </w:rPr>
        <w:t xml:space="preserve">    GROUP BY idtf_contract_id</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motor AS (</w:t>
      </w:r>
    </w:p>
    <w:p>
      <w:pPr>
        <w:shd w:fill="F2F2F2" w:val="clear"/>
        <w:spacing w:after="0" w:line="220"/>
      </w:pPr>
      <w:r>
        <w:rPr>
          <w:rFonts w:ascii="Consolas" w:cs="Consolas" w:eastAsia="Consolas" w:hAnsi="Consolas"/>
          <w:sz w:val="15"/>
          <w:szCs w:val="15"/>
        </w:rPr>
        <w:t xml:space="preserve">    SELECT cntr_contract_id, ead_reg_on_balance</w:t>
      </w:r>
    </w:p>
    <w:p>
      <w:pPr>
        <w:shd w:fill="F2F2F2" w:val="clear"/>
        <w:spacing w:after="0" w:line="220"/>
      </w:pPr>
      <w:r>
        <w:rPr>
          <w:rFonts w:ascii="Consolas" w:cs="Consolas" w:eastAsia="Consolas" w:hAnsi="Consolas"/>
          <w:sz w:val="15"/>
          <w:szCs w:val="15"/>
        </w:rPr>
        <w:t xml:space="preserve">    FROM "oat_capital_discoveryzone"."mortgage_irb_model_output"</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'ACM2'</w:t>
      </w:r>
    </w:p>
    <w:p>
      <w:pPr>
        <w:shd w:fill="F2F2F2" w:val="clear"/>
        <w:spacing w:after="0" w:line="220"/>
      </w:pPr>
      <w:r>
        <w:rPr>
          <w:rFonts w:ascii="Consolas" w:cs="Consolas" w:eastAsia="Consolas" w:hAnsi="Consolas"/>
          <w:sz w:val="15"/>
          <w:szCs w:val="15"/>
        </w:rPr>
        <w:t xml:space="preserve">      AND ead_segment = 'FLEXI_CCF'</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SELECT COUNT(*) AS contratos,</w:t>
      </w:r>
    </w:p>
    <w:p>
      <w:pPr>
        <w:shd w:fill="F2F2F2" w:val="clear"/>
        <w:spacing w:after="0" w:line="220"/>
      </w:pPr>
      <w:r>
        <w:rPr>
          <w:rFonts w:ascii="Consolas" w:cs="Consolas" w:eastAsia="Consolas" w:hAnsi="Consolas"/>
          <w:sz w:val="15"/>
          <w:szCs w:val="15"/>
        </w:rPr>
        <w:t xml:space="preserve">    SUM(CASE WHEN ABS(m.ead_reg_on_balance - COALESCE(r.on_bal,0)) &gt; 0.01</w:t>
      </w:r>
    </w:p>
    <w:p>
      <w:pPr>
        <w:shd w:fill="F2F2F2" w:val="clear"/>
        <w:spacing w:after="0" w:line="220"/>
      </w:pPr>
      <w:r>
        <w:rPr>
          <w:rFonts w:ascii="Consolas" w:cs="Consolas" w:eastAsia="Consolas" w:hAnsi="Consolas"/>
          <w:sz w:val="15"/>
          <w:szCs w:val="15"/>
        </w:rPr>
        <w:t xml:space="preserve">             THEN 1 ELSE 0 END) AS ko_on,</w:t>
      </w:r>
    </w:p>
    <w:p>
      <w:pPr>
        <w:shd w:fill="F2F2F2" w:val="clear"/>
        <w:spacing w:after="0" w:line="220"/>
      </w:pPr>
      <w:r>
        <w:rPr>
          <w:rFonts w:ascii="Consolas" w:cs="Consolas" w:eastAsia="Consolas" w:hAnsi="Consolas"/>
          <w:sz w:val="15"/>
          <w:szCs w:val="15"/>
        </w:rPr>
        <w:t xml:space="preserve">    MAX(ABS(m.ead_reg_on_balance - COALESCE(r.on_bal,0))) AS max_diff</w:t>
      </w:r>
    </w:p>
    <w:p>
      <w:pPr>
        <w:shd w:fill="F2F2F2" w:val="clear"/>
        <w:spacing w:after="0" w:line="220"/>
      </w:pPr>
      <w:r>
        <w:rPr>
          <w:rFonts w:ascii="Consolas" w:cs="Consolas" w:eastAsia="Consolas" w:hAnsi="Consolas"/>
          <w:sz w:val="15"/>
          <w:szCs w:val="15"/>
        </w:rPr>
        <w:t xml:space="preserve">FROM motor m</w:t>
      </w:r>
    </w:p>
    <w:p>
      <w:pPr>
        <w:shd w:fill="F2F2F2" w:val="clear"/>
        <w:spacing w:after="0" w:line="220"/>
      </w:pPr>
      <w:r>
        <w:rPr>
          <w:rFonts w:ascii="Consolas" w:cs="Consolas" w:eastAsia="Consolas" w:hAnsi="Consolas"/>
          <w:sz w:val="15"/>
          <w:szCs w:val="15"/>
        </w:rPr>
        <w:t xml:space="preserve">LEFT JOIN rmds_agg r ON m.cntr_contract_id = r.idtf_contract_id;</w:t>
      </w:r>
    </w:p>
    <w:p>
      <w:pPr>
        <w:spacing w:after="70" w:before="150"/>
      </w:pPr>
      <w:r>
        <w:rPr>
          <w:b/>
          <w:bCs/>
          <w:color w:val="1F3864"/>
          <w:sz w:val="20"/>
          <w:szCs w:val="20"/>
        </w:rPr>
        <w:t xml:space="preserve">Por qué esta query</w:t>
      </w:r>
    </w:p>
    <w:p>
      <w:pPr>
        <w:spacing w:after="120"/>
      </w:pPr>
      <w:r>
        <w:t xml:space="preserve">Aísla FLEXI_CCF (25.254 contratos, 11.605 en KO) y aplica la fórmula del on-balance con el tratamiento del offset. Es la misma lógica ya validada, con el único ajuste que falta.</w:t>
      </w:r>
    </w:p>
    <w:p>
      <w:pPr>
        <w:spacing w:after="70" w:before="150"/>
      </w:pPr>
      <w:r>
        <w:rPr>
          <w:b/>
          <w:bCs/>
          <w:color w:val="1F3864"/>
          <w:sz w:val="20"/>
          <w:szCs w:val="20"/>
        </w:rPr>
        <w:t xml:space="preserve">Por qué debería quedar cerrado</w:t>
      </w:r>
    </w:p>
    <w:p>
      <w:pPr>
        <w:spacing w:after="120"/>
      </w:pPr>
      <w:r>
        <w:t xml:space="preserve">El resto de la fórmula del on-balance ya cuadra al 100% en los demás segmentos. El único elemento no reproducido es el offset; en cuanto se conozca su tratamiento, este segmento debería cerrar como el resto y completar el on-balance sobre toda la cartera.</w:t>
      </w:r>
    </w:p>
    <w:p>
      <w:pPr>
        <w:pBdr>
          <w:top w:val="single" w:color="FDF2F2" w:sz="2" w:space="6"/>
          <w:bottom w:val="single" w:color="FDF2F2" w:sz="2" w:space="6"/>
          <w:left w:val="single" w:color="C00000" w:sz="18" w:space="8"/>
          <w:right w:val="single" w:color="FDF2F2" w:sz="2" w:space="6"/>
        </w:pBdr>
        <w:shd w:fill="FDF2F2" w:val="clear"/>
        <w:spacing w:after="150" w:before="140"/>
      </w:pPr>
      <w:r>
        <w:rPr>
          <w:b/>
          <w:bCs/>
          <w:color w:val="C00000"/>
        </w:rPr>
        <w:t xml:space="preserve">DUDA · </w:t>
      </w:r>
      <w:r>
        <w:rPr>
          <w:color w:val="C00000"/>
        </w:rPr>
        <w:t xml:space="preserve">¿Cómo trata el motor el offset_balance en FLEXI: se excluye del on-balance, se netea contra el undrawn, o tiene otro tratamiento? ¿Se identifica por la cuenta walker (p. ej. 2486100)?</w:t>
      </w:r>
    </w:p>
    <w:p>
      <w:r>
        <w:br w:type="page"/>
      </w:r>
    </w:p>
    <w:p>
      <w:pPr>
        <w:pBdr>
          <w:top w:val="single" w:color="B0752A" w:sz="2" w:space="6"/>
          <w:bottom w:val="single" w:color="B0752A" w:sz="2" w:space="6"/>
          <w:left w:val="single" w:color="B0752A" w:sz="2" w:space="10"/>
          <w:right w:val="single" w:color="B0752A" w:sz="2" w:space="6"/>
        </w:pBdr>
        <w:shd w:fill="B0752A" w:val="clear"/>
        <w:spacing w:after="120" w:before="240"/>
      </w:pPr>
      <w:r>
        <w:rPr>
          <w:b/>
          <w:bCs/>
          <w:color w:val="FFFFFF"/>
          <w:sz w:val="22"/>
          <w:szCs w:val="22"/>
        </w:rPr>
        <w:t xml:space="preserve">○  PENDIENTE — segmentos ROI y AM_IO</w:t>
      </w:r>
    </w:p>
    <w:p>
      <w:pPr>
        <w:spacing w:after="70" w:before="150"/>
      </w:pPr>
      <w:r>
        <w:rPr>
          <w:b/>
          <w:bCs/>
          <w:color w:val="1F3864"/>
          <w:sz w:val="20"/>
          <w:szCs w:val="20"/>
        </w:rPr>
        <w:t xml:space="preserve">Dependencia</w:t>
      </w:r>
    </w:p>
    <w:p>
      <w:pPr>
        <w:spacing w:after="120"/>
      </w:pPr>
      <w:r>
        <w:rPr>
          <w:color w:val="C00000"/>
        </w:rPr>
        <w:t xml:space="preserve">Confirmación de Eva de que estos segmentos quedan fuera del alcance de la conciliación contra RMDS. Según el DDP tienen fórmulas de EAD propias que no se reconstruyen desde acct_balance_amount: ROI calcula on y off conjuntamente, con recargo por tipo de interés y comisiones de mora; AM_IO usa un drawdown asumido fijo (3.601,06 post-MoC). Son 1.425 contratos (ROI 1.065, AM_IO 360).</w:t>
      </w:r>
    </w:p>
    <w:p>
      <w:pPr>
        <w:spacing w:after="70" w:before="150"/>
      </w:pPr>
      <w:r>
        <w:rPr>
          <w:b/>
          <w:bCs/>
          <w:color w:val="1F3864"/>
          <w:sz w:val="20"/>
          <w:szCs w:val="20"/>
        </w:rPr>
        <w:t xml:space="preserve">Query que se utilizará</w:t>
      </w:r>
    </w:p>
    <w:p>
      <w:pPr>
        <w:spacing w:after="120"/>
      </w:pPr>
      <w:r>
        <w:t xml:space="preserve">Si se confirma que están dentro de alcance, habrá que reproducir su fórmula específica. La query de diagnóstico que permite decidir es:</w:t>
      </w:r>
    </w:p>
    <w:p>
      <w:pPr>
        <w:shd w:fill="F2F2F2" w:val="clear"/>
        <w:spacing w:after="0" w:line="220"/>
      </w:pPr>
      <w:r>
        <w:rPr>
          <w:rFonts w:ascii="Consolas" w:cs="Consolas" w:eastAsia="Consolas" w:hAnsi="Consolas"/>
          <w:sz w:val="15"/>
          <w:szCs w:val="15"/>
        </w:rPr>
        <w:t xml:space="preserve">SELECT ead_segment, COUNT(*) AS contratos,</w:t>
      </w:r>
    </w:p>
    <w:p>
      <w:pPr>
        <w:shd w:fill="F2F2F2" w:val="clear"/>
        <w:spacing w:after="0" w:line="220"/>
      </w:pPr>
      <w:r>
        <w:rPr>
          <w:rFonts w:ascii="Consolas" w:cs="Consolas" w:eastAsia="Consolas" w:hAnsi="Consolas"/>
          <w:sz w:val="15"/>
          <w:szCs w:val="15"/>
        </w:rPr>
        <w:t xml:space="preserve">       AVG(ead_reg_on_balance)  AS on_medio,</w:t>
      </w:r>
    </w:p>
    <w:p>
      <w:pPr>
        <w:shd w:fill="F2F2F2" w:val="clear"/>
        <w:spacing w:after="0" w:line="220"/>
      </w:pPr>
      <w:r>
        <w:rPr>
          <w:rFonts w:ascii="Consolas" w:cs="Consolas" w:eastAsia="Consolas" w:hAnsi="Consolas"/>
          <w:sz w:val="15"/>
          <w:szCs w:val="15"/>
        </w:rPr>
        <w:t xml:space="preserve">       AVG(ead_reg_off_balance) AS off_medio,</w:t>
      </w:r>
    </w:p>
    <w:p>
      <w:pPr>
        <w:shd w:fill="F2F2F2" w:val="clear"/>
        <w:spacing w:after="0" w:line="220"/>
      </w:pPr>
      <w:r>
        <w:rPr>
          <w:rFonts w:ascii="Consolas" w:cs="Consolas" w:eastAsia="Consolas" w:hAnsi="Consolas"/>
          <w:sz w:val="15"/>
          <w:szCs w:val="15"/>
        </w:rPr>
        <w:t xml:space="preserve">       MIN(ead_reg_off_balance) AS off_min,</w:t>
      </w:r>
    </w:p>
    <w:p>
      <w:pPr>
        <w:shd w:fill="F2F2F2" w:val="clear"/>
        <w:spacing w:after="0" w:line="220"/>
      </w:pPr>
      <w:r>
        <w:rPr>
          <w:rFonts w:ascii="Consolas" w:cs="Consolas" w:eastAsia="Consolas" w:hAnsi="Consolas"/>
          <w:sz w:val="15"/>
          <w:szCs w:val="15"/>
        </w:rPr>
        <w:t xml:space="preserve">       MAX(ead_reg_off_balance) AS off_max</w:t>
      </w:r>
    </w:p>
    <w:p>
      <w:pPr>
        <w:shd w:fill="F2F2F2" w:val="clear"/>
        <w:spacing w:after="0" w:line="220"/>
      </w:pPr>
      <w:r>
        <w:rPr>
          <w:rFonts w:ascii="Consolas" w:cs="Consolas" w:eastAsia="Consolas" w:hAnsi="Consolas"/>
          <w:sz w:val="15"/>
          <w:szCs w:val="15"/>
        </w:rPr>
        <w:t xml:space="preserve">FROM "oat_capital_discoveryzone"."mortgage_irb_model_output"</w:t>
      </w:r>
    </w:p>
    <w:p>
      <w:pPr>
        <w:shd w:fill="F2F2F2" w:val="clear"/>
        <w:spacing w:after="0" w:line="220"/>
      </w:pPr>
      <w:r>
        <w:rPr>
          <w:rFonts w:ascii="Consolas" w:cs="Consolas" w:eastAsia="Consolas" w:hAnsi="Consolas"/>
          <w:sz w:val="15"/>
          <w:szCs w:val="15"/>
        </w:rPr>
        <w:t xml:space="preserve">WHERE date_processed = '2026-03-31'</w:t>
      </w:r>
    </w:p>
    <w:p>
      <w:pPr>
        <w:shd w:fill="F2F2F2" w:val="clear"/>
        <w:spacing w:after="0" w:line="220"/>
      </w:pPr>
      <w:r>
        <w:rPr>
          <w:rFonts w:ascii="Consolas" w:cs="Consolas" w:eastAsia="Consolas" w:hAnsi="Consolas"/>
          <w:sz w:val="15"/>
          <w:szCs w:val="15"/>
        </w:rPr>
        <w:t xml:space="preserve">  AND audt_execution_version = 'ACM2'</w:t>
      </w:r>
    </w:p>
    <w:p>
      <w:pPr>
        <w:shd w:fill="F2F2F2" w:val="clear"/>
        <w:spacing w:after="0" w:line="220"/>
      </w:pPr>
      <w:r>
        <w:rPr>
          <w:rFonts w:ascii="Consolas" w:cs="Consolas" w:eastAsia="Consolas" w:hAnsi="Consolas"/>
          <w:sz w:val="15"/>
          <w:szCs w:val="15"/>
        </w:rPr>
        <w:t xml:space="preserve">  AND ead_segment IN ('ROI','AM_IO')</w:t>
      </w:r>
    </w:p>
    <w:p>
      <w:pPr>
        <w:shd w:fill="F2F2F2" w:val="clear"/>
        <w:spacing w:after="0" w:line="220"/>
      </w:pPr>
      <w:r>
        <w:rPr>
          <w:rFonts w:ascii="Consolas" w:cs="Consolas" w:eastAsia="Consolas" w:hAnsi="Consolas"/>
          <w:sz w:val="15"/>
          <w:szCs w:val="15"/>
        </w:rPr>
        <w:t xml:space="preserve">GROUP BY ead_segment;</w:t>
      </w:r>
    </w:p>
    <w:p>
      <w:pPr>
        <w:spacing w:after="70" w:before="150"/>
      </w:pPr>
      <w:r>
        <w:rPr>
          <w:b/>
          <w:bCs/>
          <w:color w:val="1F3864"/>
          <w:sz w:val="20"/>
          <w:szCs w:val="20"/>
        </w:rPr>
        <w:t xml:space="preserve">Por qué esta query</w:t>
      </w:r>
    </w:p>
    <w:p>
      <w:pPr>
        <w:spacing w:after="120"/>
      </w:pPr>
      <w:r>
        <w:t xml:space="preserve">Caracteriza el perfil de EAD de ambos segmentos para contrastarlo con la fórmula del DDP (por ejemplo, comprobar si el off de AM_IO se concentra en el valor fijo esperado). Es el paso previo para decidir si se validan con fórmula propia o se documentan como fuera de alcance.</w:t>
      </w:r>
    </w:p>
    <w:p>
      <w:pPr>
        <w:spacing w:after="70" w:before="150"/>
      </w:pPr>
      <w:r>
        <w:rPr>
          <w:b/>
          <w:bCs/>
          <w:color w:val="1F3864"/>
          <w:sz w:val="20"/>
          <w:szCs w:val="20"/>
        </w:rPr>
        <w:t xml:space="preserve">Por qué debería quedar cerrado</w:t>
      </w:r>
    </w:p>
    <w:p>
      <w:pPr>
        <w:spacing w:after="120"/>
      </w:pPr>
      <w:r>
        <w:t xml:space="preserve">Son el 0,13% de la cartera. Con la confirmación de Eva, o bien se documentan como excluidos con la justificación del DDP, o bien se validan con su fórmula específica. En ambos casos el punto queda resuelto sin afectar al grueso de la validación.</w:t>
      </w:r>
    </w:p>
    <w:p>
      <w:pPr>
        <w:pBdr>
          <w:top w:val="single" w:color="FDF2F2" w:sz="2" w:space="6"/>
          <w:bottom w:val="single" w:color="FDF2F2" w:sz="2" w:space="6"/>
          <w:left w:val="single" w:color="C00000" w:sz="18" w:space="8"/>
          <w:right w:val="single" w:color="FDF2F2" w:sz="2" w:space="6"/>
        </w:pBdr>
        <w:shd w:fill="FDF2F2" w:val="clear"/>
        <w:spacing w:after="150" w:before="140"/>
      </w:pPr>
      <w:r>
        <w:rPr>
          <w:b/>
          <w:bCs/>
          <w:color w:val="C00000"/>
        </w:rPr>
        <w:t xml:space="preserve">DUDA · </w:t>
      </w:r>
      <w:r>
        <w:rPr>
          <w:color w:val="C00000"/>
        </w:rPr>
        <w:t xml:space="preserve">PIPELINE, AM_IO y ROI tienen fórmula propia según el DDP. ¿Se consideran fuera del alcance, o hay que validarlos contra otra fuente? (PIPELINE cuadra en on-balance; solo queda pendiente su off-balance.)</w:t>
      </w:r>
    </w:p>
    <w:p>
      <w:r>
        <w:br w:type="page"/>
      </w:r>
    </w:p>
    <w:p>
      <w:pPr>
        <w:pStyle w:val="Heading1"/>
        <w:spacing w:after="160" w:before="340"/>
      </w:pPr>
      <w:r>
        <w:t xml:space="preserve">4. Bloque PD · probabilidad de incumplimiento</w:t>
      </w:r>
    </w:p>
    <w:p>
      <w:pPr>
        <w:pBdr>
          <w:top w:val="single" w:color="B0752A" w:sz="2" w:space="6"/>
          <w:bottom w:val="single" w:color="B0752A" w:sz="2" w:space="6"/>
          <w:left w:val="single" w:color="B0752A" w:sz="2" w:space="10"/>
          <w:right w:val="single" w:color="B0752A" w:sz="2" w:space="6"/>
        </w:pBdr>
        <w:shd w:fill="B0752A" w:val="clear"/>
        <w:spacing w:after="120" w:before="240"/>
      </w:pPr>
      <w:r>
        <w:rPr>
          <w:b/>
          <w:bCs/>
          <w:color w:val="FFFFFF"/>
          <w:sz w:val="22"/>
          <w:szCs w:val="22"/>
        </w:rPr>
        <w:t xml:space="preserve">○  PENDIENTE — validación de la PD</w:t>
      </w:r>
    </w:p>
    <w:p>
      <w:pPr>
        <w:spacing w:after="70" w:before="150"/>
      </w:pPr>
      <w:r>
        <w:rPr>
          <w:b/>
          <w:bCs/>
          <w:color w:val="1F3864"/>
          <w:sz w:val="20"/>
          <w:szCs w:val="20"/>
        </w:rPr>
        <w:t xml:space="preserve">Dependencia</w:t>
      </w:r>
    </w:p>
    <w:p>
      <w:pPr>
        <w:spacing w:after="120"/>
      </w:pPr>
      <w:r>
        <w:rPr>
          <w:color w:val="C00000"/>
        </w:rPr>
        <w:t xml:space="preserve">RMDS debe cargar la ejecución del modelo Hybrid (MCM3). RMDS tiene informada la PD del modelo anterior, no la del Hybrid.</w:t>
      </w:r>
    </w:p>
    <w:p>
      <w:pPr>
        <w:spacing w:after="90" w:before="200"/>
      </w:pPr>
      <w:r>
        <w:rPr>
          <w:b/>
          <w:bCs/>
          <w:color w:val="44546A"/>
          <w:sz w:val="21"/>
          <w:szCs w:val="21"/>
        </w:rPr>
        <w:t xml:space="preserve">Análisis realizado</w:t>
      </w:r>
    </w:p>
    <w:p>
      <w:pPr>
        <w:spacing w:after="120"/>
      </w:pPr>
      <w:r>
        <w:t xml:space="preserve">Aunque la PD no se puede validar todavía, sí se ha demostrado por qué. Contraste sobre el contrato de muestra 019965099:</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55"/>
              <w:left w:type="dxa" w:w="90"/>
              <w:bottom w:type="dxa" w:w="55"/>
              <w:right w:type="dxa" w:w="90"/>
            </w:tcMar>
          </w:tcPr>
          <w:p>
            <w:pPr>
              <w:jc w:val="left"/>
            </w:pPr>
            <w:r>
              <w:rPr>
                <w:b/>
                <w:bCs/>
                <w:sz w:val="18"/>
                <w:szCs w:val="18"/>
              </w:rPr>
              <w:t xml:space="preserve">Parámetro</w:t>
            </w:r>
          </w:p>
        </w:tc>
        <w:tc>
          <w:tcPr>
            <w:tcW w:type="dxa" w:w="2340"/>
            <w:shd w:fill="D9E2F3" w:val="clear"/>
            <w:tcMar>
              <w:top w:type="dxa" w:w="55"/>
              <w:left w:type="dxa" w:w="90"/>
              <w:bottom w:type="dxa" w:w="55"/>
              <w:right w:type="dxa" w:w="90"/>
            </w:tcMar>
          </w:tcPr>
          <w:p>
            <w:pPr>
              <w:jc w:val="left"/>
            </w:pPr>
            <w:r>
              <w:rPr>
                <w:b/>
                <w:bCs/>
                <w:sz w:val="18"/>
                <w:szCs w:val="18"/>
              </w:rPr>
              <w:t xml:space="preserve">RMDS (MCM2)</w:t>
            </w:r>
          </w:p>
        </w:tc>
        <w:tc>
          <w:tcPr>
            <w:tcW w:type="dxa" w:w="2340"/>
            <w:shd w:fill="D9E2F3" w:val="clear"/>
            <w:tcMar>
              <w:top w:type="dxa" w:w="55"/>
              <w:left w:type="dxa" w:w="90"/>
              <w:bottom w:type="dxa" w:w="55"/>
              <w:right w:type="dxa" w:w="90"/>
            </w:tcMar>
          </w:tcPr>
          <w:p>
            <w:pPr>
              <w:jc w:val="left"/>
            </w:pPr>
            <w:r>
              <w:rPr>
                <w:b/>
                <w:bCs/>
                <w:sz w:val="18"/>
                <w:szCs w:val="18"/>
              </w:rPr>
              <w:t xml:space="preserve">Motor (ACM2)</w:t>
            </w:r>
          </w:p>
        </w:tc>
        <w:tc>
          <w:tcPr>
            <w:tcW w:type="dxa" w:w="2340"/>
            <w:shd w:fill="D9E2F3" w:val="clear"/>
            <w:tcMar>
              <w:top w:type="dxa" w:w="55"/>
              <w:left w:type="dxa" w:w="90"/>
              <w:bottom w:type="dxa" w:w="55"/>
              <w:right w:type="dxa" w:w="90"/>
            </w:tcMar>
          </w:tcPr>
          <w:p>
            <w:pPr>
              <w:jc w:val="left"/>
            </w:pPr>
            <w:r>
              <w:rPr>
                <w:b/>
                <w:bCs/>
                <w:sz w:val="18"/>
                <w:szCs w:val="18"/>
              </w:rPr>
              <w:t xml:space="preserve">¿Coincide?</w:t>
            </w:r>
          </w:p>
        </w:tc>
      </w:tr>
      <w:tr>
        <w:tc>
          <w:tcPr>
            <w:tcW w:type="dxa" w:w="2340"/>
            <w:tcMar>
              <w:top w:type="dxa" w:w="55"/>
              <w:left w:type="dxa" w:w="90"/>
              <w:bottom w:type="dxa" w:w="55"/>
              <w:right w:type="dxa" w:w="90"/>
            </w:tcMar>
          </w:tcPr>
          <w:p>
            <w:pPr>
              <w:jc w:val="left"/>
            </w:pPr>
            <w:r>
              <w:rPr>
                <w:sz w:val="18"/>
                <w:szCs w:val="18"/>
              </w:rPr>
              <w:t xml:space="preserve">PD</w:t>
            </w:r>
          </w:p>
        </w:tc>
        <w:tc>
          <w:tcPr>
            <w:tcW w:type="dxa" w:w="2340"/>
            <w:tcMar>
              <w:top w:type="dxa" w:w="55"/>
              <w:left w:type="dxa" w:w="90"/>
              <w:bottom w:type="dxa" w:w="55"/>
              <w:right w:type="dxa" w:w="90"/>
            </w:tcMar>
          </w:tcPr>
          <w:p>
            <w:pPr>
              <w:jc w:val="left"/>
            </w:pPr>
            <w:r>
              <w:rPr>
                <w:sz w:val="18"/>
                <w:szCs w:val="18"/>
              </w:rPr>
              <w:t xml:space="preserve">0,02222416</w:t>
            </w:r>
          </w:p>
        </w:tc>
        <w:tc>
          <w:tcPr>
            <w:tcW w:type="dxa" w:w="2340"/>
            <w:tcMar>
              <w:top w:type="dxa" w:w="55"/>
              <w:left w:type="dxa" w:w="90"/>
              <w:bottom w:type="dxa" w:w="55"/>
              <w:right w:type="dxa" w:w="90"/>
            </w:tcMar>
          </w:tcPr>
          <w:p>
            <w:pPr>
              <w:jc w:val="left"/>
            </w:pPr>
            <w:r>
              <w:rPr>
                <w:sz w:val="18"/>
                <w:szCs w:val="18"/>
              </w:rPr>
              <w:t xml:space="preserve">0,03325000</w:t>
            </w:r>
          </w:p>
        </w:tc>
        <w:tc>
          <w:tcPr>
            <w:tcW w:type="dxa" w:w="2340"/>
            <w:tcMar>
              <w:top w:type="dxa" w:w="55"/>
              <w:left w:type="dxa" w:w="90"/>
              <w:bottom w:type="dxa" w:w="55"/>
              <w:right w:type="dxa" w:w="90"/>
            </w:tcMar>
          </w:tcPr>
          <w:p>
            <w:pPr>
              <w:jc w:val="left"/>
            </w:pPr>
            <w:r>
              <w:rPr>
                <w:b/>
                <w:bCs/>
                <w:color w:val="C00000"/>
                <w:sz w:val="18"/>
                <w:szCs w:val="18"/>
              </w:rPr>
              <w:t xml:space="preserve">NO</w:t>
            </w:r>
          </w:p>
        </w:tc>
      </w:tr>
      <w:tr>
        <w:tc>
          <w:tcPr>
            <w:tcW w:type="dxa" w:w="2340"/>
            <w:tcMar>
              <w:top w:type="dxa" w:w="55"/>
              <w:left w:type="dxa" w:w="90"/>
              <w:bottom w:type="dxa" w:w="55"/>
              <w:right w:type="dxa" w:w="90"/>
            </w:tcMar>
          </w:tcPr>
          <w:p>
            <w:pPr>
              <w:jc w:val="left"/>
            </w:pPr>
            <w:r>
              <w:rPr>
                <w:sz w:val="18"/>
                <w:szCs w:val="18"/>
              </w:rPr>
              <w:t xml:space="preserve">EAD on-balance</w:t>
            </w:r>
          </w:p>
        </w:tc>
        <w:tc>
          <w:tcPr>
            <w:tcW w:type="dxa" w:w="2340"/>
            <w:tcMar>
              <w:top w:type="dxa" w:w="55"/>
              <w:left w:type="dxa" w:w="90"/>
              <w:bottom w:type="dxa" w:w="55"/>
              <w:right w:type="dxa" w:w="90"/>
            </w:tcMar>
          </w:tcPr>
          <w:p>
            <w:pPr>
              <w:jc w:val="left"/>
            </w:pPr>
            <w:r>
              <w:rPr>
                <w:sz w:val="18"/>
                <w:szCs w:val="18"/>
              </w:rPr>
              <w:t xml:space="preserve">102.101,96</w:t>
            </w:r>
          </w:p>
        </w:tc>
        <w:tc>
          <w:tcPr>
            <w:tcW w:type="dxa" w:w="2340"/>
            <w:tcMar>
              <w:top w:type="dxa" w:w="55"/>
              <w:left w:type="dxa" w:w="90"/>
              <w:bottom w:type="dxa" w:w="55"/>
              <w:right w:type="dxa" w:w="90"/>
            </w:tcMar>
          </w:tcPr>
          <w:p>
            <w:pPr>
              <w:jc w:val="left"/>
            </w:pPr>
            <w:r>
              <w:rPr>
                <w:sz w:val="18"/>
                <w:szCs w:val="18"/>
              </w:rPr>
              <w:t xml:space="preserve">102.101,96</w:t>
            </w:r>
          </w:p>
        </w:tc>
        <w:tc>
          <w:tcPr>
            <w:tcW w:type="dxa" w:w="2340"/>
            <w:tcMar>
              <w:top w:type="dxa" w:w="55"/>
              <w:left w:type="dxa" w:w="90"/>
              <w:bottom w:type="dxa" w:w="55"/>
              <w:right w:type="dxa" w:w="90"/>
            </w:tcMar>
          </w:tcPr>
          <w:p>
            <w:pPr>
              <w:jc w:val="left"/>
            </w:pPr>
            <w:r>
              <w:rPr>
                <w:b/>
                <w:bCs/>
                <w:color w:val="1F7A3D"/>
                <w:sz w:val="18"/>
                <w:szCs w:val="18"/>
              </w:rPr>
              <w:t xml:space="preserve">SÍ</w:t>
            </w:r>
          </w:p>
        </w:tc>
      </w:tr>
    </w:tbl>
    <w:p>
      <w:pPr>
        <w:spacing w:after="60"/>
      </w:pPr>
    </w:p>
    <w:p>
      <w:pPr>
        <w:spacing w:after="120"/>
      </w:pPr>
      <w:r>
        <w:t xml:space="preserve">Descartes realizados:</w:t>
      </w:r>
    </w:p>
    <w:p>
      <w:pPr>
        <w:pStyle w:val="ListParagraph"/>
        <w:numPr>
          <w:ilvl w:val="0"/>
          <w:numId w:val="1"/>
        </w:numPr>
        <w:spacing w:after="60"/>
      </w:pPr>
      <w:r>
        <w:t xml:space="preserve">No es elección de columna: cptl_pd_pre y cptl_pd_post son idénticas.</w:t>
      </w:r>
    </w:p>
    <w:p>
      <w:pPr>
        <w:pStyle w:val="ListParagraph"/>
        <w:numPr>
          <w:ilvl w:val="0"/>
          <w:numId w:val="1"/>
        </w:numPr>
        <w:spacing w:after="60"/>
      </w:pPr>
      <w:r>
        <w:t xml:space="preserve">No es versión equivocada: se cruzó el contrato contra las cuatro versiones de marzo (MCM2, MCM21, MCM22, MCM29). Solo aparecen dos juegos de parámetros, ninguno coincide con el motor.</w:t>
      </w:r>
    </w:p>
    <w:p>
      <w:pPr>
        <w:pStyle w:val="ListParagraph"/>
        <w:numPr>
          <w:ilvl w:val="0"/>
          <w:numId w:val="1"/>
        </w:numPr>
        <w:spacing w:after="60"/>
      </w:pPr>
      <w:r>
        <w:t xml:space="preserve">model_description en RMDS dice "Mortgages IRB Model", no el Hybrid. Guillermo lo confirmó: "rmds no está aún".</w:t>
      </w:r>
    </w:p>
    <w:p>
      <w:pPr>
        <w:spacing w:after="120"/>
      </w:pPr>
      <w:r>
        <w:rPr>
          <w:b/>
          <w:bCs/>
        </w:rPr>
        <w:t xml:space="preserve">Conclusión del análisis: los saldos cuadran al céntimo porque no dependen del modelo; la PD difiere porque RMDS conserva la del modelo antiguo. No es un fallo de dato, es una dependencia de carga.</w:t>
      </w:r>
    </w:p>
    <w:p>
      <w:pPr>
        <w:spacing w:after="70" w:before="150"/>
      </w:pPr>
      <w:r>
        <w:rPr>
          <w:b/>
          <w:bCs/>
          <w:color w:val="1F3864"/>
          <w:sz w:val="20"/>
          <w:szCs w:val="20"/>
        </w:rPr>
        <w:t xml:space="preserve">Query que se utilizará</w:t>
      </w:r>
    </w:p>
    <w:p>
      <w:pPr>
        <w:shd w:fill="F2F2F2" w:val="clear"/>
        <w:spacing w:after="0" w:line="220"/>
      </w:pPr>
      <w:r>
        <w:rPr>
          <w:rFonts w:ascii="Consolas" w:cs="Consolas" w:eastAsia="Consolas" w:hAnsi="Consolas"/>
          <w:sz w:val="15"/>
          <w:szCs w:val="15"/>
        </w:rPr>
        <w:t xml:space="preserve">WITH rmds_agg AS (</w:t>
      </w:r>
    </w:p>
    <w:p>
      <w:pPr>
        <w:shd w:fill="F2F2F2" w:val="clear"/>
        <w:spacing w:after="0" w:line="220"/>
      </w:pPr>
      <w:r>
        <w:rPr>
          <w:rFonts w:ascii="Consolas" w:cs="Consolas" w:eastAsia="Consolas" w:hAnsi="Consolas"/>
          <w:sz w:val="15"/>
          <w:szCs w:val="15"/>
        </w:rPr>
        <w:t xml:space="preserve">    SELECT idtf_contract_id, AVG(cptl_pd_post) AS pd</w:t>
      </w:r>
    </w:p>
    <w:p>
      <w:pPr>
        <w:shd w:fill="F2F2F2" w:val="clear"/>
        <w:spacing w:after="0" w:line="220"/>
      </w:pPr>
      <w:r>
        <w:rPr>
          <w:rFonts w:ascii="Consolas" w:cs="Consolas" w:eastAsia="Consolas" w:hAnsi="Consolas"/>
          <w:sz w:val="15"/>
          <w:szCs w:val="15"/>
        </w:rPr>
        <w:t xml:space="preserve">    FROM "capital_discoveryzone"."capital_rmds"</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'MCM3'   -- &lt;&lt;&lt; cambiar aquí</w:t>
      </w:r>
    </w:p>
    <w:p>
      <w:pPr>
        <w:shd w:fill="F2F2F2" w:val="clear"/>
        <w:spacing w:after="0" w:line="220"/>
      </w:pPr>
      <w:r>
        <w:rPr>
          <w:rFonts w:ascii="Consolas" w:cs="Consolas" w:eastAsia="Consolas" w:hAnsi="Consolas"/>
          <w:sz w:val="15"/>
          <w:szCs w:val="15"/>
        </w:rPr>
        <w:t xml:space="preserve">      AND idtf_portfolio = 'Mortgages'</w:t>
      </w:r>
    </w:p>
    <w:p>
      <w:pPr>
        <w:shd w:fill="F2F2F2" w:val="clear"/>
        <w:spacing w:after="0" w:line="220"/>
      </w:pPr>
      <w:r>
        <w:rPr>
          <w:rFonts w:ascii="Consolas" w:cs="Consolas" w:eastAsia="Consolas" w:hAnsi="Consolas"/>
          <w:sz w:val="15"/>
          <w:szCs w:val="15"/>
        </w:rPr>
        <w:t xml:space="preserve">      AND cptl_calculation_level = 'UK/UK'</w:t>
      </w:r>
    </w:p>
    <w:p>
      <w:pPr>
        <w:shd w:fill="F2F2F2" w:val="clear"/>
        <w:spacing w:after="0" w:line="220"/>
      </w:pPr>
      <w:r>
        <w:rPr>
          <w:rFonts w:ascii="Consolas" w:cs="Consolas" w:eastAsia="Consolas" w:hAnsi="Consolas"/>
          <w:sz w:val="15"/>
          <w:szCs w:val="15"/>
        </w:rPr>
        <w:t xml:space="preserve">    GROUP BY idtf_contract_id</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motor AS (</w:t>
      </w:r>
    </w:p>
    <w:p>
      <w:pPr>
        <w:shd w:fill="F2F2F2" w:val="clear"/>
        <w:spacing w:after="0" w:line="220"/>
      </w:pPr>
      <w:r>
        <w:rPr>
          <w:rFonts w:ascii="Consolas" w:cs="Consolas" w:eastAsia="Consolas" w:hAnsi="Consolas"/>
          <w:sz w:val="15"/>
          <w:szCs w:val="15"/>
        </w:rPr>
        <w:t xml:space="preserve">    SELECT cntr_contract_id, ead_segment, pd_reg</w:t>
      </w:r>
    </w:p>
    <w:p>
      <w:pPr>
        <w:shd w:fill="F2F2F2" w:val="clear"/>
        <w:spacing w:after="0" w:line="220"/>
      </w:pPr>
      <w:r>
        <w:rPr>
          <w:rFonts w:ascii="Consolas" w:cs="Consolas" w:eastAsia="Consolas" w:hAnsi="Consolas"/>
          <w:sz w:val="15"/>
          <w:szCs w:val="15"/>
        </w:rPr>
        <w:t xml:space="preserve">    FROM "oat_capital_discoveryzone"."mortgage_irb_model_output"</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'ACM2'</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SELECT m.ead_segment, COUNT(*) AS contratos,</w:t>
      </w:r>
    </w:p>
    <w:p>
      <w:pPr>
        <w:shd w:fill="F2F2F2" w:val="clear"/>
        <w:spacing w:after="0" w:line="220"/>
      </w:pPr>
      <w:r>
        <w:rPr>
          <w:rFonts w:ascii="Consolas" w:cs="Consolas" w:eastAsia="Consolas" w:hAnsi="Consolas"/>
          <w:sz w:val="15"/>
          <w:szCs w:val="15"/>
        </w:rPr>
        <w:t xml:space="preserve">    SUM(CASE WHEN ABS(m.pd_reg - COALESCE(r.pd,0)) &gt; 0.000001</w:t>
      </w:r>
    </w:p>
    <w:p>
      <w:pPr>
        <w:shd w:fill="F2F2F2" w:val="clear"/>
        <w:spacing w:after="0" w:line="220"/>
      </w:pPr>
      <w:r>
        <w:rPr>
          <w:rFonts w:ascii="Consolas" w:cs="Consolas" w:eastAsia="Consolas" w:hAnsi="Consolas"/>
          <w:sz w:val="15"/>
          <w:szCs w:val="15"/>
        </w:rPr>
        <w:t xml:space="preserve">             THEN 1 ELSE 0 END) AS ko_pd,</w:t>
      </w:r>
    </w:p>
    <w:p>
      <w:pPr>
        <w:shd w:fill="F2F2F2" w:val="clear"/>
        <w:spacing w:after="0" w:line="220"/>
      </w:pPr>
      <w:r>
        <w:rPr>
          <w:rFonts w:ascii="Consolas" w:cs="Consolas" w:eastAsia="Consolas" w:hAnsi="Consolas"/>
          <w:sz w:val="15"/>
          <w:szCs w:val="15"/>
        </w:rPr>
        <w:t xml:space="preserve">    MAX(ABS(m.pd_reg - COALESCE(r.pd,0))) AS max_diff_pd</w:t>
      </w:r>
    </w:p>
    <w:p>
      <w:pPr>
        <w:shd w:fill="F2F2F2" w:val="clear"/>
        <w:spacing w:after="0" w:line="220"/>
      </w:pPr>
      <w:r>
        <w:rPr>
          <w:rFonts w:ascii="Consolas" w:cs="Consolas" w:eastAsia="Consolas" w:hAnsi="Consolas"/>
          <w:sz w:val="15"/>
          <w:szCs w:val="15"/>
        </w:rPr>
        <w:t xml:space="preserve">FROM motor m</w:t>
      </w:r>
    </w:p>
    <w:p>
      <w:pPr>
        <w:shd w:fill="F2F2F2" w:val="clear"/>
        <w:spacing w:after="0" w:line="220"/>
      </w:pPr>
      <w:r>
        <w:rPr>
          <w:rFonts w:ascii="Consolas" w:cs="Consolas" w:eastAsia="Consolas" w:hAnsi="Consolas"/>
          <w:sz w:val="15"/>
          <w:szCs w:val="15"/>
        </w:rPr>
        <w:t xml:space="preserve">LEFT JOIN rmds_agg r ON m.cntr_contract_id = r.idtf_contract_id</w:t>
      </w:r>
    </w:p>
    <w:p>
      <w:pPr>
        <w:shd w:fill="F2F2F2" w:val="clear"/>
        <w:spacing w:after="0" w:line="220"/>
      </w:pPr>
      <w:r>
        <w:rPr>
          <w:rFonts w:ascii="Consolas" w:cs="Consolas" w:eastAsia="Consolas" w:hAnsi="Consolas"/>
          <w:sz w:val="15"/>
          <w:szCs w:val="15"/>
        </w:rPr>
        <w:t xml:space="preserve">GROUP BY m.ead_segment ORDER BY contratos DESC;</w:t>
      </w:r>
    </w:p>
    <w:p>
      <w:pPr>
        <w:spacing w:after="70" w:before="150"/>
      </w:pPr>
      <w:r>
        <w:rPr>
          <w:b/>
          <w:bCs/>
          <w:color w:val="1F3864"/>
          <w:sz w:val="20"/>
          <w:szCs w:val="20"/>
        </w:rPr>
        <w:t xml:space="preserve">Por qué esta query</w:t>
      </w:r>
    </w:p>
    <w:p>
      <w:pPr>
        <w:spacing w:after="120"/>
      </w:pPr>
      <w:r>
        <w:t xml:space="preserve">Agrega la PD por contrato (media simple, ya que el valor se repite en cada línea) y la compara con la del motor con umbral de 1e-6, en el perímetro Mortgages / UK-UK.</w:t>
      </w:r>
    </w:p>
    <w:p>
      <w:pPr>
        <w:spacing w:after="70" w:before="150"/>
      </w:pPr>
      <w:r>
        <w:rPr>
          <w:b/>
          <w:bCs/>
          <w:color w:val="1F3864"/>
          <w:sz w:val="20"/>
          <w:szCs w:val="20"/>
        </w:rPr>
        <w:t xml:space="preserve">Por qué debería quedar cerrado</w:t>
      </w:r>
    </w:p>
    <w:p>
      <w:pPr>
        <w:spacing w:after="120"/>
      </w:pPr>
      <w:r>
        <w:t xml:space="preserve">El mecanismo de comparación ya está construido y probado. Lo único que falta es que RMDS tenga la PD del modelo Hybrid; con MCM3 cargado, debería coincidir contrato a contrato, igual que ya lo hace la EAD on-balance.</w:t>
      </w:r>
    </w:p>
    <w:p>
      <w:pPr>
        <w:pBdr>
          <w:top w:val="single" w:color="FDF2F2" w:sz="2" w:space="6"/>
          <w:bottom w:val="single" w:color="FDF2F2" w:sz="2" w:space="6"/>
          <w:left w:val="single" w:color="C00000" w:sz="18" w:space="8"/>
          <w:right w:val="single" w:color="FDF2F2" w:sz="2" w:space="6"/>
        </w:pBdr>
        <w:shd w:fill="FDF2F2" w:val="clear"/>
        <w:spacing w:after="150" w:before="140"/>
      </w:pPr>
      <w:r>
        <w:rPr>
          <w:b/>
          <w:bCs/>
          <w:color w:val="C00000"/>
        </w:rPr>
        <w:t xml:space="preserve">DUDA · </w:t>
      </w:r>
      <w:r>
        <w:rPr>
          <w:color w:val="C00000"/>
        </w:rPr>
        <w:t xml:space="preserve">Se usa AVG porque RMDS repite la PD en cada línea. Confirmar que la media simple es correcta y que no hay contratos con PD distinta entre líneas.</w:t>
      </w:r>
    </w:p>
    <w:p>
      <w:pPr>
        <w:pBdr>
          <w:top w:val="single" w:color="FDF2F2" w:sz="2" w:space="6"/>
          <w:bottom w:val="single" w:color="FDF2F2" w:sz="2" w:space="6"/>
          <w:left w:val="single" w:color="C00000" w:sz="18" w:space="8"/>
          <w:right w:val="single" w:color="FDF2F2" w:sz="2" w:space="6"/>
        </w:pBdr>
        <w:shd w:fill="FDF2F2" w:val="clear"/>
        <w:spacing w:after="150" w:before="140"/>
      </w:pPr>
      <w:r>
        <w:rPr>
          <w:b/>
          <w:bCs/>
          <w:color w:val="C00000"/>
        </w:rPr>
        <w:t xml:space="preserve">DUDA · </w:t>
      </w:r>
      <w:r>
        <w:rPr>
          <w:color w:val="C00000"/>
        </w:rPr>
        <w:t xml:space="preserve">¿Cuándo estará disponible MCM3 en RMDS? De ello dependen la EAD off-balance, la PD, la LGD y la comparativa de diciembre.</w:t>
      </w:r>
    </w:p>
    <w:p>
      <w:r>
        <w:br w:type="page"/>
      </w:r>
    </w:p>
    <w:p>
      <w:pPr>
        <w:pStyle w:val="Heading1"/>
        <w:spacing w:after="160" w:before="340"/>
      </w:pPr>
      <w:r>
        <w:t xml:space="preserve">5. Bloque LGD · severidad</w:t>
      </w:r>
    </w:p>
    <w:p>
      <w:pPr>
        <w:pBdr>
          <w:top w:val="single" w:color="B0752A" w:sz="2" w:space="6"/>
          <w:bottom w:val="single" w:color="B0752A" w:sz="2" w:space="6"/>
          <w:left w:val="single" w:color="B0752A" w:sz="2" w:space="10"/>
          <w:right w:val="single" w:color="B0752A" w:sz="2" w:space="6"/>
        </w:pBdr>
        <w:shd w:fill="B0752A" w:val="clear"/>
        <w:spacing w:after="120" w:before="240"/>
      </w:pPr>
      <w:r>
        <w:rPr>
          <w:b/>
          <w:bCs/>
          <w:color w:val="FFFFFF"/>
          <w:sz w:val="22"/>
          <w:szCs w:val="22"/>
        </w:rPr>
        <w:t xml:space="preserve">○  PENDIENTE — validación de la LGD</w:t>
      </w:r>
    </w:p>
    <w:p>
      <w:pPr>
        <w:spacing w:after="70" w:before="150"/>
      </w:pPr>
      <w:r>
        <w:rPr>
          <w:b/>
          <w:bCs/>
          <w:color w:val="1F3864"/>
          <w:sz w:val="20"/>
          <w:szCs w:val="20"/>
        </w:rPr>
        <w:t xml:space="preserve">Dependencia</w:t>
      </w:r>
    </w:p>
    <w:p>
      <w:pPr>
        <w:spacing w:after="120"/>
      </w:pPr>
      <w:r>
        <w:rPr>
          <w:color w:val="C00000"/>
        </w:rPr>
        <w:t xml:space="preserve">Misma que la PD: RMDS debe cargar MCM3. RMDS conserva la LGD del modelo anterior.</w:t>
      </w:r>
    </w:p>
    <w:p>
      <w:pPr>
        <w:spacing w:after="90" w:before="200"/>
      </w:pPr>
      <w:r>
        <w:rPr>
          <w:b/>
          <w:bCs/>
          <w:color w:val="44546A"/>
          <w:sz w:val="21"/>
          <w:szCs w:val="21"/>
        </w:rPr>
        <w:t xml:space="preserve">Análisis realizado</w:t>
      </w:r>
    </w:p>
    <w:p>
      <w:pPr>
        <w:spacing w:after="120"/>
      </w:pPr>
      <w:r>
        <w:t xml:space="preserve">Contraste sobre el contrato de muestra: LGD de RMDS 0,08781999 frente a 0,05000000 del motor. La lgd_reg del motor está por debajo del antiguo floor del 10%, coherente con que ACM2 ya incorpore los cambios de Basel 3.1 (eliminación del LGD floor). Mismos descartes que en la PD: columnas _pre/_post idénticas y ninguna de las cuatro versiones de marzo coincide con el motor.</w:t>
      </w:r>
    </w:p>
    <w:p>
      <w:pPr>
        <w:spacing w:after="70" w:before="150"/>
      </w:pPr>
      <w:r>
        <w:rPr>
          <w:b/>
          <w:bCs/>
          <w:color w:val="1F3864"/>
          <w:sz w:val="20"/>
          <w:szCs w:val="20"/>
        </w:rPr>
        <w:t xml:space="preserve">Query que se utilizará</w:t>
      </w:r>
    </w:p>
    <w:p>
      <w:pPr>
        <w:shd w:fill="F2F2F2" w:val="clear"/>
        <w:spacing w:after="0" w:line="220"/>
      </w:pPr>
      <w:r>
        <w:rPr>
          <w:rFonts w:ascii="Consolas" w:cs="Consolas" w:eastAsia="Consolas" w:hAnsi="Consolas"/>
          <w:sz w:val="15"/>
          <w:szCs w:val="15"/>
        </w:rPr>
        <w:t xml:space="preserve">WITH rmds_agg AS (</w:t>
      </w:r>
    </w:p>
    <w:p>
      <w:pPr>
        <w:shd w:fill="F2F2F2" w:val="clear"/>
        <w:spacing w:after="0" w:line="220"/>
      </w:pPr>
      <w:r>
        <w:rPr>
          <w:rFonts w:ascii="Consolas" w:cs="Consolas" w:eastAsia="Consolas" w:hAnsi="Consolas"/>
          <w:sz w:val="15"/>
          <w:szCs w:val="15"/>
        </w:rPr>
        <w:t xml:space="preserve">    SELECT idtf_contract_id, AVG(cptl_lgd_post) AS lgd</w:t>
      </w:r>
    </w:p>
    <w:p>
      <w:pPr>
        <w:shd w:fill="F2F2F2" w:val="clear"/>
        <w:spacing w:after="0" w:line="220"/>
      </w:pPr>
      <w:r>
        <w:rPr>
          <w:rFonts w:ascii="Consolas" w:cs="Consolas" w:eastAsia="Consolas" w:hAnsi="Consolas"/>
          <w:sz w:val="15"/>
          <w:szCs w:val="15"/>
        </w:rPr>
        <w:t xml:space="preserve">    FROM "capital_discoveryzone"."capital_rmds"</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'MCM3'   -- &lt;&lt;&lt; cambiar aquí</w:t>
      </w:r>
    </w:p>
    <w:p>
      <w:pPr>
        <w:shd w:fill="F2F2F2" w:val="clear"/>
        <w:spacing w:after="0" w:line="220"/>
      </w:pPr>
      <w:r>
        <w:rPr>
          <w:rFonts w:ascii="Consolas" w:cs="Consolas" w:eastAsia="Consolas" w:hAnsi="Consolas"/>
          <w:sz w:val="15"/>
          <w:szCs w:val="15"/>
        </w:rPr>
        <w:t xml:space="preserve">      AND idtf_portfolio = 'Mortgages'</w:t>
      </w:r>
    </w:p>
    <w:p>
      <w:pPr>
        <w:shd w:fill="F2F2F2" w:val="clear"/>
        <w:spacing w:after="0" w:line="220"/>
      </w:pPr>
      <w:r>
        <w:rPr>
          <w:rFonts w:ascii="Consolas" w:cs="Consolas" w:eastAsia="Consolas" w:hAnsi="Consolas"/>
          <w:sz w:val="15"/>
          <w:szCs w:val="15"/>
        </w:rPr>
        <w:t xml:space="preserve">      AND cptl_calculation_level = 'UK/UK'</w:t>
      </w:r>
    </w:p>
    <w:p>
      <w:pPr>
        <w:shd w:fill="F2F2F2" w:val="clear"/>
        <w:spacing w:after="0" w:line="220"/>
      </w:pPr>
      <w:r>
        <w:rPr>
          <w:rFonts w:ascii="Consolas" w:cs="Consolas" w:eastAsia="Consolas" w:hAnsi="Consolas"/>
          <w:sz w:val="15"/>
          <w:szCs w:val="15"/>
        </w:rPr>
        <w:t xml:space="preserve">    GROUP BY idtf_contract_id</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motor AS (</w:t>
      </w:r>
    </w:p>
    <w:p>
      <w:pPr>
        <w:shd w:fill="F2F2F2" w:val="clear"/>
        <w:spacing w:after="0" w:line="220"/>
      </w:pPr>
      <w:r>
        <w:rPr>
          <w:rFonts w:ascii="Consolas" w:cs="Consolas" w:eastAsia="Consolas" w:hAnsi="Consolas"/>
          <w:sz w:val="15"/>
          <w:szCs w:val="15"/>
        </w:rPr>
        <w:t xml:space="preserve">    SELECT cntr_contract_id, ead_segment, lgd_reg</w:t>
      </w:r>
    </w:p>
    <w:p>
      <w:pPr>
        <w:shd w:fill="F2F2F2" w:val="clear"/>
        <w:spacing w:after="0" w:line="220"/>
      </w:pPr>
      <w:r>
        <w:rPr>
          <w:rFonts w:ascii="Consolas" w:cs="Consolas" w:eastAsia="Consolas" w:hAnsi="Consolas"/>
          <w:sz w:val="15"/>
          <w:szCs w:val="15"/>
        </w:rPr>
        <w:t xml:space="preserve">    FROM "oat_capital_discoveryzone"."mortgage_irb_model_output"</w:t>
      </w:r>
    </w:p>
    <w:p>
      <w:pPr>
        <w:shd w:fill="F2F2F2" w:val="clear"/>
        <w:spacing w:after="0" w:line="220"/>
      </w:pPr>
      <w:r>
        <w:rPr>
          <w:rFonts w:ascii="Consolas" w:cs="Consolas" w:eastAsia="Consolas" w:hAnsi="Consolas"/>
          <w:sz w:val="15"/>
          <w:szCs w:val="15"/>
        </w:rPr>
        <w:t xml:space="preserve">    WHERE date_processed = '2026-03-31'</w:t>
      </w:r>
    </w:p>
    <w:p>
      <w:pPr>
        <w:shd w:fill="F2F2F2" w:val="clear"/>
        <w:spacing w:after="0" w:line="220"/>
      </w:pPr>
      <w:r>
        <w:rPr>
          <w:rFonts w:ascii="Consolas" w:cs="Consolas" w:eastAsia="Consolas" w:hAnsi="Consolas"/>
          <w:sz w:val="15"/>
          <w:szCs w:val="15"/>
        </w:rPr>
        <w:t xml:space="preserve">      AND audt_execution_version = 'ACM2'</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SELECT m.ead_segment, COUNT(*) AS contratos,</w:t>
      </w:r>
    </w:p>
    <w:p>
      <w:pPr>
        <w:shd w:fill="F2F2F2" w:val="clear"/>
        <w:spacing w:after="0" w:line="220"/>
      </w:pPr>
      <w:r>
        <w:rPr>
          <w:rFonts w:ascii="Consolas" w:cs="Consolas" w:eastAsia="Consolas" w:hAnsi="Consolas"/>
          <w:sz w:val="15"/>
          <w:szCs w:val="15"/>
        </w:rPr>
        <w:t xml:space="preserve">    SUM(CASE WHEN ABS(m.lgd_reg - COALESCE(r.lgd,0)) &gt; 0.000001</w:t>
      </w:r>
    </w:p>
    <w:p>
      <w:pPr>
        <w:shd w:fill="F2F2F2" w:val="clear"/>
        <w:spacing w:after="0" w:line="220"/>
      </w:pPr>
      <w:r>
        <w:rPr>
          <w:rFonts w:ascii="Consolas" w:cs="Consolas" w:eastAsia="Consolas" w:hAnsi="Consolas"/>
          <w:sz w:val="15"/>
          <w:szCs w:val="15"/>
        </w:rPr>
        <w:t xml:space="preserve">             THEN 1 ELSE 0 END) AS ko_lgd,</w:t>
      </w:r>
    </w:p>
    <w:p>
      <w:pPr>
        <w:shd w:fill="F2F2F2" w:val="clear"/>
        <w:spacing w:after="0" w:line="220"/>
      </w:pPr>
      <w:r>
        <w:rPr>
          <w:rFonts w:ascii="Consolas" w:cs="Consolas" w:eastAsia="Consolas" w:hAnsi="Consolas"/>
          <w:sz w:val="15"/>
          <w:szCs w:val="15"/>
        </w:rPr>
        <w:t xml:space="preserve">    MAX(ABS(m.lgd_reg - COALESCE(r.lgd,0))) AS max_diff_lgd</w:t>
      </w:r>
    </w:p>
    <w:p>
      <w:pPr>
        <w:shd w:fill="F2F2F2" w:val="clear"/>
        <w:spacing w:after="0" w:line="220"/>
      </w:pPr>
      <w:r>
        <w:rPr>
          <w:rFonts w:ascii="Consolas" w:cs="Consolas" w:eastAsia="Consolas" w:hAnsi="Consolas"/>
          <w:sz w:val="15"/>
          <w:szCs w:val="15"/>
        </w:rPr>
        <w:t xml:space="preserve">FROM motor m</w:t>
      </w:r>
    </w:p>
    <w:p>
      <w:pPr>
        <w:shd w:fill="F2F2F2" w:val="clear"/>
        <w:spacing w:after="0" w:line="220"/>
      </w:pPr>
      <w:r>
        <w:rPr>
          <w:rFonts w:ascii="Consolas" w:cs="Consolas" w:eastAsia="Consolas" w:hAnsi="Consolas"/>
          <w:sz w:val="15"/>
          <w:szCs w:val="15"/>
        </w:rPr>
        <w:t xml:space="preserve">LEFT JOIN rmds_agg r ON m.cntr_contract_id = r.idtf_contract_id</w:t>
      </w:r>
    </w:p>
    <w:p>
      <w:pPr>
        <w:shd w:fill="F2F2F2" w:val="clear"/>
        <w:spacing w:after="0" w:line="220"/>
      </w:pPr>
      <w:r>
        <w:rPr>
          <w:rFonts w:ascii="Consolas" w:cs="Consolas" w:eastAsia="Consolas" w:hAnsi="Consolas"/>
          <w:sz w:val="15"/>
          <w:szCs w:val="15"/>
        </w:rPr>
        <w:t xml:space="preserve">GROUP BY m.ead_segment ORDER BY contratos DESC;</w:t>
      </w:r>
    </w:p>
    <w:p>
      <w:pPr>
        <w:spacing w:after="70" w:before="150"/>
      </w:pPr>
      <w:r>
        <w:rPr>
          <w:b/>
          <w:bCs/>
          <w:color w:val="1F3864"/>
          <w:sz w:val="20"/>
          <w:szCs w:val="20"/>
        </w:rPr>
        <w:t xml:space="preserve">Por qué esta query</w:t>
      </w:r>
    </w:p>
    <w:p>
      <w:pPr>
        <w:spacing w:after="120"/>
      </w:pPr>
      <w:r>
        <w:t xml:space="preserve">Idéntica en estructura a la de la PD, sobre cptl_lgd_post. Agrega la LGD por contrato y la compara con umbral de 1e-6 en el perímetro Mortgages / UK-UK.</w:t>
      </w:r>
    </w:p>
    <w:p>
      <w:pPr>
        <w:spacing w:after="70" w:before="150"/>
      </w:pPr>
      <w:r>
        <w:rPr>
          <w:b/>
          <w:bCs/>
          <w:color w:val="1F3864"/>
          <w:sz w:val="20"/>
          <w:szCs w:val="20"/>
        </w:rPr>
        <w:t xml:space="preserve">Por qué debería quedar cerrado</w:t>
      </w:r>
    </w:p>
    <w:p>
      <w:pPr>
        <w:spacing w:after="120"/>
      </w:pPr>
      <w:r>
        <w:t xml:space="preserve">La comparación está lista y probada. Con MCM3 trayendo la LGD del modelo Hybrid, debería cuadrar contrato a contrato.</w:t>
      </w:r>
    </w:p>
    <w:p>
      <w:r>
        <w:br w:type="page"/>
      </w:r>
    </w:p>
    <w:p>
      <w:pPr>
        <w:pBdr>
          <w:top w:val="single" w:color="B0752A" w:sz="2" w:space="6"/>
          <w:bottom w:val="single" w:color="B0752A" w:sz="2" w:space="6"/>
          <w:left w:val="single" w:color="B0752A" w:sz="2" w:space="10"/>
          <w:right w:val="single" w:color="B0752A" w:sz="2" w:space="6"/>
        </w:pBdr>
        <w:shd w:fill="B0752A" w:val="clear"/>
        <w:spacing w:after="120" w:before="240"/>
      </w:pPr>
      <w:r>
        <w:rPr>
          <w:b/>
          <w:bCs/>
          <w:color w:val="FFFFFF"/>
          <w:sz w:val="22"/>
          <w:szCs w:val="22"/>
        </w:rPr>
        <w:t xml:space="preserve">○  PENDIENTE — contraste de la LGD frente a diciembre de 2025</w:t>
      </w:r>
    </w:p>
    <w:p>
      <w:pPr>
        <w:spacing w:after="70" w:before="150"/>
      </w:pPr>
      <w:r>
        <w:rPr>
          <w:b/>
          <w:bCs/>
          <w:color w:val="1F3864"/>
          <w:sz w:val="20"/>
          <w:szCs w:val="20"/>
        </w:rPr>
        <w:t xml:space="preserve">Dependencia</w:t>
      </w:r>
    </w:p>
    <w:p>
      <w:pPr>
        <w:spacing w:after="120"/>
      </w:pPr>
      <w:r>
        <w:rPr>
          <w:color w:val="C00000"/>
        </w:rPr>
        <w:t xml:space="preserve">Doble: (a) que exista MCM3 para tener la LGD Hybrid en marzo, y (b) saber cuál de las tres particiones de 2025-12-31 (MCM19, MCM27, MCM29) es la ejecución válida. Sin la primera, la comparativa contrastaría LGD del modelo antiguo contra LGD del modelo antiguo, sin valor.</w:t>
      </w:r>
    </w:p>
    <w:p>
      <w:pPr>
        <w:spacing w:after="70" w:before="150"/>
      </w:pPr>
      <w:r>
        <w:rPr>
          <w:b/>
          <w:bCs/>
          <w:color w:val="1F3864"/>
          <w:sz w:val="20"/>
          <w:szCs w:val="20"/>
        </w:rPr>
        <w:t xml:space="preserve">Query que se utilizará</w:t>
      </w:r>
    </w:p>
    <w:p>
      <w:pPr>
        <w:shd w:fill="F2F2F2" w:val="clear"/>
        <w:spacing w:after="0" w:line="220"/>
      </w:pPr>
      <w:r>
        <w:rPr>
          <w:rFonts w:ascii="Consolas" w:cs="Consolas" w:eastAsia="Consolas" w:hAnsi="Consolas"/>
          <w:sz w:val="15"/>
          <w:szCs w:val="15"/>
        </w:rPr>
        <w:t xml:space="preserve">SELECT date_processed, audt_execution_version,</w:t>
      </w:r>
    </w:p>
    <w:p>
      <w:pPr>
        <w:shd w:fill="F2F2F2" w:val="clear"/>
        <w:spacing w:after="0" w:line="220"/>
      </w:pPr>
      <w:r>
        <w:rPr>
          <w:rFonts w:ascii="Consolas" w:cs="Consolas" w:eastAsia="Consolas" w:hAnsi="Consolas"/>
          <w:sz w:val="15"/>
          <w:szCs w:val="15"/>
        </w:rPr>
        <w:t xml:space="preserve">    COUNT(DISTINCT idtf_contract_id) AS contratos,</w:t>
      </w:r>
    </w:p>
    <w:p>
      <w:pPr>
        <w:shd w:fill="F2F2F2" w:val="clear"/>
        <w:spacing w:after="0" w:line="220"/>
      </w:pPr>
      <w:r>
        <w:rPr>
          <w:rFonts w:ascii="Consolas" w:cs="Consolas" w:eastAsia="Consolas" w:hAnsi="Consolas"/>
          <w:sz w:val="15"/>
          <w:szCs w:val="15"/>
        </w:rPr>
        <w:t xml:space="preserve">    AVG(cptl_lgd_post) AS lgd_media,</w:t>
      </w:r>
    </w:p>
    <w:p>
      <w:pPr>
        <w:shd w:fill="F2F2F2" w:val="clear"/>
        <w:spacing w:after="0" w:line="220"/>
      </w:pPr>
      <w:r>
        <w:rPr>
          <w:rFonts w:ascii="Consolas" w:cs="Consolas" w:eastAsia="Consolas" w:hAnsi="Consolas"/>
          <w:sz w:val="15"/>
          <w:szCs w:val="15"/>
        </w:rPr>
        <w:t xml:space="preserve">    MIN(cptl_lgd_post) AS lgd_min,</w:t>
      </w:r>
    </w:p>
    <w:p>
      <w:pPr>
        <w:shd w:fill="F2F2F2" w:val="clear"/>
        <w:spacing w:after="0" w:line="220"/>
      </w:pPr>
      <w:r>
        <w:rPr>
          <w:rFonts w:ascii="Consolas" w:cs="Consolas" w:eastAsia="Consolas" w:hAnsi="Consolas"/>
          <w:sz w:val="15"/>
          <w:szCs w:val="15"/>
        </w:rPr>
        <w:t xml:space="preserve">    MAX(cptl_lgd_post) AS lgd_max</w:t>
      </w:r>
    </w:p>
    <w:p>
      <w:pPr>
        <w:shd w:fill="F2F2F2" w:val="clear"/>
        <w:spacing w:after="0" w:line="220"/>
      </w:pPr>
      <w:r>
        <w:rPr>
          <w:rFonts w:ascii="Consolas" w:cs="Consolas" w:eastAsia="Consolas" w:hAnsi="Consolas"/>
          <w:sz w:val="15"/>
          <w:szCs w:val="15"/>
        </w:rPr>
        <w:t xml:space="preserve">FROM "capital_discoveryzone"."capital_rmds"</w:t>
      </w:r>
    </w:p>
    <w:p>
      <w:pPr>
        <w:shd w:fill="F2F2F2" w:val="clear"/>
        <w:spacing w:after="0" w:line="220"/>
      </w:pPr>
      <w:r>
        <w:rPr>
          <w:rFonts w:ascii="Consolas" w:cs="Consolas" w:eastAsia="Consolas" w:hAnsi="Consolas"/>
          <w:sz w:val="15"/>
          <w:szCs w:val="15"/>
        </w:rPr>
        <w:t xml:space="preserve">WHERE date_processed IN ('2025-12-31', '2026-03-31')</w:t>
      </w:r>
    </w:p>
    <w:p>
      <w:pPr>
        <w:shd w:fill="F2F2F2" w:val="clear"/>
        <w:spacing w:after="0" w:line="220"/>
      </w:pPr>
      <w:r>
        <w:rPr>
          <w:rFonts w:ascii="Consolas" w:cs="Consolas" w:eastAsia="Consolas" w:hAnsi="Consolas"/>
          <w:sz w:val="15"/>
          <w:szCs w:val="15"/>
        </w:rPr>
        <w:t xml:space="preserve">  AND idtf_portfolio = 'Mortgages'</w:t>
      </w:r>
    </w:p>
    <w:p>
      <w:pPr>
        <w:shd w:fill="F2F2F2" w:val="clear"/>
        <w:spacing w:after="0" w:line="220"/>
      </w:pPr>
      <w:r>
        <w:rPr>
          <w:rFonts w:ascii="Consolas" w:cs="Consolas" w:eastAsia="Consolas" w:hAnsi="Consolas"/>
          <w:sz w:val="15"/>
          <w:szCs w:val="15"/>
        </w:rPr>
        <w:t xml:space="preserve">  AND cptl_calculation_level = 'UK/UK'</w:t>
      </w:r>
    </w:p>
    <w:p>
      <w:pPr>
        <w:shd w:fill="F2F2F2" w:val="clear"/>
        <w:spacing w:after="0" w:line="220"/>
      </w:pPr>
      <w:r>
        <w:rPr>
          <w:rFonts w:ascii="Consolas" w:cs="Consolas" w:eastAsia="Consolas" w:hAnsi="Consolas"/>
          <w:sz w:val="15"/>
          <w:szCs w:val="15"/>
        </w:rPr>
        <w:t xml:space="preserve">  -- AND audt_execution_version IN (&lt;dic válida&gt;, 'MCM3')</w:t>
      </w:r>
    </w:p>
    <w:p>
      <w:pPr>
        <w:shd w:fill="F2F2F2" w:val="clear"/>
        <w:spacing w:after="0" w:line="220"/>
      </w:pPr>
      <w:r>
        <w:rPr>
          <w:rFonts w:ascii="Consolas" w:cs="Consolas" w:eastAsia="Consolas" w:hAnsi="Consolas"/>
          <w:sz w:val="15"/>
          <w:szCs w:val="15"/>
        </w:rPr>
        <w:t xml:space="preserve">GROUP BY date_processed, audt_execution_version</w:t>
      </w:r>
    </w:p>
    <w:p>
      <w:pPr>
        <w:shd w:fill="F2F2F2" w:val="clear"/>
        <w:spacing w:after="0" w:line="220"/>
      </w:pPr>
      <w:r>
        <w:rPr>
          <w:rFonts w:ascii="Consolas" w:cs="Consolas" w:eastAsia="Consolas" w:hAnsi="Consolas"/>
          <w:sz w:val="15"/>
          <w:szCs w:val="15"/>
        </w:rPr>
        <w:t xml:space="preserve">ORDER BY date_processed, audt_execution_version;</w:t>
      </w:r>
    </w:p>
    <w:p>
      <w:pPr>
        <w:spacing w:after="70" w:before="150"/>
      </w:pPr>
      <w:r>
        <w:rPr>
          <w:b/>
          <w:bCs/>
          <w:color w:val="1F3864"/>
          <w:sz w:val="20"/>
          <w:szCs w:val="20"/>
        </w:rPr>
        <w:t xml:space="preserve">Por qué esta query</w:t>
      </w:r>
    </w:p>
    <w:p>
      <w:pPr>
        <w:spacing w:after="120"/>
      </w:pPr>
      <w:r>
        <w:t xml:space="preserve">Es un control de razonabilidad, no una conciliación contrato a contrato. Compara las magnitudes agregadas de LGD (media, mínimo, máximo) entre los dos cortes para detectar desviaciones anómalas. Eva pedía específicamente que la LGD no se desviara mucho respecto a diciembre.</w:t>
      </w:r>
    </w:p>
    <w:p>
      <w:pPr>
        <w:spacing w:after="70" w:before="150"/>
      </w:pPr>
      <w:r>
        <w:rPr>
          <w:b/>
          <w:bCs/>
          <w:color w:val="1F3864"/>
          <w:sz w:val="20"/>
          <w:szCs w:val="20"/>
        </w:rPr>
        <w:t xml:space="preserve">Por qué debería quedar cerrado</w:t>
      </w:r>
    </w:p>
    <w:p>
      <w:pPr>
        <w:spacing w:after="120"/>
      </w:pPr>
      <w:r>
        <w:t xml:space="preserve">Una vez validada la LGD de marzo e identificada la versión de diciembre, la comparativa es inmediata: una sola query agregada, con resultado esperado de variación contenida entre ambos cortes.</w:t>
      </w:r>
    </w:p>
    <w:p>
      <w:pPr>
        <w:pBdr>
          <w:top w:val="single" w:color="FDF2F2" w:sz="2" w:space="6"/>
          <w:bottom w:val="single" w:color="FDF2F2" w:sz="2" w:space="6"/>
          <w:left w:val="single" w:color="C00000" w:sz="18" w:space="8"/>
          <w:right w:val="single" w:color="FDF2F2" w:sz="2" w:space="6"/>
        </w:pBdr>
        <w:shd w:fill="FDF2F2" w:val="clear"/>
        <w:spacing w:after="150" w:before="140"/>
      </w:pPr>
      <w:r>
        <w:rPr>
          <w:b/>
          <w:bCs/>
          <w:color w:val="C00000"/>
        </w:rPr>
        <w:t xml:space="preserve">DUDA · </w:t>
      </w:r>
      <w:r>
        <w:rPr>
          <w:color w:val="C00000"/>
        </w:rPr>
        <w:t xml:space="preserve">De las tres particiones de 2025-12-31 (MCM19, MCM27, MCM29), ¿cuál es la ejecución válida contra la que comparar?</w:t>
      </w:r>
    </w:p>
    <w:p>
      <w:r>
        <w:br w:type="page"/>
      </w:r>
    </w:p>
    <w:p>
      <w:pPr>
        <w:pStyle w:val="Heading1"/>
        <w:spacing w:after="160" w:before="340"/>
      </w:pPr>
      <w:r>
        <w:t xml:space="preserve">6. Notas de ejecución</w:t>
      </w:r>
    </w:p>
    <w:p>
      <w:pPr>
        <w:pStyle w:val="ListParagraph"/>
        <w:numPr>
          <w:ilvl w:val="0"/>
          <w:numId w:val="1"/>
        </w:numPr>
        <w:spacing w:after="60"/>
      </w:pPr>
      <w:r>
        <w:t xml:space="preserve">capital_rmds tiene 45,3 millones de filas en la partición de marzo. Filtrar siempre por date_processed y audt_execution_version.</w:t>
      </w:r>
    </w:p>
    <w:p>
      <w:pPr>
        <w:pStyle w:val="ListParagraph"/>
        <w:numPr>
          <w:ilvl w:val="0"/>
          <w:numId w:val="1"/>
        </w:numPr>
        <w:spacing w:after="60"/>
      </w:pPr>
      <w:r>
        <w:t xml:space="preserve">date_processed es varchar. Se compara con comillas simples, sin cast a DATE.</w:t>
      </w:r>
    </w:p>
    <w:p>
      <w:pPr>
        <w:pStyle w:val="ListParagraph"/>
        <w:numPr>
          <w:ilvl w:val="0"/>
          <w:numId w:val="1"/>
        </w:numPr>
        <w:spacing w:after="60"/>
      </w:pPr>
      <w:r>
        <w:t xml:space="preserve">El motor distingue parámetros regulatorios (_reg) y económicos (_ec). Toda la validación se ha hecho sobre los regulatorios.</w:t>
      </w:r>
    </w:p>
    <w:p>
      <w:pPr>
        <w:pStyle w:val="ListParagraph"/>
        <w:numPr>
          <w:ilvl w:val="0"/>
          <w:numId w:val="1"/>
        </w:numPr>
        <w:spacing w:after="60"/>
      </w:pPr>
      <w:r>
        <w:t xml:space="preserve">La clave del motor es cntr_contract_id; la de RMDS, idtf_contract_id.</w:t>
      </w:r>
    </w:p>
    <w:p>
      <w:pPr>
        <w:pStyle w:val="ListParagraph"/>
        <w:numPr>
          <w:ilvl w:val="0"/>
          <w:numId w:val="1"/>
        </w:numPr>
        <w:spacing w:after="60"/>
      </w:pPr>
      <w:r>
        <w:t xml:space="preserve">Umbral de tolerancia: 0,01 para importes, 0,000001 para PD y LGD.</w:t>
      </w:r>
    </w:p>
    <w:p>
      <w:pPr>
        <w:pStyle w:val="ListParagraph"/>
        <w:numPr>
          <w:ilvl w:val="0"/>
          <w:numId w:val="1"/>
        </w:numPr>
        <w:spacing w:after="60"/>
      </w:pPr>
      <w:r>
        <w:t xml:space="preserve">Otros puntos por confirmar: si hay que validar el paso de mortgage_irb_model_output a sftp_output_engine_partitions, y a qué se refiere el "3,2 en vez de 4,8" de Basel 3.1 (no corresponde al PD floor de 0,03% ni al LGD floor del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2026-07-12T18:47:11.557Z</dcterms:created>
  <dcterms:modified xsi:type="dcterms:W3CDTF">2026-07-12T18:47:11.569Z</dcterms:modified>
</cp:coreProperties>
</file>

<file path=docProps/custom.xml><?xml version="1.0" encoding="utf-8"?>
<Properties xmlns="http://schemas.openxmlformats.org/officeDocument/2006/custom-properties" xmlns:vt="http://schemas.openxmlformats.org/officeDocument/2006/docPropsVTypes"/>
</file>