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EE6B" w14:textId="77777777" w:rsidR="00E51E57" w:rsidRDefault="001C43FD">
      <w:pPr>
        <w:spacing w:before="120" w:after="60"/>
      </w:pPr>
      <w:r>
        <w:rPr>
          <w:color w:val="999999"/>
          <w:sz w:val="18"/>
          <w:szCs w:val="18"/>
        </w:rPr>
        <w:t>Confidential</w:t>
      </w:r>
    </w:p>
    <w:p w14:paraId="25727915" w14:textId="77777777" w:rsidR="00E51E57" w:rsidRDefault="00E51E57">
      <w:pPr>
        <w:pBdr>
          <w:bottom w:val="single" w:sz="18" w:space="1" w:color="CC0000"/>
        </w:pBdr>
      </w:pPr>
    </w:p>
    <w:p w14:paraId="339BD7EC" w14:textId="77777777" w:rsidR="00E51E57" w:rsidRDefault="00E51E57">
      <w:pPr>
        <w:spacing w:before="160"/>
      </w:pPr>
    </w:p>
    <w:p w14:paraId="7CB74289" w14:textId="77777777" w:rsidR="00E51E57" w:rsidRDefault="001C43FD">
      <w:pPr>
        <w:spacing w:after="60"/>
      </w:pPr>
      <w:r>
        <w:rPr>
          <w:b/>
          <w:bCs/>
          <w:color w:val="CC0000"/>
          <w:sz w:val="48"/>
          <w:szCs w:val="48"/>
        </w:rPr>
        <w:t>Change Log</w:t>
      </w:r>
    </w:p>
    <w:p w14:paraId="1D807EC1" w14:textId="77777777" w:rsidR="00E51E57" w:rsidRDefault="001C43FD">
      <w:pPr>
        <w:spacing w:after="80"/>
      </w:pPr>
      <w:r>
        <w:rPr>
          <w:b/>
          <w:bCs/>
          <w:color w:val="444444"/>
          <w:sz w:val="28"/>
          <w:szCs w:val="28"/>
        </w:rPr>
        <w:t>Mortgage Hybrid IRB Models – Implementation</w:t>
      </w:r>
    </w:p>
    <w:p w14:paraId="658B64B0" w14:textId="77777777" w:rsidR="00E51E57" w:rsidRDefault="001C43FD">
      <w:pPr>
        <w:spacing w:after="200"/>
      </w:pPr>
      <w:r>
        <w:rPr>
          <w:color w:val="888888"/>
        </w:rPr>
        <w:t xml:space="preserve">Santander </w:t>
      </w:r>
      <w:proofErr w:type="gramStart"/>
      <w:r>
        <w:rPr>
          <w:color w:val="888888"/>
        </w:rPr>
        <w:t>Technology  |</w:t>
      </w:r>
      <w:proofErr w:type="gramEnd"/>
      <w:r>
        <w:rPr>
          <w:color w:val="888888"/>
        </w:rPr>
        <w:t xml:space="preserve">  May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1E57" w14:paraId="61256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A515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D4BF" w14:textId="77777777" w:rsidR="00E51E57" w:rsidRDefault="001C43FD">
            <w:r>
              <w:rPr>
                <w:color w:val="444444"/>
                <w:sz w:val="18"/>
                <w:szCs w:val="18"/>
              </w:rPr>
              <w:t>Mortgage Hybrid IRB Models – Change Log</w:t>
            </w:r>
          </w:p>
        </w:tc>
      </w:tr>
      <w:tr w:rsidR="00E51E57" w14:paraId="2F74A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E78B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C2EC" w14:textId="77777777" w:rsidR="00E51E57" w:rsidRDefault="001C43FD">
            <w:r>
              <w:rPr>
                <w:color w:val="444444"/>
                <w:sz w:val="18"/>
                <w:szCs w:val="18"/>
              </w:rPr>
              <w:t>1.0</w:t>
            </w:r>
          </w:p>
        </w:tc>
      </w:tr>
      <w:tr w:rsidR="00E51E57" w14:paraId="0D88A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C075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E99" w14:textId="77777777" w:rsidR="00E51E57" w:rsidRDefault="001C43FD">
            <w:r>
              <w:rPr>
                <w:color w:val="444444"/>
                <w:sz w:val="18"/>
                <w:szCs w:val="18"/>
              </w:rPr>
              <w:t>May 2026</w:t>
            </w:r>
          </w:p>
        </w:tc>
      </w:tr>
      <w:tr w:rsidR="00E51E57" w14:paraId="6F55B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CD6F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FD2E" w14:textId="77777777" w:rsidR="00E51E57" w:rsidRDefault="001C43FD">
            <w:r>
              <w:rPr>
                <w:color w:val="444444"/>
                <w:sz w:val="18"/>
                <w:szCs w:val="18"/>
              </w:rPr>
              <w:t>Hybrid Mortgages Team (Santander Technology)</w:t>
            </w:r>
          </w:p>
        </w:tc>
      </w:tr>
      <w:tr w:rsidR="00E51E57" w14:paraId="1AF26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4F27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Reviewed by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5B1D" w14:textId="77777777" w:rsidR="00E51E57" w:rsidRDefault="001C43FD">
            <w:r>
              <w:rPr>
                <w:color w:val="444444"/>
                <w:sz w:val="18"/>
                <w:szCs w:val="18"/>
              </w:rPr>
              <w:t>Retail Methodology (Santander UK)</w:t>
            </w:r>
          </w:p>
        </w:tc>
      </w:tr>
      <w:tr w:rsidR="00E51E57" w14:paraId="5AD18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BBE0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69E0" w14:textId="77777777" w:rsidR="00E51E57" w:rsidRDefault="001C43FD">
            <w:r>
              <w:rPr>
                <w:color w:val="444444"/>
                <w:sz w:val="18"/>
                <w:szCs w:val="18"/>
              </w:rPr>
              <w:t>Final</w:t>
            </w:r>
          </w:p>
        </w:tc>
      </w:tr>
    </w:tbl>
    <w:p w14:paraId="33267035" w14:textId="77777777" w:rsidR="00E51E57" w:rsidRDefault="00E51E57">
      <w:pPr>
        <w:spacing w:before="200"/>
      </w:pPr>
    </w:p>
    <w:p w14:paraId="64AB710D" w14:textId="77777777" w:rsidR="00E51E57" w:rsidRDefault="001C43FD">
      <w:pPr>
        <w:pStyle w:val="Heading1"/>
      </w:pPr>
      <w:r>
        <w:t>1.  Introduction</w:t>
      </w:r>
    </w:p>
    <w:p w14:paraId="201CEAB9" w14:textId="77777777" w:rsidR="00E51E57" w:rsidRDefault="00E51E57">
      <w:pPr>
        <w:pBdr>
          <w:bottom w:val="single" w:sz="12" w:space="1" w:color="CC0000"/>
        </w:pBdr>
        <w:spacing w:after="120"/>
      </w:pPr>
    </w:p>
    <w:p w14:paraId="10657D5F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This document records changes and identified discrepancies arising during the </w:t>
      </w:r>
      <w:r>
        <w:rPr>
          <w:b/>
          <w:bCs/>
          <w:color w:val="444444"/>
        </w:rPr>
        <w:t>Mortgage Hybrid IRB Models</w:t>
      </w:r>
      <w:r>
        <w:rPr>
          <w:color w:val="444444"/>
        </w:rPr>
        <w:t xml:space="preserve"> implementation into the Santander UK Data Lake / Athena platform. It covers two items identified during the reconciliation work of the Working Group (May 2026):</w:t>
      </w:r>
    </w:p>
    <w:p w14:paraId="208767E7" w14:textId="77777777" w:rsidR="00E51E57" w:rsidRDefault="00E51E57">
      <w:pPr>
        <w:spacing w:before="80"/>
      </w:pPr>
    </w:p>
    <w:p w14:paraId="05A9B9DA" w14:textId="77777777" w:rsidR="00E51E57" w:rsidRDefault="001C43F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 xml:space="preserve">Change 1 – AVM Factor Calculation (Implemented): </w:t>
      </w:r>
      <w:r>
        <w:rPr>
          <w:color w:val="444444"/>
        </w:rPr>
        <w:t>A correction to the AVM factor derivation logic, including adoption of a median aggregation function and a value roll-over approach consistent with the SAS reference implementation. Formally signed off by Retail Methodology.</w:t>
      </w:r>
    </w:p>
    <w:p w14:paraId="607725C2" w14:textId="77777777" w:rsidR="00E51E57" w:rsidRDefault="001C43FD">
      <w:pPr>
        <w:pStyle w:val="Heading1"/>
      </w:pPr>
      <w:r>
        <w:t>2.  Change 1 – AVM Factor Calculation</w:t>
      </w:r>
    </w:p>
    <w:p w14:paraId="55F0676E" w14:textId="77777777" w:rsidR="00E51E57" w:rsidRDefault="00E51E57">
      <w:pPr>
        <w:pBdr>
          <w:bottom w:val="single" w:sz="12" w:space="1" w:color="CC0000"/>
        </w:pBdr>
        <w:spacing w:after="120"/>
      </w:pPr>
    </w:p>
    <w:p w14:paraId="02BCCCA5" w14:textId="77777777" w:rsidR="00E51E57" w:rsidRDefault="001C43FD">
      <w:pPr>
        <w:pStyle w:val="Heading2"/>
      </w:pPr>
      <w:proofErr w:type="gramStart"/>
      <w:r>
        <w:t>2.1  Summary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1E57" w14:paraId="688DB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75B7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A18F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51E57" w14:paraId="3EBC3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95A9" w14:textId="77777777" w:rsidR="00E51E57" w:rsidRDefault="001C43FD">
            <w:r>
              <w:rPr>
                <w:color w:val="444444"/>
                <w:sz w:val="18"/>
                <w:szCs w:val="18"/>
              </w:rPr>
              <w:t>Change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4672" w14:textId="77777777" w:rsidR="00E51E57" w:rsidRDefault="001C43FD">
            <w:r>
              <w:rPr>
                <w:color w:val="444444"/>
                <w:sz w:val="18"/>
                <w:szCs w:val="18"/>
              </w:rPr>
              <w:t>CHG-001</w:t>
            </w:r>
          </w:p>
        </w:tc>
      </w:tr>
      <w:tr w:rsidR="00E51E57" w14:paraId="59DBD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415A" w14:textId="77777777" w:rsidR="00E51E57" w:rsidRDefault="001C43FD">
            <w:r>
              <w:rPr>
                <w:color w:val="444444"/>
                <w:sz w:val="18"/>
                <w:szCs w:val="18"/>
              </w:rPr>
              <w:t>Component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0DB0" w14:textId="77777777" w:rsidR="00E51E57" w:rsidRDefault="001C43FD">
            <w:r>
              <w:rPr>
                <w:color w:val="444444"/>
                <w:sz w:val="18"/>
                <w:szCs w:val="18"/>
              </w:rPr>
              <w:t>LGD – HPI/AVM Factors (</w:t>
            </w:r>
            <w:proofErr w:type="spellStart"/>
            <w:r>
              <w:rPr>
                <w:color w:val="444444"/>
                <w:sz w:val="18"/>
                <w:szCs w:val="18"/>
              </w:rPr>
              <w:t>lgd_lgd_hpi_stress_dt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E51E57" w14:paraId="71F5D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4448" w14:textId="77777777" w:rsidR="00E51E57" w:rsidRDefault="001C43FD">
            <w:r>
              <w:rPr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5C0A" w14:textId="77777777" w:rsidR="00E51E57" w:rsidRDefault="001C43FD">
            <w:r>
              <w:rPr>
                <w:color w:val="444444"/>
                <w:sz w:val="18"/>
                <w:szCs w:val="18"/>
              </w:rPr>
              <w:t>IMPLEMENTED – Signed off by Retail Methodology (15 May 2026)</w:t>
            </w:r>
          </w:p>
        </w:tc>
      </w:tr>
      <w:tr w:rsidR="00E51E57" w14:paraId="6EEA0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3D30" w14:textId="77777777" w:rsidR="00E51E57" w:rsidRDefault="001C43FD">
            <w:r>
              <w:rPr>
                <w:color w:val="444444"/>
                <w:sz w:val="18"/>
                <w:szCs w:val="18"/>
              </w:rPr>
              <w:t>Capital Impact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169B" w14:textId="77777777" w:rsidR="00E51E57" w:rsidRDefault="001C43FD">
            <w:r>
              <w:rPr>
                <w:color w:val="444444"/>
                <w:sz w:val="18"/>
                <w:szCs w:val="18"/>
              </w:rPr>
              <w:t xml:space="preserve">None (parameter correction, no direction </w:t>
            </w:r>
            <w:proofErr w:type="gramStart"/>
            <w:r>
              <w:rPr>
                <w:color w:val="444444"/>
                <w:sz w:val="18"/>
                <w:szCs w:val="18"/>
              </w:rPr>
              <w:t>change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in LGD)</w:t>
            </w:r>
          </w:p>
        </w:tc>
      </w:tr>
      <w:tr w:rsidR="00E51E57" w14:paraId="118E8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448E" w14:textId="77777777" w:rsidR="00E51E57" w:rsidRDefault="001C43FD">
            <w:r>
              <w:rPr>
                <w:color w:val="444444"/>
                <w:sz w:val="18"/>
                <w:szCs w:val="18"/>
              </w:rPr>
              <w:t>UAT / IVT required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D13B" w14:textId="77777777" w:rsidR="00E51E57" w:rsidRDefault="001C43FD">
            <w:r>
              <w:rPr>
                <w:color w:val="444444"/>
                <w:sz w:val="18"/>
                <w:szCs w:val="18"/>
              </w:rPr>
              <w:t>UAT reconciliation performed; IVT not required for parameter alignment</w:t>
            </w:r>
          </w:p>
        </w:tc>
      </w:tr>
    </w:tbl>
    <w:p w14:paraId="25246E95" w14:textId="77777777" w:rsidR="00E51E57" w:rsidRDefault="00E51E57">
      <w:pPr>
        <w:spacing w:before="160"/>
      </w:pPr>
    </w:p>
    <w:p w14:paraId="01B30361" w14:textId="77777777" w:rsidR="00E51E57" w:rsidRDefault="001C43FD">
      <w:pPr>
        <w:pStyle w:val="Heading2"/>
      </w:pPr>
      <w:proofErr w:type="gramStart"/>
      <w:r>
        <w:t>2.2  Background</w:t>
      </w:r>
      <w:proofErr w:type="gramEnd"/>
      <w:r>
        <w:t xml:space="preserve"> and Root Cause</w:t>
      </w:r>
    </w:p>
    <w:p w14:paraId="4B954B06" w14:textId="77777777" w:rsidR="00E51E57" w:rsidRDefault="001C43FD">
      <w:pPr>
        <w:spacing w:before="60" w:after="80"/>
        <w:jc w:val="both"/>
      </w:pPr>
      <w:r>
        <w:rPr>
          <w:color w:val="444444"/>
        </w:rPr>
        <w:lastRenderedPageBreak/>
        <w:t>During initial UAT reconciliation, discrepancies were found between the AVM factors produced by the Scala/Data Lake implementation and those expected by Retail Methodology. Investigation identified two distinct root causes:</w:t>
      </w:r>
    </w:p>
    <w:p w14:paraId="396BF428" w14:textId="77777777" w:rsidR="00E51E57" w:rsidRDefault="00E51E57">
      <w:pPr>
        <w:spacing w:before="80"/>
      </w:pPr>
    </w:p>
    <w:p w14:paraId="7D827E3D" w14:textId="77777777" w:rsidR="00E51E57" w:rsidRDefault="001C43F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 xml:space="preserve">Missing value roll-over logic. </w:t>
      </w:r>
      <w:r>
        <w:rPr>
          <w:color w:val="444444"/>
        </w:rPr>
        <w:t>The SAS reference code (via the e9004_performance data mart) carries forward the most recent available AVM valuation for an account if no current-period entry exists. The Data Lake table (</w:t>
      </w:r>
      <w:proofErr w:type="spellStart"/>
      <w:r>
        <w:rPr>
          <w:color w:val="444444"/>
        </w:rPr>
        <w:t>mort_avm_valuation_partitions</w:t>
      </w:r>
      <w:proofErr w:type="spellEnd"/>
      <w:r>
        <w:rPr>
          <w:color w:val="444444"/>
        </w:rPr>
        <w:t>) held only current-period entries with no roll-over. This caused the median AVM calculation to be based on a different population across periods.</w:t>
      </w:r>
    </w:p>
    <w:p w14:paraId="1231F6F4" w14:textId="77777777" w:rsidR="00E51E57" w:rsidRDefault="001C43F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 xml:space="preserve">Median vs. mean aggregation. </w:t>
      </w:r>
      <w:r>
        <w:rPr>
          <w:color w:val="444444"/>
        </w:rPr>
        <w:t>The original Scala implementation used a mean (average) aggregation when computing the representative AVM value per region. The SAS reference used proc report with a median calculation. This was a direct divergence from the DDP intent.</w:t>
      </w:r>
    </w:p>
    <w:p w14:paraId="21DBADCF" w14:textId="77777777" w:rsidR="00E51E57" w:rsidRDefault="00E51E57">
      <w:pPr>
        <w:spacing w:before="80"/>
      </w:pPr>
    </w:p>
    <w:p w14:paraId="03A79666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The correct data source confirmed by Retail Methodology is </w:t>
      </w:r>
      <w:proofErr w:type="spellStart"/>
      <w:r>
        <w:rPr>
          <w:b/>
          <w:bCs/>
          <w:color w:val="444444"/>
        </w:rPr>
        <w:t>retail_capital_</w:t>
      </w:r>
      <w:proofErr w:type="gramStart"/>
      <w:r>
        <w:rPr>
          <w:b/>
          <w:bCs/>
          <w:color w:val="444444"/>
        </w:rPr>
        <w:t>enriched.main</w:t>
      </w:r>
      <w:proofErr w:type="gramEnd"/>
      <w:r>
        <w:rPr>
          <w:b/>
          <w:bCs/>
          <w:color w:val="444444"/>
        </w:rPr>
        <w:t>_mortgage_driver_partitions</w:t>
      </w:r>
      <w:proofErr w:type="spellEnd"/>
      <w:r>
        <w:rPr>
          <w:color w:val="444444"/>
        </w:rPr>
        <w:t xml:space="preserve">, not </w:t>
      </w:r>
      <w:proofErr w:type="spellStart"/>
      <w:r>
        <w:rPr>
          <w:color w:val="444444"/>
        </w:rPr>
        <w:t>mort_avm_valuation_partitions</w:t>
      </w:r>
      <w:proofErr w:type="spellEnd"/>
      <w:r>
        <w:rPr>
          <w:color w:val="444444"/>
        </w:rPr>
        <w:t>. The Scala code was updated accordingly.</w:t>
      </w:r>
    </w:p>
    <w:p w14:paraId="4F41835F" w14:textId="77777777" w:rsidR="00E51E57" w:rsidRDefault="001C43FD">
      <w:pPr>
        <w:pStyle w:val="Heading2"/>
      </w:pPr>
      <w:proofErr w:type="gramStart"/>
      <w:r>
        <w:t>2.3  Technical</w:t>
      </w:r>
      <w:proofErr w:type="gramEnd"/>
      <w:r>
        <w:t xml:space="preserve"> Changes Made</w:t>
      </w:r>
    </w:p>
    <w:p w14:paraId="1F59B5D2" w14:textId="77777777" w:rsidR="00E51E57" w:rsidRDefault="001C43FD">
      <w:pPr>
        <w:pStyle w:val="Heading3"/>
      </w:pPr>
      <w:proofErr w:type="gramStart"/>
      <w:r>
        <w:t>2.3.1  Value</w:t>
      </w:r>
      <w:proofErr w:type="gramEnd"/>
      <w:r>
        <w:t xml:space="preserve"> Roll-over Logic</w:t>
      </w:r>
    </w:p>
    <w:p w14:paraId="4FA0F8C1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The Scala pipeline was updated to replicate the SAS roll-over logic: if no AVM valuation entry exists for an account at the current </w:t>
      </w:r>
      <w:proofErr w:type="spellStart"/>
      <w:r>
        <w:rPr>
          <w:color w:val="444444"/>
        </w:rPr>
        <w:t>date_processed</w:t>
      </w:r>
      <w:proofErr w:type="spellEnd"/>
      <w:r>
        <w:rPr>
          <w:color w:val="444444"/>
        </w:rPr>
        <w:t xml:space="preserve">, the most recent prior entry is carried forward. Outlier records with </w:t>
      </w:r>
      <w:proofErr w:type="spellStart"/>
      <w:r>
        <w:rPr>
          <w:color w:val="444444"/>
        </w:rPr>
        <w:t>date_processed</w:t>
      </w:r>
      <w:proofErr w:type="spellEnd"/>
      <w:r>
        <w:rPr>
          <w:color w:val="444444"/>
        </w:rPr>
        <w:t xml:space="preserve"> values of 30 June 2018 and 31 July 2018 were discarded following analysis (</w:t>
      </w:r>
      <w:proofErr w:type="spellStart"/>
      <w:r>
        <w:rPr>
          <w:color w:val="444444"/>
        </w:rPr>
        <w:t>realtime_valuation_date</w:t>
      </w:r>
      <w:proofErr w:type="spellEnd"/>
      <w:r>
        <w:rPr>
          <w:color w:val="444444"/>
        </w:rPr>
        <w:t xml:space="preserve"> did not match </w:t>
      </w:r>
      <w:proofErr w:type="spellStart"/>
      <w:r>
        <w:rPr>
          <w:color w:val="444444"/>
        </w:rPr>
        <w:t>date_processed</w:t>
      </w:r>
      <w:proofErr w:type="spellEnd"/>
      <w:r>
        <w:rPr>
          <w:color w:val="444444"/>
        </w:rPr>
        <w:t xml:space="preserve"> for those records).</w:t>
      </w:r>
    </w:p>
    <w:p w14:paraId="6D73D82E" w14:textId="77777777" w:rsidR="00E51E57" w:rsidRDefault="001C43FD">
      <w:pPr>
        <w:pStyle w:val="Heading3"/>
      </w:pPr>
      <w:proofErr w:type="gramStart"/>
      <w:r>
        <w:t>2.3.2  Aggregation</w:t>
      </w:r>
      <w:proofErr w:type="gramEnd"/>
      <w:r>
        <w:t xml:space="preserve"> Function</w:t>
      </w:r>
    </w:p>
    <w:p w14:paraId="10395546" w14:textId="77777777" w:rsidR="00E51E57" w:rsidRDefault="001C43FD">
      <w:pPr>
        <w:spacing w:before="60" w:after="80"/>
        <w:jc w:val="both"/>
      </w:pPr>
      <w:r>
        <w:rPr>
          <w:color w:val="444444"/>
        </w:rPr>
        <w:t>The aggregation function for deriving the representative AVM value per region was changed from mean to median, consistent with the SAS proc report logic.</w:t>
      </w:r>
    </w:p>
    <w:p w14:paraId="02891BF3" w14:textId="77777777" w:rsidR="00E51E57" w:rsidRDefault="001C43FD">
      <w:pPr>
        <w:pStyle w:val="Heading3"/>
      </w:pPr>
      <w:proofErr w:type="gramStart"/>
      <w:r>
        <w:t>2.3.3  SONIA</w:t>
      </w:r>
      <w:proofErr w:type="gramEnd"/>
      <w:r>
        <w:t xml:space="preserve"> Derivation</w:t>
      </w:r>
    </w:p>
    <w:p w14:paraId="6101F19F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A related difference was identified in the SONIA rate used for discounting. The SAS project used a manually input SONIA value, whereas the Scala pipeline derives SONIA from </w:t>
      </w:r>
      <w:proofErr w:type="spellStart"/>
      <w:r>
        <w:rPr>
          <w:b/>
          <w:bCs/>
          <w:color w:val="444444"/>
        </w:rPr>
        <w:t>corporate_</w:t>
      </w:r>
      <w:proofErr w:type="gramStart"/>
      <w:r>
        <w:rPr>
          <w:b/>
          <w:bCs/>
          <w:color w:val="444444"/>
        </w:rPr>
        <w:t>loans.market</w:t>
      </w:r>
      <w:proofErr w:type="gramEnd"/>
      <w:r>
        <w:rPr>
          <w:b/>
          <w:bCs/>
          <w:color w:val="444444"/>
        </w:rPr>
        <w:t>_rates</w:t>
      </w:r>
      <w:proofErr w:type="spellEnd"/>
      <w:r>
        <w:rPr>
          <w:color w:val="444444"/>
        </w:rPr>
        <w:t xml:space="preserve"> as the monthly maximum (selecting the latest record per day by </w:t>
      </w:r>
      <w:proofErr w:type="spellStart"/>
      <w:r>
        <w:rPr>
          <w:color w:val="444444"/>
        </w:rPr>
        <w:t>date_processed</w:t>
      </w:r>
      <w:proofErr w:type="spellEnd"/>
      <w:r>
        <w:rPr>
          <w:color w:val="444444"/>
        </w:rPr>
        <w:t>, using the month-1 convention as agreed). Retail Methodology accepted this approach as the more robust long-term solution.</w:t>
      </w:r>
    </w:p>
    <w:p w14:paraId="229F5162" w14:textId="77777777" w:rsidR="00E51E57" w:rsidRDefault="001C43FD">
      <w:pPr>
        <w:pStyle w:val="Heading3"/>
      </w:pPr>
      <w:proofErr w:type="gramStart"/>
      <w:r>
        <w:t>2.3.4  Numerical</w:t>
      </w:r>
      <w:proofErr w:type="gramEnd"/>
      <w:r>
        <w:t xml:space="preserve"> Precision</w:t>
      </w:r>
    </w:p>
    <w:p w14:paraId="5501E74E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After applying the above corrections, the remaining differences across all 13 AVM factors were within ±0.04% in relative terms. Retail Methodology confirmed these are attributable to differences in floating-point precision between SAS and the Scala </w:t>
      </w:r>
      <w:proofErr w:type="spellStart"/>
      <w:proofErr w:type="gramStart"/>
      <w:r>
        <w:rPr>
          <w:color w:val="444444"/>
        </w:rPr>
        <w:t>BigDecimal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38,18) </w:t>
      </w:r>
      <w:proofErr w:type="gramStart"/>
      <w:r>
        <w:rPr>
          <w:color w:val="444444"/>
        </w:rPr>
        <w:t>implementation, and</w:t>
      </w:r>
      <w:proofErr w:type="gramEnd"/>
      <w:r>
        <w:rPr>
          <w:color w:val="444444"/>
        </w:rPr>
        <w:t xml:space="preserve"> are not material.</w:t>
      </w:r>
    </w:p>
    <w:p w14:paraId="451378D9" w14:textId="77777777" w:rsidR="00E51E57" w:rsidRDefault="001C43FD">
      <w:pPr>
        <w:pStyle w:val="Heading2"/>
      </w:pPr>
      <w:proofErr w:type="gramStart"/>
      <w:r>
        <w:t>2.4  Reconciliation</w:t>
      </w:r>
      <w:proofErr w:type="gramEnd"/>
      <w:r>
        <w:t xml:space="preserve"> Results (2026 Q1)</w:t>
      </w:r>
    </w:p>
    <w:p w14:paraId="170FEAAF" w14:textId="77777777" w:rsidR="00E51E57" w:rsidRDefault="001C43FD">
      <w:pPr>
        <w:spacing w:before="60" w:after="80"/>
        <w:jc w:val="both"/>
      </w:pPr>
      <w:r>
        <w:rPr>
          <w:color w:val="444444"/>
        </w:rPr>
        <w:t>The table below shows the final reconciled AVM factor values for 2026 Q1, as signed off by Retail Methodology on 15 May 2026:</w:t>
      </w:r>
    </w:p>
    <w:p w14:paraId="58AB0AD9" w14:textId="77777777" w:rsidR="00E51E57" w:rsidRDefault="00E51E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1160"/>
        <w:gridCol w:w="1160"/>
      </w:tblGrid>
      <w:tr w:rsidR="00E51E57" w14:paraId="23926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076A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4C85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UK Methodology (2026Q1)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4A16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Implemented (2026Q1)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D136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Absolute Diff.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C655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Relative Diff.</w:t>
            </w:r>
          </w:p>
        </w:tc>
      </w:tr>
      <w:tr w:rsidR="00E51E57" w14:paraId="2A7606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66F2" w14:textId="77777777" w:rsidR="00E51E57" w:rsidRDefault="001C43FD">
            <w:r>
              <w:rPr>
                <w:color w:val="444444"/>
                <w:sz w:val="18"/>
                <w:szCs w:val="18"/>
              </w:rPr>
              <w:t>AVM Factor 1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1A98" w14:textId="77777777" w:rsidR="00E51E57" w:rsidRDefault="001C43FD">
            <w:r>
              <w:rPr>
                <w:color w:val="444444"/>
                <w:sz w:val="18"/>
                <w:szCs w:val="18"/>
              </w:rPr>
              <w:t>0.766250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1A66" w14:textId="77777777" w:rsidR="00E51E57" w:rsidRDefault="001C43FD">
            <w:r>
              <w:rPr>
                <w:color w:val="444444"/>
                <w:sz w:val="18"/>
                <w:szCs w:val="18"/>
              </w:rPr>
              <w:t>0.766298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AB73" w14:textId="77777777" w:rsidR="00E51E57" w:rsidRDefault="001C43FD">
            <w:r>
              <w:rPr>
                <w:color w:val="444444"/>
                <w:sz w:val="18"/>
                <w:szCs w:val="18"/>
              </w:rPr>
              <w:t>-0.00005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1FF0" w14:textId="77777777" w:rsidR="00E51E57" w:rsidRDefault="001C43FD">
            <w:r>
              <w:rPr>
                <w:color w:val="444444"/>
                <w:sz w:val="18"/>
                <w:szCs w:val="18"/>
              </w:rPr>
              <w:t>-0.01%</w:t>
            </w:r>
          </w:p>
        </w:tc>
      </w:tr>
      <w:tr w:rsidR="00E51E57" w14:paraId="23F09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591C" w14:textId="77777777" w:rsidR="00E51E57" w:rsidRDefault="001C43FD">
            <w:r>
              <w:rPr>
                <w:color w:val="444444"/>
                <w:sz w:val="18"/>
                <w:szCs w:val="18"/>
              </w:rPr>
              <w:t>AVM Factor 2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3AB9" w14:textId="77777777" w:rsidR="00E51E57" w:rsidRDefault="001C43FD">
            <w:r>
              <w:rPr>
                <w:color w:val="444444"/>
                <w:sz w:val="18"/>
                <w:szCs w:val="18"/>
              </w:rPr>
              <w:t>0.750536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A3D8" w14:textId="77777777" w:rsidR="00E51E57" w:rsidRDefault="001C43FD">
            <w:r>
              <w:rPr>
                <w:color w:val="444444"/>
                <w:sz w:val="18"/>
                <w:szCs w:val="18"/>
              </w:rPr>
              <w:t>0.750242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9119" w14:textId="77777777" w:rsidR="00E51E57" w:rsidRDefault="001C43FD">
            <w:r>
              <w:rPr>
                <w:color w:val="444444"/>
                <w:sz w:val="18"/>
                <w:szCs w:val="18"/>
              </w:rPr>
              <w:t>0.00029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6132" w14:textId="77777777" w:rsidR="00E51E57" w:rsidRDefault="001C43FD">
            <w:r>
              <w:rPr>
                <w:color w:val="444444"/>
                <w:sz w:val="18"/>
                <w:szCs w:val="18"/>
              </w:rPr>
              <w:t>0.04%</w:t>
            </w:r>
          </w:p>
        </w:tc>
      </w:tr>
      <w:tr w:rsidR="00E51E57" w14:paraId="4DEE9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3F5F" w14:textId="77777777" w:rsidR="00E51E57" w:rsidRDefault="001C43FD">
            <w:r>
              <w:rPr>
                <w:color w:val="444444"/>
                <w:sz w:val="18"/>
                <w:szCs w:val="18"/>
              </w:rPr>
              <w:t>AVM Factor 3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0304" w14:textId="77777777" w:rsidR="00E51E57" w:rsidRDefault="001C43FD">
            <w:r>
              <w:rPr>
                <w:color w:val="444444"/>
                <w:sz w:val="18"/>
                <w:szCs w:val="18"/>
              </w:rPr>
              <w:t>0.787972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92AF" w14:textId="77777777" w:rsidR="00E51E57" w:rsidRDefault="001C43FD">
            <w:r>
              <w:rPr>
                <w:color w:val="444444"/>
                <w:sz w:val="18"/>
                <w:szCs w:val="18"/>
              </w:rPr>
              <w:t>0.788018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226F" w14:textId="77777777" w:rsidR="00E51E57" w:rsidRDefault="001C43FD">
            <w:r>
              <w:rPr>
                <w:color w:val="444444"/>
                <w:sz w:val="18"/>
                <w:szCs w:val="18"/>
              </w:rPr>
              <w:t>-0.00005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D483" w14:textId="77777777" w:rsidR="00E51E57" w:rsidRDefault="001C43FD">
            <w:r>
              <w:rPr>
                <w:color w:val="444444"/>
                <w:sz w:val="18"/>
                <w:szCs w:val="18"/>
              </w:rPr>
              <w:t>-0.01%</w:t>
            </w:r>
          </w:p>
        </w:tc>
      </w:tr>
      <w:tr w:rsidR="00E51E57" w14:paraId="23A0D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9C41" w14:textId="77777777" w:rsidR="00E51E57" w:rsidRDefault="001C43FD">
            <w:r>
              <w:rPr>
                <w:color w:val="444444"/>
                <w:sz w:val="18"/>
                <w:szCs w:val="18"/>
              </w:rPr>
              <w:t>AVM Factor 4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55F6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8ADF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51F3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8EF3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78A2F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2549" w14:textId="77777777" w:rsidR="00E51E57" w:rsidRDefault="001C43FD">
            <w:r>
              <w:rPr>
                <w:color w:val="444444"/>
                <w:sz w:val="18"/>
                <w:szCs w:val="18"/>
              </w:rPr>
              <w:t>AVM Factor 5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44B9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59EE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C872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6DBE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71624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247C" w14:textId="77777777" w:rsidR="00E51E57" w:rsidRDefault="001C43FD">
            <w:r>
              <w:rPr>
                <w:color w:val="444444"/>
                <w:sz w:val="18"/>
                <w:szCs w:val="18"/>
              </w:rPr>
              <w:lastRenderedPageBreak/>
              <w:t>AVM Factor 6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679E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BF36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57E7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183B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1B099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B336" w14:textId="77777777" w:rsidR="00E51E57" w:rsidRDefault="001C43FD">
            <w:r>
              <w:rPr>
                <w:color w:val="444444"/>
                <w:sz w:val="18"/>
                <w:szCs w:val="18"/>
              </w:rPr>
              <w:t>AVM Factor 7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0858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D6C3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B28E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E8DE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0EFD3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4D8F" w14:textId="77777777" w:rsidR="00E51E57" w:rsidRDefault="001C43FD">
            <w:r>
              <w:rPr>
                <w:color w:val="444444"/>
                <w:sz w:val="18"/>
                <w:szCs w:val="18"/>
              </w:rPr>
              <w:t>AVM Factor 8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5C49" w14:textId="77777777" w:rsidR="00E51E57" w:rsidRDefault="001C43FD">
            <w:r>
              <w:rPr>
                <w:color w:val="444444"/>
                <w:sz w:val="18"/>
                <w:szCs w:val="18"/>
              </w:rPr>
              <w:t>0.786237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4798" w14:textId="77777777" w:rsidR="00E51E57" w:rsidRDefault="001C43FD">
            <w:r>
              <w:rPr>
                <w:color w:val="444444"/>
                <w:sz w:val="18"/>
                <w:szCs w:val="18"/>
              </w:rPr>
              <w:t>0.785976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5B59" w14:textId="77777777" w:rsidR="00E51E57" w:rsidRDefault="001C43FD">
            <w:r>
              <w:rPr>
                <w:color w:val="444444"/>
                <w:sz w:val="18"/>
                <w:szCs w:val="18"/>
              </w:rPr>
              <w:t>0.00026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49F5" w14:textId="77777777" w:rsidR="00E51E57" w:rsidRDefault="001C43FD">
            <w:r>
              <w:rPr>
                <w:color w:val="444444"/>
                <w:sz w:val="18"/>
                <w:szCs w:val="18"/>
              </w:rPr>
              <w:t>0.03%</w:t>
            </w:r>
          </w:p>
        </w:tc>
      </w:tr>
      <w:tr w:rsidR="00E51E57" w14:paraId="75A83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32AE" w14:textId="77777777" w:rsidR="00E51E57" w:rsidRDefault="001C43FD">
            <w:r>
              <w:rPr>
                <w:color w:val="444444"/>
                <w:sz w:val="18"/>
                <w:szCs w:val="18"/>
              </w:rPr>
              <w:t>AVM Factor 9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F4A9" w14:textId="77777777" w:rsidR="00E51E57" w:rsidRDefault="001C43FD">
            <w:r>
              <w:rPr>
                <w:color w:val="444444"/>
                <w:sz w:val="18"/>
                <w:szCs w:val="18"/>
              </w:rPr>
              <w:t>0.770529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BAC2" w14:textId="77777777" w:rsidR="00E51E57" w:rsidRDefault="001C43FD">
            <w:r>
              <w:rPr>
                <w:color w:val="444444"/>
                <w:sz w:val="18"/>
                <w:szCs w:val="18"/>
              </w:rPr>
              <w:t>0.770567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6345" w14:textId="77777777" w:rsidR="00E51E57" w:rsidRDefault="001C43FD">
            <w:r>
              <w:rPr>
                <w:color w:val="444444"/>
                <w:sz w:val="18"/>
                <w:szCs w:val="18"/>
              </w:rPr>
              <w:t>-0.00004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09C8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1ECB5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E1FC" w14:textId="77777777" w:rsidR="00E51E57" w:rsidRDefault="001C43FD">
            <w:r>
              <w:rPr>
                <w:color w:val="444444"/>
                <w:sz w:val="18"/>
                <w:szCs w:val="18"/>
              </w:rPr>
              <w:t>AVM Factor 10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1B2" w14:textId="77777777" w:rsidR="00E51E57" w:rsidRDefault="001C43FD">
            <w:r>
              <w:rPr>
                <w:color w:val="444444"/>
                <w:sz w:val="18"/>
                <w:szCs w:val="18"/>
              </w:rPr>
              <w:t>0.752448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8A3" w14:textId="77777777" w:rsidR="00E51E57" w:rsidRDefault="001C43FD">
            <w:r>
              <w:rPr>
                <w:color w:val="444444"/>
                <w:sz w:val="18"/>
                <w:szCs w:val="18"/>
              </w:rPr>
              <w:t>0.752554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A04B" w14:textId="77777777" w:rsidR="00E51E57" w:rsidRDefault="001C43FD">
            <w:r>
              <w:rPr>
                <w:color w:val="444444"/>
                <w:sz w:val="18"/>
                <w:szCs w:val="18"/>
              </w:rPr>
              <w:t>-0.00011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0004" w14:textId="77777777" w:rsidR="00E51E57" w:rsidRDefault="001C43FD">
            <w:r>
              <w:rPr>
                <w:color w:val="444444"/>
                <w:sz w:val="18"/>
                <w:szCs w:val="18"/>
              </w:rPr>
              <w:t>-0.01%</w:t>
            </w:r>
          </w:p>
        </w:tc>
      </w:tr>
      <w:tr w:rsidR="00E51E57" w14:paraId="0A28F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1C82" w14:textId="77777777" w:rsidR="00E51E57" w:rsidRDefault="001C43FD">
            <w:r>
              <w:rPr>
                <w:color w:val="444444"/>
                <w:sz w:val="18"/>
                <w:szCs w:val="18"/>
              </w:rPr>
              <w:t>AVM Factor 11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B24B" w14:textId="77777777" w:rsidR="00E51E57" w:rsidRDefault="001C43FD">
            <w:r>
              <w:rPr>
                <w:color w:val="444444"/>
                <w:sz w:val="18"/>
                <w:szCs w:val="18"/>
              </w:rPr>
              <w:t>0.754107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C5E1" w14:textId="77777777" w:rsidR="00E51E57" w:rsidRDefault="001C43FD">
            <w:r>
              <w:rPr>
                <w:color w:val="444444"/>
                <w:sz w:val="18"/>
                <w:szCs w:val="18"/>
              </w:rPr>
              <w:t>0.754129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3264" w14:textId="77777777" w:rsidR="00E51E57" w:rsidRDefault="001C43FD">
            <w:r>
              <w:rPr>
                <w:color w:val="444444"/>
                <w:sz w:val="18"/>
                <w:szCs w:val="18"/>
              </w:rPr>
              <w:t>-0.00002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DE4E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72D12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770E" w14:textId="77777777" w:rsidR="00E51E57" w:rsidRDefault="001C43FD">
            <w:r>
              <w:rPr>
                <w:color w:val="444444"/>
                <w:sz w:val="18"/>
                <w:szCs w:val="18"/>
              </w:rPr>
              <w:t>AVM Factor 12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38CB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7C04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8F1A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B6A1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  <w:tr w:rsidR="00E51E57" w14:paraId="34A75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6AD9" w14:textId="77777777" w:rsidR="00E51E57" w:rsidRDefault="001C43FD">
            <w:r>
              <w:rPr>
                <w:color w:val="444444"/>
                <w:sz w:val="18"/>
                <w:szCs w:val="18"/>
              </w:rPr>
              <w:t>AVM Factor 13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EADD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E692" w14:textId="77777777" w:rsidR="00E51E57" w:rsidRDefault="001C43FD">
            <w:r>
              <w:rPr>
                <w:color w:val="444444"/>
                <w:sz w:val="18"/>
                <w:szCs w:val="18"/>
              </w:rPr>
              <w:t>0.750000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310D" w14:textId="77777777" w:rsidR="00E51E57" w:rsidRDefault="001C43FD">
            <w:r>
              <w:rPr>
                <w:color w:val="444444"/>
                <w:sz w:val="18"/>
                <w:szCs w:val="18"/>
              </w:rPr>
              <w:t>0.00000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9A89" w14:textId="77777777" w:rsidR="00E51E57" w:rsidRDefault="001C43FD">
            <w:r>
              <w:rPr>
                <w:color w:val="444444"/>
                <w:sz w:val="18"/>
                <w:szCs w:val="18"/>
              </w:rPr>
              <w:t>0.00%</w:t>
            </w:r>
          </w:p>
        </w:tc>
      </w:tr>
    </w:tbl>
    <w:p w14:paraId="1319CF85" w14:textId="77777777" w:rsidR="00E51E57" w:rsidRDefault="00E51E57">
      <w:pPr>
        <w:spacing w:before="80"/>
      </w:pPr>
    </w:p>
    <w:p w14:paraId="603ACE0C" w14:textId="77777777" w:rsidR="00E51E57" w:rsidRDefault="001C43FD">
      <w:pPr>
        <w:spacing w:before="40" w:after="160"/>
        <w:jc w:val="center"/>
      </w:pPr>
      <w:r>
        <w:rPr>
          <w:i/>
          <w:iCs/>
          <w:color w:val="777777"/>
          <w:sz w:val="17"/>
          <w:szCs w:val="17"/>
        </w:rPr>
        <w:t>Table 1: AVM Factor reconciliation – 2026Q1 (signed off 15 May 2026)</w:t>
      </w:r>
    </w:p>
    <w:p w14:paraId="4AFF8D0F" w14:textId="77777777" w:rsidR="00E51E57" w:rsidRDefault="001C43FD">
      <w:pPr>
        <w:pStyle w:val="Heading2"/>
      </w:pPr>
      <w:proofErr w:type="gramStart"/>
      <w:r>
        <w:t>2.5  Email</w:t>
      </w:r>
      <w:proofErr w:type="gramEnd"/>
      <w:r>
        <w:t xml:space="preserve"> Chronology</w:t>
      </w:r>
    </w:p>
    <w:p w14:paraId="48D3451A" w14:textId="77777777" w:rsidR="00E51E57" w:rsidRDefault="001C43FD">
      <w:pPr>
        <w:spacing w:before="60" w:after="80"/>
        <w:jc w:val="both"/>
      </w:pPr>
      <w:r>
        <w:rPr>
          <w:color w:val="444444"/>
        </w:rPr>
        <w:t>The following table summarises the key communications for this change item (27 March – 15 May 2026):</w:t>
      </w:r>
    </w:p>
    <w:p w14:paraId="6C0EC950" w14:textId="77777777" w:rsidR="00E51E57" w:rsidRDefault="00E51E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4680"/>
      </w:tblGrid>
      <w:tr w:rsidR="00E51E57" w14:paraId="59B1E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FE39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836F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1209" w14:textId="77777777" w:rsidR="00E51E57" w:rsidRDefault="001C43FD">
            <w:r>
              <w:rPr>
                <w:b/>
                <w:bCs/>
                <w:color w:val="FFFFFF"/>
                <w:sz w:val="18"/>
                <w:szCs w:val="18"/>
              </w:rPr>
              <w:t>Key Content</w:t>
            </w:r>
          </w:p>
        </w:tc>
      </w:tr>
      <w:tr w:rsidR="00E51E57" w14:paraId="44CF9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667E" w14:textId="77777777" w:rsidR="00E51E57" w:rsidRDefault="001C43FD">
            <w:r>
              <w:rPr>
                <w:color w:val="444444"/>
                <w:sz w:val="18"/>
                <w:szCs w:val="18"/>
              </w:rPr>
              <w:t>27 Mar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B860" w14:textId="77777777" w:rsidR="00E51E57" w:rsidRDefault="001C43FD">
            <w:r>
              <w:rPr>
                <w:color w:val="444444"/>
                <w:sz w:val="18"/>
                <w:szCs w:val="18"/>
              </w:rPr>
              <w:t>Rooks, Marco (Hybrid Mortgages Team)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B74" w14:textId="77777777" w:rsidR="00E51E57" w:rsidRDefault="001C43FD">
            <w:r>
              <w:rPr>
                <w:color w:val="444444"/>
                <w:sz w:val="18"/>
                <w:szCs w:val="18"/>
              </w:rPr>
              <w:t>Identifies discrepancy between AVM factors derived from the Data Lake (</w:t>
            </w:r>
            <w:proofErr w:type="spellStart"/>
            <w:r>
              <w:rPr>
                <w:color w:val="444444"/>
                <w:sz w:val="18"/>
                <w:szCs w:val="18"/>
              </w:rPr>
              <w:t>mort_avm_valuation_partitions</w:t>
            </w:r>
            <w:proofErr w:type="spellEnd"/>
            <w:r>
              <w:rPr>
                <w:color w:val="444444"/>
                <w:sz w:val="18"/>
                <w:szCs w:val="18"/>
              </w:rPr>
              <w:t>) and the SAS reference (e9004_performance). Root cause: no value roll-over in Data Lake vs. roll-over in SAS.</w:t>
            </w:r>
          </w:p>
        </w:tc>
      </w:tr>
      <w:tr w:rsidR="00E51E57" w14:paraId="368985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C507" w14:textId="77777777" w:rsidR="00E51E57" w:rsidRDefault="001C43FD">
            <w:r>
              <w:rPr>
                <w:color w:val="444444"/>
                <w:sz w:val="18"/>
                <w:szCs w:val="18"/>
              </w:rPr>
              <w:t>30 Apr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9400" w14:textId="77777777" w:rsidR="00E51E57" w:rsidRDefault="001C43FD">
            <w:r>
              <w:rPr>
                <w:color w:val="444444"/>
                <w:sz w:val="18"/>
                <w:szCs w:val="18"/>
              </w:rPr>
              <w:t xml:space="preserve">Black, Barnaby </w:t>
            </w:r>
            <w:r>
              <w:rPr>
                <w:color w:val="444444"/>
                <w:sz w:val="18"/>
                <w:szCs w:val="18"/>
              </w:rPr>
              <w:t>(Retail Methodology)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CAF3" w14:textId="77777777" w:rsidR="00E51E57" w:rsidRDefault="001C43FD">
            <w:r>
              <w:rPr>
                <w:color w:val="444444"/>
                <w:sz w:val="18"/>
                <w:szCs w:val="18"/>
              </w:rPr>
              <w:t xml:space="preserve">Confirms roll-over logic is required. Provides SAS code using proc report with median aggregation. Clarifies data source: </w:t>
            </w:r>
            <w:proofErr w:type="spellStart"/>
            <w:r>
              <w:rPr>
                <w:color w:val="444444"/>
                <w:sz w:val="18"/>
                <w:szCs w:val="18"/>
              </w:rPr>
              <w:t>main_mortgage_driver_partitions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E51E57" w14:paraId="399726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7BB" w14:textId="77777777" w:rsidR="00E51E57" w:rsidRDefault="001C43FD">
            <w:r>
              <w:rPr>
                <w:color w:val="444444"/>
                <w:sz w:val="18"/>
                <w:szCs w:val="18"/>
              </w:rPr>
              <w:t>30 Apr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4CC1" w14:textId="77777777" w:rsidR="00E51E57" w:rsidRDefault="001C43FD">
            <w:r>
              <w:rPr>
                <w:color w:val="444444"/>
                <w:sz w:val="18"/>
                <w:szCs w:val="18"/>
              </w:rPr>
              <w:t>Rooks, Marco (Hybrid Mortgages Team)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7091" w14:textId="77777777" w:rsidR="00E51E57" w:rsidRDefault="001C43FD">
            <w:r>
              <w:rPr>
                <w:color w:val="444444"/>
                <w:sz w:val="18"/>
                <w:szCs w:val="18"/>
              </w:rPr>
              <w:t>Notes that SAS proc report uses median (not mean). Requests confirmation and permission to update the Scala code.</w:t>
            </w:r>
          </w:p>
        </w:tc>
      </w:tr>
      <w:tr w:rsidR="00E51E57" w14:paraId="30D1AA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4221" w14:textId="77777777" w:rsidR="00E51E57" w:rsidRDefault="001C43FD">
            <w:r>
              <w:rPr>
                <w:color w:val="444444"/>
                <w:sz w:val="18"/>
                <w:szCs w:val="18"/>
              </w:rPr>
              <w:t>04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DCE9" w14:textId="77777777" w:rsidR="00E51E57" w:rsidRPr="001C43FD" w:rsidRDefault="001C43FD">
            <w:pPr>
              <w:rPr>
                <w:lang w:val="es-ES"/>
              </w:rPr>
            </w:pPr>
            <w:r w:rsidRPr="001C43FD">
              <w:rPr>
                <w:color w:val="444444"/>
                <w:sz w:val="18"/>
                <w:szCs w:val="18"/>
                <w:lang w:val="es-ES"/>
              </w:rPr>
              <w:t xml:space="preserve">Contreras, Alejandra (Hybrid </w:t>
            </w:r>
            <w:proofErr w:type="spellStart"/>
            <w:r w:rsidRPr="001C43FD">
              <w:rPr>
                <w:color w:val="444444"/>
                <w:sz w:val="18"/>
                <w:szCs w:val="18"/>
                <w:lang w:val="es-ES"/>
              </w:rPr>
              <w:t>Mortgages</w:t>
            </w:r>
            <w:proofErr w:type="spellEnd"/>
            <w:r w:rsidRPr="001C43FD">
              <w:rPr>
                <w:color w:val="444444"/>
                <w:sz w:val="18"/>
                <w:szCs w:val="18"/>
                <w:lang w:val="es-ES"/>
              </w:rPr>
              <w:t xml:space="preserve"> Team)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7FEF" w14:textId="77777777" w:rsidR="00E51E57" w:rsidRDefault="001C43FD">
            <w:r>
              <w:rPr>
                <w:color w:val="444444"/>
                <w:sz w:val="18"/>
                <w:szCs w:val="18"/>
              </w:rPr>
              <w:t>Requests working session with Retail Methodology. Asks for updated EGP and documentation.</w:t>
            </w:r>
          </w:p>
        </w:tc>
      </w:tr>
      <w:tr w:rsidR="00E51E57" w14:paraId="3AF20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A115" w14:textId="77777777" w:rsidR="00E51E57" w:rsidRDefault="001C43FD">
            <w:r>
              <w:rPr>
                <w:color w:val="444444"/>
                <w:sz w:val="18"/>
                <w:szCs w:val="18"/>
              </w:rPr>
              <w:t>06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8AA1" w14:textId="77777777" w:rsidR="00E51E57" w:rsidRDefault="001C43FD">
            <w:r>
              <w:rPr>
                <w:color w:val="444444"/>
                <w:sz w:val="18"/>
                <w:szCs w:val="18"/>
              </w:rPr>
              <w:t>Black, Barnaby (Retail Methodology)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20D3" w14:textId="77777777" w:rsidR="00E51E57" w:rsidRDefault="001C43FD">
            <w:r>
              <w:rPr>
                <w:color w:val="444444"/>
                <w:sz w:val="18"/>
                <w:szCs w:val="18"/>
              </w:rPr>
              <w:t xml:space="preserve">Provides full SAS project including updated "3. Table </w:t>
            </w:r>
            <w:proofErr w:type="spellStart"/>
            <w:r>
              <w:rPr>
                <w:color w:val="444444"/>
                <w:sz w:val="18"/>
                <w:szCs w:val="18"/>
              </w:rPr>
              <w:t>Preparation.sas</w:t>
            </w:r>
            <w:proofErr w:type="spellEnd"/>
            <w:r>
              <w:rPr>
                <w:color w:val="444444"/>
                <w:sz w:val="18"/>
                <w:szCs w:val="18"/>
              </w:rPr>
              <w:t>" and spreadsheet with input/output details for reconciliation.</w:t>
            </w:r>
          </w:p>
        </w:tc>
      </w:tr>
      <w:tr w:rsidR="00E51E57" w14:paraId="1B6D8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A044" w14:textId="77777777" w:rsidR="00E51E57" w:rsidRDefault="001C43FD">
            <w:r>
              <w:rPr>
                <w:color w:val="444444"/>
                <w:sz w:val="18"/>
                <w:szCs w:val="18"/>
              </w:rPr>
              <w:t>08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3568" w14:textId="77777777" w:rsidR="00E51E57" w:rsidRDefault="001C43FD">
            <w:r>
              <w:rPr>
                <w:color w:val="444444"/>
                <w:sz w:val="18"/>
                <w:szCs w:val="18"/>
              </w:rPr>
              <w:t>Perez Paredes, Jorge (Hybrid Mortgages Team)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B56B" w14:textId="77777777" w:rsidR="00E51E57" w:rsidRDefault="001C43FD">
            <w:r>
              <w:rPr>
                <w:color w:val="444444"/>
                <w:sz w:val="18"/>
                <w:szCs w:val="18"/>
              </w:rPr>
              <w:t xml:space="preserve">Confirms code has been adapted. Highlights SONIA difference: SAS uses manual input; Scala derives from </w:t>
            </w:r>
            <w:proofErr w:type="spellStart"/>
            <w:r>
              <w:rPr>
                <w:color w:val="444444"/>
                <w:sz w:val="18"/>
                <w:szCs w:val="18"/>
              </w:rPr>
              <w:t>corporate_</w:t>
            </w:r>
            <w:proofErr w:type="gramStart"/>
            <w:r>
              <w:rPr>
                <w:color w:val="444444"/>
                <w:sz w:val="18"/>
                <w:szCs w:val="18"/>
              </w:rPr>
              <w:t>loans.market</w:t>
            </w:r>
            <w:proofErr w:type="gramEnd"/>
            <w:r>
              <w:rPr>
                <w:color w:val="444444"/>
                <w:sz w:val="18"/>
                <w:szCs w:val="18"/>
              </w:rPr>
              <w:t>_rates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Results now closely aligned; remaining delta attributed to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BigDecimal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38,18) vs SAS numeric precision.</w:t>
            </w:r>
          </w:p>
        </w:tc>
      </w:tr>
      <w:tr w:rsidR="00E51E57" w14:paraId="3857F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15B7" w14:textId="77777777" w:rsidR="00E51E57" w:rsidRDefault="001C43FD">
            <w:r>
              <w:rPr>
                <w:color w:val="444444"/>
                <w:sz w:val="18"/>
                <w:szCs w:val="18"/>
              </w:rPr>
              <w:t>11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F3AE" w14:textId="77777777" w:rsidR="00E51E57" w:rsidRDefault="001C43FD">
            <w:r>
              <w:rPr>
                <w:color w:val="444444"/>
                <w:sz w:val="18"/>
                <w:szCs w:val="18"/>
              </w:rPr>
              <w:t>Black, Barnaby (Retail Methodology)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5120" w14:textId="77777777" w:rsidR="00E51E57" w:rsidRDefault="001C43FD">
            <w:r>
              <w:rPr>
                <w:color w:val="444444"/>
                <w:sz w:val="18"/>
                <w:szCs w:val="18"/>
              </w:rPr>
              <w:t>Accepts SONIA explanation. Flags remaining difference on AVM Factor 3 (Greater London): 79.10% in IT vs 78.80% in Methodology. Shares detailed quarterly calculation table.</w:t>
            </w:r>
          </w:p>
        </w:tc>
      </w:tr>
      <w:tr w:rsidR="00E51E57" w14:paraId="7F2C1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81A9" w14:textId="77777777" w:rsidR="00E51E57" w:rsidRDefault="001C43FD">
            <w:r>
              <w:rPr>
                <w:color w:val="444444"/>
                <w:sz w:val="18"/>
                <w:szCs w:val="18"/>
              </w:rPr>
              <w:t>11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F687" w14:textId="77777777" w:rsidR="00E51E57" w:rsidRDefault="001C43FD">
            <w:r>
              <w:rPr>
                <w:color w:val="444444"/>
                <w:sz w:val="18"/>
                <w:szCs w:val="18"/>
              </w:rPr>
              <w:t>Perez Paredes, Jorge (Hybrid Mortgages Team)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737C" w14:textId="77777777" w:rsidR="00E51E57" w:rsidRDefault="001C43FD">
            <w:r>
              <w:rPr>
                <w:color w:val="444444"/>
                <w:sz w:val="18"/>
                <w:szCs w:val="18"/>
              </w:rPr>
              <w:t>Cross-validates median AVM in Athena SQL (result 524,657) vs SAS (524,688). Confirms Scala reproduces Athena result; residual gap is SAS floating-point precision. Shares Athena SQL query.</w:t>
            </w:r>
          </w:p>
        </w:tc>
      </w:tr>
      <w:tr w:rsidR="00E51E57" w14:paraId="0ED9C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E971" w14:textId="77777777" w:rsidR="00E51E57" w:rsidRDefault="001C43FD">
            <w:r>
              <w:rPr>
                <w:color w:val="444444"/>
                <w:sz w:val="18"/>
                <w:szCs w:val="18"/>
              </w:rPr>
              <w:t>15 May 2026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8BB6" w14:textId="77777777" w:rsidR="00E51E57" w:rsidRDefault="001C43FD">
            <w:r>
              <w:rPr>
                <w:color w:val="444444"/>
                <w:sz w:val="18"/>
                <w:szCs w:val="18"/>
              </w:rPr>
              <w:t>Black, Barnaby (Retail Methodology)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A207" w14:textId="77777777" w:rsidR="00E51E57" w:rsidRDefault="001C43FD">
            <w:r>
              <w:rPr>
                <w:color w:val="444444"/>
                <w:sz w:val="18"/>
                <w:szCs w:val="18"/>
              </w:rPr>
              <w:t>SIGN-OFF: All 13 AVM Factors accepted. Remaining differences (max 0.04%) attributed to SAS calculation precision. Change formally closed.</w:t>
            </w:r>
          </w:p>
        </w:tc>
      </w:tr>
    </w:tbl>
    <w:p w14:paraId="540F31C1" w14:textId="77777777" w:rsidR="00E51E57" w:rsidRDefault="00E51E57">
      <w:pPr>
        <w:spacing w:before="80"/>
      </w:pPr>
    </w:p>
    <w:p w14:paraId="78261DDB" w14:textId="7ACA7619" w:rsidR="00E51E57" w:rsidRDefault="001C43FD" w:rsidP="001C43FD">
      <w:pPr>
        <w:spacing w:before="40" w:after="160"/>
        <w:jc w:val="center"/>
      </w:pPr>
      <w:r>
        <w:rPr>
          <w:i/>
          <w:iCs/>
          <w:color w:val="777777"/>
          <w:sz w:val="17"/>
          <w:szCs w:val="17"/>
        </w:rPr>
        <w:lastRenderedPageBreak/>
        <w:t>Table 2: AVM change – email chronology</w:t>
      </w:r>
    </w:p>
    <w:p w14:paraId="6954416F" w14:textId="77777777" w:rsidR="00E51E57" w:rsidRDefault="001C43FD">
      <w:pPr>
        <w:pStyle w:val="Heading1"/>
        <w:spacing w:before="400"/>
      </w:pPr>
      <w:r>
        <w:t>5</w:t>
      </w:r>
      <w:r>
        <w:t>.  Conclusions</w:t>
      </w:r>
    </w:p>
    <w:p w14:paraId="605F284C" w14:textId="77777777" w:rsidR="00E51E57" w:rsidRDefault="00E51E57">
      <w:pPr>
        <w:pBdr>
          <w:bottom w:val="single" w:sz="12" w:space="1" w:color="CC0000"/>
        </w:pBdr>
        <w:spacing w:after="120"/>
      </w:pPr>
    </w:p>
    <w:p w14:paraId="3D99D7CE" w14:textId="77777777" w:rsidR="00E51E57" w:rsidRDefault="001C43FD">
      <w:pPr>
        <w:spacing w:before="60" w:after="100"/>
        <w:jc w:val="both"/>
      </w:pPr>
      <w:r>
        <w:rPr>
          <w:color w:val="444444"/>
        </w:rPr>
        <w:t>The reconciliation work carried out during the Mortgage Hybrid Implementation Working Group (May 2026) identified two distinct issues in the Scala/Data Lake implementation. Both items followed very different paths: one was fully corrected and signed off; the other was analysed, quantified and ultimately left unimplemented due to its regulatory capital implications. The outcomes are summarised below.</w:t>
      </w:r>
    </w:p>
    <w:p w14:paraId="51F8DEC3" w14:textId="77777777" w:rsidR="00E51E57" w:rsidRDefault="001C43FD">
      <w:pPr>
        <w:pStyle w:val="Heading2"/>
      </w:pPr>
      <w:proofErr w:type="gramStart"/>
      <w:r>
        <w:t>5.1  CHG</w:t>
      </w:r>
      <w:proofErr w:type="gramEnd"/>
      <w:r>
        <w:t>-001: AVM Factor Calculation – Implemented</w:t>
      </w:r>
    </w:p>
    <w:p w14:paraId="5386D261" w14:textId="77777777" w:rsidR="00E51E57" w:rsidRDefault="001C43FD">
      <w:pPr>
        <w:spacing w:before="60" w:after="80"/>
        <w:jc w:val="both"/>
      </w:pPr>
      <w:r>
        <w:rPr>
          <w:color w:val="444444"/>
        </w:rPr>
        <w:t>The AVM factor discrepancy was identified, root-caused and fully corrected. The Scala implementation was updated to: (</w:t>
      </w:r>
      <w:proofErr w:type="spellStart"/>
      <w:r>
        <w:rPr>
          <w:color w:val="444444"/>
        </w:rPr>
        <w:t>i</w:t>
      </w:r>
      <w:proofErr w:type="spellEnd"/>
      <w:r>
        <w:rPr>
          <w:color w:val="444444"/>
        </w:rPr>
        <w:t xml:space="preserve">) apply a value roll-over when no current-period AVM entry exists for an account, (ii) use a median rather than a mean aggregation per region, and (iii) source data from </w:t>
      </w:r>
      <w:proofErr w:type="spellStart"/>
      <w:r>
        <w:rPr>
          <w:b/>
          <w:color w:val="444444"/>
        </w:rPr>
        <w:t>retail_capital_</w:t>
      </w:r>
      <w:proofErr w:type="gramStart"/>
      <w:r>
        <w:rPr>
          <w:b/>
          <w:color w:val="444444"/>
        </w:rPr>
        <w:t>enriched.main</w:t>
      </w:r>
      <w:proofErr w:type="gramEnd"/>
      <w:r>
        <w:rPr>
          <w:b/>
          <w:color w:val="444444"/>
        </w:rPr>
        <w:t>_mortgage_driver_partitions</w:t>
      </w:r>
      <w:proofErr w:type="spellEnd"/>
      <w:r>
        <w:rPr>
          <w:color w:val="444444"/>
        </w:rPr>
        <w:t>, consistent with the SAS reference.</w:t>
      </w:r>
    </w:p>
    <w:p w14:paraId="7641B085" w14:textId="77777777" w:rsidR="00E51E57" w:rsidRDefault="001C43FD">
      <w:pPr>
        <w:spacing w:before="60" w:after="80"/>
        <w:jc w:val="both"/>
      </w:pPr>
      <w:r>
        <w:rPr>
          <w:color w:val="444444"/>
        </w:rPr>
        <w:t xml:space="preserve">After applying these corrections, all 13 AVM factors reconciled to within ±0.04% of the Retail Methodology reference values for 2026 Q1. The residual differences were confirmed to be attributable solely to floating-point precision differences between SAS and the Scala </w:t>
      </w:r>
      <w:proofErr w:type="spellStart"/>
      <w:proofErr w:type="gramStart"/>
      <w:r>
        <w:rPr>
          <w:color w:val="444444"/>
        </w:rPr>
        <w:t>BigDecimal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38,18) </w:t>
      </w:r>
      <w:proofErr w:type="gramStart"/>
      <w:r>
        <w:rPr>
          <w:color w:val="444444"/>
        </w:rPr>
        <w:t>implementation, and</w:t>
      </w:r>
      <w:proofErr w:type="gramEnd"/>
      <w:r>
        <w:rPr>
          <w:color w:val="444444"/>
        </w:rPr>
        <w:t xml:space="preserve"> were judged immaterial. </w:t>
      </w:r>
      <w:r>
        <w:rPr>
          <w:b/>
          <w:color w:val="444444"/>
        </w:rPr>
        <w:t>Retail Methodology formally signed off the implemented values on 15 May 2026.</w:t>
      </w:r>
      <w:r>
        <w:rPr>
          <w:color w:val="444444"/>
        </w:rPr>
        <w:t xml:space="preserve"> This item is closed with no outstanding actions.</w:t>
      </w:r>
    </w:p>
    <w:p w14:paraId="4D3BFD38" w14:textId="77777777" w:rsidR="00E51E57" w:rsidRDefault="00E51E57">
      <w:pPr>
        <w:pBdr>
          <w:bottom w:val="single" w:sz="4" w:space="1" w:color="CCCCCC"/>
        </w:pBdr>
        <w:spacing w:before="200" w:after="80"/>
      </w:pPr>
    </w:p>
    <w:p w14:paraId="116E2E9B" w14:textId="77777777" w:rsidR="00E51E57" w:rsidRDefault="001C43FD">
      <w:pPr>
        <w:spacing w:before="80"/>
      </w:pPr>
      <w:r>
        <w:rPr>
          <w:i/>
          <w:iCs/>
          <w:color w:val="999999"/>
          <w:sz w:val="16"/>
          <w:szCs w:val="16"/>
        </w:rPr>
        <w:t>End of document — Mortgage Hybrid IRB Models Change Log v1.0</w:t>
      </w:r>
    </w:p>
    <w:sectPr w:rsidR="00E51E5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7221" w14:textId="77777777" w:rsidR="001C43FD" w:rsidRDefault="001C43FD">
      <w:r>
        <w:separator/>
      </w:r>
    </w:p>
  </w:endnote>
  <w:endnote w:type="continuationSeparator" w:id="0">
    <w:p w14:paraId="5018CB46" w14:textId="77777777" w:rsidR="001C43FD" w:rsidRDefault="001C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31B1" w14:textId="77777777" w:rsidR="00E51E57" w:rsidRDefault="001C43FD">
    <w:pPr>
      <w:pBdr>
        <w:top w:val="single" w:sz="4" w:space="1" w:color="CCCCCC"/>
      </w:pBdr>
      <w:tabs>
        <w:tab w:val="right" w:pos="8500"/>
      </w:tabs>
      <w:spacing w:before="80"/>
    </w:pPr>
    <w:r>
      <w:rPr>
        <w:color w:val="999999"/>
        <w:sz w:val="16"/>
        <w:szCs w:val="16"/>
      </w:rPr>
      <w:t>Santander Technology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F6F4" w14:textId="77777777" w:rsidR="001C43FD" w:rsidRDefault="001C43FD">
      <w:r>
        <w:separator/>
      </w:r>
    </w:p>
  </w:footnote>
  <w:footnote w:type="continuationSeparator" w:id="0">
    <w:p w14:paraId="22997E9A" w14:textId="77777777" w:rsidR="001C43FD" w:rsidRDefault="001C4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BBF3" w14:textId="77777777" w:rsidR="00E51E57" w:rsidRDefault="001C43FD">
    <w:pPr>
      <w:pBdr>
        <w:bottom w:val="single" w:sz="6" w:space="1" w:color="CC0000"/>
      </w:pBdr>
      <w:spacing w:after="120"/>
    </w:pPr>
    <w:r>
      <w:rPr>
        <w:color w:val="999999"/>
        <w:sz w:val="16"/>
        <w:szCs w:val="16"/>
      </w:rPr>
      <w:t>Confidential</w:t>
    </w:r>
    <w:r>
      <w:rPr>
        <w:color w:val="444444"/>
        <w:sz w:val="16"/>
        <w:szCs w:val="16"/>
      </w:rPr>
      <w:t xml:space="preserve">     Mortgage Hybrid IRB Models – Change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3424"/>
    <w:multiLevelType w:val="hybridMultilevel"/>
    <w:tmpl w:val="F830EBA0"/>
    <w:lvl w:ilvl="0" w:tplc="FE76B824">
      <w:start w:val="1"/>
      <w:numFmt w:val="bullet"/>
      <w:lvlText w:val="●"/>
      <w:lvlJc w:val="left"/>
      <w:pPr>
        <w:ind w:left="720" w:hanging="360"/>
      </w:pPr>
    </w:lvl>
    <w:lvl w:ilvl="1" w:tplc="F6D2790C">
      <w:start w:val="1"/>
      <w:numFmt w:val="bullet"/>
      <w:lvlText w:val="○"/>
      <w:lvlJc w:val="left"/>
      <w:pPr>
        <w:ind w:left="1440" w:hanging="360"/>
      </w:pPr>
    </w:lvl>
    <w:lvl w:ilvl="2" w:tplc="4F7CD3B6">
      <w:start w:val="1"/>
      <w:numFmt w:val="bullet"/>
      <w:lvlText w:val="■"/>
      <w:lvlJc w:val="left"/>
      <w:pPr>
        <w:ind w:left="2160" w:hanging="360"/>
      </w:pPr>
    </w:lvl>
    <w:lvl w:ilvl="3" w:tplc="8E863E9E">
      <w:start w:val="1"/>
      <w:numFmt w:val="bullet"/>
      <w:lvlText w:val="●"/>
      <w:lvlJc w:val="left"/>
      <w:pPr>
        <w:ind w:left="2880" w:hanging="360"/>
      </w:pPr>
    </w:lvl>
    <w:lvl w:ilvl="4" w:tplc="C608C846">
      <w:start w:val="1"/>
      <w:numFmt w:val="bullet"/>
      <w:lvlText w:val="○"/>
      <w:lvlJc w:val="left"/>
      <w:pPr>
        <w:ind w:left="3600" w:hanging="360"/>
      </w:pPr>
    </w:lvl>
    <w:lvl w:ilvl="5" w:tplc="C51C6358">
      <w:start w:val="1"/>
      <w:numFmt w:val="bullet"/>
      <w:lvlText w:val="■"/>
      <w:lvlJc w:val="left"/>
      <w:pPr>
        <w:ind w:left="4320" w:hanging="360"/>
      </w:pPr>
    </w:lvl>
    <w:lvl w:ilvl="6" w:tplc="A0460472">
      <w:start w:val="1"/>
      <w:numFmt w:val="bullet"/>
      <w:lvlText w:val="●"/>
      <w:lvlJc w:val="left"/>
      <w:pPr>
        <w:ind w:left="5040" w:hanging="360"/>
      </w:pPr>
    </w:lvl>
    <w:lvl w:ilvl="7" w:tplc="0C4AD37C">
      <w:start w:val="1"/>
      <w:numFmt w:val="bullet"/>
      <w:lvlText w:val="●"/>
      <w:lvlJc w:val="left"/>
      <w:pPr>
        <w:ind w:left="5760" w:hanging="360"/>
      </w:pPr>
    </w:lvl>
    <w:lvl w:ilvl="8" w:tplc="E91C7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A4E95"/>
    <w:multiLevelType w:val="hybridMultilevel"/>
    <w:tmpl w:val="CCEAB9CA"/>
    <w:lvl w:ilvl="0" w:tplc="1C901438">
      <w:start w:val="1"/>
      <w:numFmt w:val="decimal"/>
      <w:lvlText w:val="%1."/>
      <w:lvlJc w:val="left"/>
      <w:pPr>
        <w:ind w:left="540" w:hanging="300"/>
      </w:pPr>
    </w:lvl>
    <w:lvl w:ilvl="1" w:tplc="19C28282">
      <w:numFmt w:val="decimal"/>
      <w:lvlText w:val=""/>
      <w:lvlJc w:val="left"/>
    </w:lvl>
    <w:lvl w:ilvl="2" w:tplc="3A02C99A">
      <w:numFmt w:val="decimal"/>
      <w:lvlText w:val=""/>
      <w:lvlJc w:val="left"/>
    </w:lvl>
    <w:lvl w:ilvl="3" w:tplc="CFAEC8B4">
      <w:numFmt w:val="decimal"/>
      <w:lvlText w:val=""/>
      <w:lvlJc w:val="left"/>
    </w:lvl>
    <w:lvl w:ilvl="4" w:tplc="1B1EA552">
      <w:numFmt w:val="decimal"/>
      <w:lvlText w:val=""/>
      <w:lvlJc w:val="left"/>
    </w:lvl>
    <w:lvl w:ilvl="5" w:tplc="B5C281E8">
      <w:numFmt w:val="decimal"/>
      <w:lvlText w:val=""/>
      <w:lvlJc w:val="left"/>
    </w:lvl>
    <w:lvl w:ilvl="6" w:tplc="37D658F4">
      <w:numFmt w:val="decimal"/>
      <w:lvlText w:val=""/>
      <w:lvlJc w:val="left"/>
    </w:lvl>
    <w:lvl w:ilvl="7" w:tplc="F6884EF6">
      <w:numFmt w:val="decimal"/>
      <w:lvlText w:val=""/>
      <w:lvlJc w:val="left"/>
    </w:lvl>
    <w:lvl w:ilvl="8" w:tplc="A462B484">
      <w:numFmt w:val="decimal"/>
      <w:lvlText w:val=""/>
      <w:lvlJc w:val="left"/>
    </w:lvl>
  </w:abstractNum>
  <w:abstractNum w:abstractNumId="2" w15:restartNumberingAfterBreak="0">
    <w:nsid w:val="57FD50EE"/>
    <w:multiLevelType w:val="hybridMultilevel"/>
    <w:tmpl w:val="E4CAAE4E"/>
    <w:lvl w:ilvl="0" w:tplc="7078339A">
      <w:start w:val="1"/>
      <w:numFmt w:val="bullet"/>
      <w:lvlText w:val="•"/>
      <w:lvlJc w:val="left"/>
      <w:pPr>
        <w:ind w:left="540" w:hanging="260"/>
      </w:pPr>
    </w:lvl>
    <w:lvl w:ilvl="1" w:tplc="E182F712">
      <w:numFmt w:val="decimal"/>
      <w:lvlText w:val=""/>
      <w:lvlJc w:val="left"/>
    </w:lvl>
    <w:lvl w:ilvl="2" w:tplc="32AEBA3E">
      <w:numFmt w:val="decimal"/>
      <w:lvlText w:val=""/>
      <w:lvlJc w:val="left"/>
    </w:lvl>
    <w:lvl w:ilvl="3" w:tplc="73FE629A">
      <w:numFmt w:val="decimal"/>
      <w:lvlText w:val=""/>
      <w:lvlJc w:val="left"/>
    </w:lvl>
    <w:lvl w:ilvl="4" w:tplc="43403E4E">
      <w:numFmt w:val="decimal"/>
      <w:lvlText w:val=""/>
      <w:lvlJc w:val="left"/>
    </w:lvl>
    <w:lvl w:ilvl="5" w:tplc="8D0C6B3C">
      <w:numFmt w:val="decimal"/>
      <w:lvlText w:val=""/>
      <w:lvlJc w:val="left"/>
    </w:lvl>
    <w:lvl w:ilvl="6" w:tplc="7B2001CE">
      <w:numFmt w:val="decimal"/>
      <w:lvlText w:val=""/>
      <w:lvlJc w:val="left"/>
    </w:lvl>
    <w:lvl w:ilvl="7" w:tplc="7E3E9002">
      <w:numFmt w:val="decimal"/>
      <w:lvlText w:val=""/>
      <w:lvlJc w:val="left"/>
    </w:lvl>
    <w:lvl w:ilvl="8" w:tplc="2A9E7E64">
      <w:numFmt w:val="decimal"/>
      <w:lvlText w:val=""/>
      <w:lvlJc w:val="left"/>
    </w:lvl>
  </w:abstractNum>
  <w:num w:numId="1" w16cid:durableId="207573932">
    <w:abstractNumId w:val="0"/>
    <w:lvlOverride w:ilvl="0">
      <w:startOverride w:val="1"/>
    </w:lvlOverride>
  </w:num>
  <w:num w:numId="2" w16cid:durableId="1024675973">
    <w:abstractNumId w:val="2"/>
    <w:lvlOverride w:ilvl="0">
      <w:startOverride w:val="1"/>
    </w:lvlOverride>
  </w:num>
  <w:num w:numId="3" w16cid:durableId="704447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E57"/>
    <w:rsid w:val="001C43FD"/>
    <w:rsid w:val="00593D6D"/>
    <w:rsid w:val="00E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84C1"/>
  <w15:docId w15:val="{E29DADA3-8DFB-48E4-BF3F-09CA8C11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CC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CC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15A3F62B9BD4C995D5CB4A8BFD3BF" ma:contentTypeVersion="14" ma:contentTypeDescription="Create a new document." ma:contentTypeScope="" ma:versionID="5e51b8e1415c77645ec6ec4e94c6cca2">
  <xsd:schema xmlns:xsd="http://www.w3.org/2001/XMLSchema" xmlns:xs="http://www.w3.org/2001/XMLSchema" xmlns:p="http://schemas.microsoft.com/office/2006/metadata/properties" xmlns:ns1="http://schemas.microsoft.com/sharepoint/v3" xmlns:ns2="7d660381-480c-49c8-9f55-809d363cb0a3" xmlns:ns3="a5a417f4-10c0-4e43-aa0d-9b2195c6b46d" targetNamespace="http://schemas.microsoft.com/office/2006/metadata/properties" ma:root="true" ma:fieldsID="7e4f13e2997f62942d0141a6ebfc5e06" ns1:_="" ns2:_="" ns3:_="">
    <xsd:import namespace="http://schemas.microsoft.com/sharepoint/v3"/>
    <xsd:import namespace="7d660381-480c-49c8-9f55-809d363cb0a3"/>
    <xsd:import namespace="a5a417f4-10c0-4e43-aa0d-9b2195c6b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60381-480c-49c8-9f55-809d363cb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417f4-10c0-4e43-aa0d-9b2195c6b46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7389de0-0fe4-4057-8481-41a101cf0ee9}" ma:internalName="TaxCatchAll" ma:showField="CatchAllData" ma:web="a5a417f4-10c0-4e43-aa0d-9b2195c6b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d660381-480c-49c8-9f55-809d363cb0a3">
      <Terms xmlns="http://schemas.microsoft.com/office/infopath/2007/PartnerControls"/>
    </lcf76f155ced4ddcb4097134ff3c332f>
    <_ip_UnifiedCompliancePolicyProperties xmlns="http://schemas.microsoft.com/sharepoint/v3" xsi:nil="true"/>
    <TaxCatchAll xmlns="a5a417f4-10c0-4e43-aa0d-9b2195c6b46d" xsi:nil="true"/>
  </documentManagement>
</p:properties>
</file>

<file path=customXml/itemProps1.xml><?xml version="1.0" encoding="utf-8"?>
<ds:datastoreItem xmlns:ds="http://schemas.openxmlformats.org/officeDocument/2006/customXml" ds:itemID="{5DEF3C3A-279F-4D7F-8DB0-14580D768E40}"/>
</file>

<file path=customXml/itemProps2.xml><?xml version="1.0" encoding="utf-8"?>
<ds:datastoreItem xmlns:ds="http://schemas.openxmlformats.org/officeDocument/2006/customXml" ds:itemID="{D112AC44-8BC2-4800-8CD8-1D97DFF6882F}"/>
</file>

<file path=customXml/itemProps3.xml><?xml version="1.0" encoding="utf-8"?>
<ds:datastoreItem xmlns:ds="http://schemas.openxmlformats.org/officeDocument/2006/customXml" ds:itemID="{297F920B-3B89-46DF-BEA1-E9AFC20FAF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1211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Paredes, Jorge (Santander UK)</cp:lastModifiedBy>
  <cp:revision>2</cp:revision>
  <dcterms:created xsi:type="dcterms:W3CDTF">2026-05-20T09:24:00Z</dcterms:created>
  <dcterms:modified xsi:type="dcterms:W3CDTF">2026-05-20T09:24:00Z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2026-05-20T09:22:54Z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70e52067-bcad-4162-ac51-9374737aaf95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0x0101003C715A3F62B9BD4C995D5CB4A8BFD3BF</vt:lpwstr>
  </property>
</Properties>
</file>