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6BD3" w14:textId="35E3C6FB" w:rsidR="000B7300" w:rsidRDefault="000B7300" w:rsidP="000B7300">
      <w:pPr>
        <w:pStyle w:val="Title"/>
        <w:rPr>
          <w:color w:val="FF0000"/>
        </w:rPr>
      </w:pPr>
      <w:r w:rsidRPr="006A7083">
        <w:rPr>
          <w:color w:val="FF0000"/>
        </w:rPr>
        <w:t xml:space="preserve">IT Proposal: Data Management Controls for </w:t>
      </w:r>
      <w:r>
        <w:rPr>
          <w:color w:val="FF0000"/>
        </w:rPr>
        <w:t>Derivative Cash Flow</w:t>
      </w:r>
      <w:r w:rsidRPr="006A7083">
        <w:rPr>
          <w:color w:val="FF0000"/>
        </w:rPr>
        <w:t xml:space="preserve"> DQM</w:t>
      </w:r>
    </w:p>
    <w:p w14:paraId="2B737B7A" w14:textId="77777777" w:rsidR="000B7300" w:rsidRDefault="000B7300" w:rsidP="000B7300"/>
    <w:p w14:paraId="79F25E53" w14:textId="77777777" w:rsidR="000B7300" w:rsidRDefault="000B7300" w:rsidP="000B7300">
      <w:pPr>
        <w:pStyle w:val="Heading1"/>
      </w:pPr>
      <w:r>
        <w:t xml:space="preserve">Executive view </w:t>
      </w:r>
    </w:p>
    <w:p w14:paraId="05C1E171" w14:textId="35FC5C57" w:rsidR="000B7300" w:rsidRDefault="009C1AF5" w:rsidP="000B7300">
      <w:r>
        <w:t>The Derivative Cash Flow (DCF) DQM is a deterministic quantitative model (DQM</w:t>
      </w:r>
      <w:r w:rsidR="006E0385">
        <w:t>)</w:t>
      </w:r>
      <w:r>
        <w:t xml:space="preserve"> used to identify, classify, and transform derivative trade data into contractual cash flows for liquidity reporting </w:t>
      </w:r>
      <w:r w:rsidR="00C05A57">
        <w:t>(LCR</w:t>
      </w:r>
      <w:r>
        <w:t>, PRA</w:t>
      </w:r>
      <w:r w:rsidR="00C05A57">
        <w:t>110).</w:t>
      </w:r>
    </w:p>
    <w:p w14:paraId="5497D8FE" w14:textId="127189B7" w:rsidR="00C05A57" w:rsidRDefault="00C05A57" w:rsidP="000B7300">
      <w:pPr>
        <w:rPr>
          <w:b/>
          <w:bCs/>
        </w:rPr>
      </w:pPr>
      <w:r>
        <w:rPr>
          <w:b/>
          <w:bCs/>
        </w:rPr>
        <w:t>Purpose:</w:t>
      </w:r>
    </w:p>
    <w:p w14:paraId="701E8E64" w14:textId="22CD2C23" w:rsidR="00C05A57" w:rsidRDefault="00C05A57" w:rsidP="000B7300">
      <w:r>
        <w:t xml:space="preserve">This proposal mandates the implementation of IT-owned data management controls to mitigate material inaccurate identified </w:t>
      </w:r>
      <w:r w:rsidR="005F4AE4">
        <w:t>in the current process, specifically Amortization Errors and Fallback Logic Bias.</w:t>
      </w:r>
    </w:p>
    <w:p w14:paraId="3D37E708" w14:textId="17F5BB61" w:rsidR="005F4AE4" w:rsidRDefault="005F4AE4" w:rsidP="000B7300">
      <w:pPr>
        <w:rPr>
          <w:b/>
          <w:bCs/>
        </w:rPr>
      </w:pPr>
      <w:r>
        <w:rPr>
          <w:b/>
          <w:bCs/>
        </w:rPr>
        <w:t>Regulatory Drivers:</w:t>
      </w:r>
    </w:p>
    <w:p w14:paraId="42A5929B" w14:textId="16573FE2" w:rsidR="005F4AE4" w:rsidRDefault="006C2C58" w:rsidP="00C83408">
      <w:pPr>
        <w:pStyle w:val="ListParagraph"/>
        <w:numPr>
          <w:ilvl w:val="0"/>
          <w:numId w:val="4"/>
        </w:numPr>
      </w:pPr>
      <w:r>
        <w:t xml:space="preserve">SS1/23: The DCF is in scope for Model Risk Management due to material data transformation and the use of </w:t>
      </w:r>
      <w:r w:rsidR="00F31EEC">
        <w:t>fallback assumptions</w:t>
      </w:r>
      <w:r w:rsidR="003A51E9">
        <w:t>.</w:t>
      </w:r>
    </w:p>
    <w:p w14:paraId="5A57BAC5" w14:textId="0D213664" w:rsidR="003A51E9" w:rsidRDefault="003A51E9" w:rsidP="00C83408">
      <w:pPr>
        <w:pStyle w:val="ListParagraph"/>
        <w:numPr>
          <w:ilvl w:val="0"/>
          <w:numId w:val="4"/>
        </w:numPr>
      </w:pPr>
      <w:r>
        <w:t xml:space="preserve">DCOM: This architecture enforces strict completeness, Accuracy and Validity </w:t>
      </w:r>
      <w:r w:rsidR="00964D3B">
        <w:t xml:space="preserve">(CAV) dimensions across all processing nodes, moving from initial system extraction to final reporting ingestion. </w:t>
      </w:r>
    </w:p>
    <w:p w14:paraId="3740D2B5" w14:textId="77777777" w:rsidR="00F31EEC" w:rsidRDefault="00F31EEC" w:rsidP="000B7300"/>
    <w:p w14:paraId="5417BE2C" w14:textId="00B7F741" w:rsidR="00F31EEC" w:rsidRDefault="00F31EEC" w:rsidP="00F31EEC">
      <w:pPr>
        <w:pStyle w:val="Heading1"/>
      </w:pPr>
      <w:r>
        <w:t>Scope</w:t>
      </w:r>
    </w:p>
    <w:p w14:paraId="1F7B7EBB" w14:textId="5E448025" w:rsidR="00F31EEC" w:rsidRDefault="00F31EEC" w:rsidP="00F31EEC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Systems: </w:t>
      </w:r>
      <w:r>
        <w:t>Murex 3.1 FXFI</w:t>
      </w:r>
      <w:r w:rsidR="00AC7833">
        <w:t xml:space="preserve"> (Golden Source), Data Lake (liquidity Layer) and Suade</w:t>
      </w:r>
    </w:p>
    <w:p w14:paraId="064CA60B" w14:textId="77777777" w:rsidR="00AC7833" w:rsidRDefault="00AC7833" w:rsidP="00F31EEC">
      <w:pPr>
        <w:pStyle w:val="ListParagraph"/>
        <w:numPr>
          <w:ilvl w:val="0"/>
          <w:numId w:val="1"/>
        </w:numPr>
      </w:pPr>
      <w:r>
        <w:rPr>
          <w:b/>
          <w:bCs/>
        </w:rPr>
        <w:t>In</w:t>
      </w:r>
      <w:r w:rsidRPr="00AC7833">
        <w:rPr>
          <w:b/>
          <w:bCs/>
        </w:rPr>
        <w:t>-scope Products:</w:t>
      </w:r>
      <w:r>
        <w:t xml:space="preserve"> IRS, XCCY Swaps, FX Swaps, FX Forwards, and FX Spots.</w:t>
      </w:r>
    </w:p>
    <w:p w14:paraId="0FBE9CB9" w14:textId="77777777" w:rsidR="00E94220" w:rsidRDefault="00090C20" w:rsidP="00F31EEC">
      <w:pPr>
        <w:pStyle w:val="ListParagraph"/>
        <w:numPr>
          <w:ilvl w:val="0"/>
          <w:numId w:val="1"/>
        </w:numPr>
      </w:pPr>
      <w:r>
        <w:rPr>
          <w:b/>
          <w:bCs/>
        </w:rPr>
        <w:t>Components:</w:t>
      </w:r>
      <w:r>
        <w:t xml:space="preserve"> Raw data ingestion, “Principal vs. Interest” bifurcation logic, “Known vs. Unknown”</w:t>
      </w:r>
      <w:r w:rsidR="00E94220">
        <w:t xml:space="preserve"> flow classification, and JSON output generation.</w:t>
      </w:r>
    </w:p>
    <w:p w14:paraId="44348CB1" w14:textId="77777777" w:rsidR="00E94220" w:rsidRDefault="00E94220" w:rsidP="00F31EEC">
      <w:pPr>
        <w:pStyle w:val="ListParagraph"/>
        <w:numPr>
          <w:ilvl w:val="0"/>
          <w:numId w:val="1"/>
        </w:numPr>
      </w:pPr>
      <w:r>
        <w:rPr>
          <w:b/>
          <w:bCs/>
        </w:rPr>
        <w:t>Control Types:</w:t>
      </w:r>
      <w:r>
        <w:t xml:space="preserve"> Automated preventive controls at ingestion, detective monitoring of transformation logic, and end-to-end lineage attestation.</w:t>
      </w:r>
    </w:p>
    <w:p w14:paraId="19B2561F" w14:textId="77777777" w:rsidR="00E94220" w:rsidRDefault="00E94220" w:rsidP="00E94220"/>
    <w:p w14:paraId="79D5D1E1" w14:textId="77777777" w:rsidR="00685DDC" w:rsidRDefault="00685DDC" w:rsidP="00E94220"/>
    <w:p w14:paraId="046D32F3" w14:textId="74CE9F81" w:rsidR="007372EA" w:rsidRDefault="001F6657" w:rsidP="001F6657">
      <w:pPr>
        <w:pStyle w:val="Heading1"/>
      </w:pPr>
      <w:r>
        <w:lastRenderedPageBreak/>
        <w:t>DCOM Architecture Scope Mapping</w:t>
      </w:r>
    </w:p>
    <w:p w14:paraId="5483EEF5" w14:textId="45693D14" w:rsidR="001F6657" w:rsidRDefault="00404CF0" w:rsidP="001F6657">
      <w:r>
        <w:t xml:space="preserve">The DCF pipeline must match the linear control points specified by the internal CFO Data Management infrastructure. </w:t>
      </w:r>
      <w:r w:rsidR="009363DB">
        <w:t xml:space="preserve">The data path is mapped across the DCOM control points </w:t>
      </w:r>
      <w:r w:rsidR="006A0E0F">
        <w:t>as follows:</w:t>
      </w:r>
    </w:p>
    <w:p w14:paraId="72634EFA" w14:textId="305297FB" w:rsidR="00A85ABC" w:rsidRDefault="006A0E0F" w:rsidP="00E66F05">
      <w:pPr>
        <w:pStyle w:val="ListParagraph"/>
        <w:numPr>
          <w:ilvl w:val="0"/>
          <w:numId w:val="7"/>
        </w:numPr>
      </w:pPr>
      <w:r w:rsidRPr="00E66F05">
        <w:rPr>
          <w:b/>
          <w:bCs/>
        </w:rPr>
        <w:t xml:space="preserve">CP2 </w:t>
      </w:r>
      <w:r w:rsidR="00E66F05">
        <w:rPr>
          <w:b/>
          <w:bCs/>
        </w:rPr>
        <w:t>(</w:t>
      </w:r>
      <w:r w:rsidRPr="00E66F05">
        <w:rPr>
          <w:b/>
          <w:bCs/>
        </w:rPr>
        <w:t>System of Record Controls</w:t>
      </w:r>
      <w:r w:rsidR="00E66F05">
        <w:rPr>
          <w:b/>
          <w:bCs/>
        </w:rPr>
        <w:t xml:space="preserve">): </w:t>
      </w:r>
      <w:r w:rsidR="00A85ABC">
        <w:t xml:space="preserve">Mandate: Functions as the official, trusted source of truth for all derivative asset classes </w:t>
      </w:r>
      <w:r w:rsidR="003858DA">
        <w:t>(IRS, FX Spot, FX Forward, FX Swaps, XCCY). Data must be protected against alterations prior to extraction.</w:t>
      </w:r>
    </w:p>
    <w:p w14:paraId="4BC854CD" w14:textId="27ACC3A0" w:rsidR="007372EA" w:rsidRPr="008931E3" w:rsidRDefault="001C370B" w:rsidP="00E94220">
      <w:pPr>
        <w:pStyle w:val="ListParagraph"/>
        <w:numPr>
          <w:ilvl w:val="0"/>
          <w:numId w:val="7"/>
        </w:numPr>
        <w:rPr>
          <w:b/>
          <w:bCs/>
        </w:rPr>
      </w:pPr>
      <w:r w:rsidRPr="003B28B4">
        <w:rPr>
          <w:b/>
          <w:bCs/>
        </w:rPr>
        <w:t>CP4</w:t>
      </w:r>
      <w:r w:rsidR="00E66F05" w:rsidRPr="003B28B4">
        <w:rPr>
          <w:b/>
          <w:bCs/>
        </w:rPr>
        <w:t xml:space="preserve"> (</w:t>
      </w:r>
      <w:r w:rsidRPr="003B28B4">
        <w:rPr>
          <w:b/>
          <w:bCs/>
        </w:rPr>
        <w:t>Ingestion Controls</w:t>
      </w:r>
      <w:r w:rsidR="00E66F05" w:rsidRPr="003B28B4">
        <w:rPr>
          <w:b/>
          <w:bCs/>
        </w:rPr>
        <w:t xml:space="preserve">): </w:t>
      </w:r>
      <w:r w:rsidR="003B28B4">
        <w:t xml:space="preserve">Validates file transfer </w:t>
      </w:r>
      <w:r w:rsidR="00FC3346">
        <w:t>completeness and raw ingestion integrity. Access to this environment is strictly restricted to CIO personnel; downstream consumers and business units are prohibited from directly accessing this layer</w:t>
      </w:r>
      <w:r w:rsidR="008931E3">
        <w:t>.</w:t>
      </w:r>
    </w:p>
    <w:p w14:paraId="1BA0B883" w14:textId="20FA70BA" w:rsidR="008931E3" w:rsidRPr="00D94B2E" w:rsidRDefault="008931E3" w:rsidP="00E94220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CP5 (Common Layer Controls): </w:t>
      </w:r>
      <w:r>
        <w:t>Data from multiple entities within Santander UK</w:t>
      </w:r>
      <w:r w:rsidR="00D94B2E">
        <w:t xml:space="preserve"> is unified, harmonized and validated for completeness and segmentation rules under formal IT governance.</w:t>
      </w:r>
    </w:p>
    <w:p w14:paraId="5A6298D6" w14:textId="6615AA98" w:rsidR="00D94B2E" w:rsidRPr="001D47CD" w:rsidRDefault="00D94B2E" w:rsidP="00E94220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CP5 (Enriched Layer Controls): </w:t>
      </w:r>
      <w:r w:rsidR="00360D28">
        <w:t>Where the core deterministic transformations are performed – specifically the principal/interest partitioning</w:t>
      </w:r>
      <w:r w:rsidR="001D47CD">
        <w:t xml:space="preserve"> and the generation of new, engine-originated metrics (e.g. certainty tag). Any newly created data element is subject to mandatory CAV verification.</w:t>
      </w:r>
    </w:p>
    <w:p w14:paraId="3F33FF0D" w14:textId="41C04B8A" w:rsidR="001D47CD" w:rsidRPr="00685DDC" w:rsidRDefault="001D47CD" w:rsidP="00E94220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CP6 (Reporting Controls): </w:t>
      </w:r>
      <w:r>
        <w:t>Prepares the final granular JSON dataset for consumption</w:t>
      </w:r>
      <w:r w:rsidR="00685DDC">
        <w:t xml:space="preserve"> by the downstream Suade reporting platform. This layer enforces reporting adjustments, cross-currency balance validations, and access restrictions to ensure the data is fit for business submission.</w:t>
      </w:r>
    </w:p>
    <w:p w14:paraId="5DA6E18A" w14:textId="77777777" w:rsidR="00685DDC" w:rsidRDefault="00685DDC" w:rsidP="00685DDC">
      <w:pPr>
        <w:rPr>
          <w:b/>
          <w:bCs/>
        </w:rPr>
      </w:pPr>
    </w:p>
    <w:p w14:paraId="60EB1866" w14:textId="77777777" w:rsidR="00685DDC" w:rsidRDefault="00685DDC" w:rsidP="00685DDC">
      <w:pPr>
        <w:rPr>
          <w:b/>
          <w:bCs/>
        </w:rPr>
      </w:pPr>
    </w:p>
    <w:p w14:paraId="35E63C1E" w14:textId="77777777" w:rsidR="00685DDC" w:rsidRDefault="00685DDC" w:rsidP="00685DDC">
      <w:pPr>
        <w:rPr>
          <w:b/>
          <w:bCs/>
        </w:rPr>
      </w:pPr>
    </w:p>
    <w:p w14:paraId="11DF6C1F" w14:textId="77777777" w:rsidR="00685DDC" w:rsidRDefault="00685DDC" w:rsidP="00685DDC">
      <w:pPr>
        <w:rPr>
          <w:b/>
          <w:bCs/>
        </w:rPr>
      </w:pPr>
    </w:p>
    <w:p w14:paraId="151DAC45" w14:textId="77777777" w:rsidR="00685DDC" w:rsidRDefault="00685DDC" w:rsidP="00685DDC">
      <w:pPr>
        <w:rPr>
          <w:b/>
          <w:bCs/>
        </w:rPr>
      </w:pPr>
    </w:p>
    <w:p w14:paraId="3229C74B" w14:textId="77777777" w:rsidR="00685DDC" w:rsidRDefault="00685DDC" w:rsidP="00685DDC">
      <w:pPr>
        <w:rPr>
          <w:b/>
          <w:bCs/>
        </w:rPr>
      </w:pPr>
    </w:p>
    <w:p w14:paraId="384C2AAD" w14:textId="77777777" w:rsidR="00685DDC" w:rsidRDefault="00685DDC" w:rsidP="00685DDC">
      <w:pPr>
        <w:rPr>
          <w:b/>
          <w:bCs/>
        </w:rPr>
      </w:pPr>
    </w:p>
    <w:p w14:paraId="7D2B4838" w14:textId="77777777" w:rsidR="00685DDC" w:rsidRDefault="00685DDC" w:rsidP="00685DDC">
      <w:pPr>
        <w:rPr>
          <w:b/>
          <w:bCs/>
        </w:rPr>
      </w:pPr>
    </w:p>
    <w:p w14:paraId="129D8021" w14:textId="77777777" w:rsidR="00685DDC" w:rsidRPr="00685DDC" w:rsidRDefault="00685DDC" w:rsidP="00685DDC">
      <w:pPr>
        <w:rPr>
          <w:b/>
          <w:bCs/>
        </w:rPr>
      </w:pPr>
    </w:p>
    <w:p w14:paraId="6BFA8F82" w14:textId="77777777" w:rsidR="00E94220" w:rsidRDefault="00E94220" w:rsidP="00E94220">
      <w:pPr>
        <w:pStyle w:val="Heading1"/>
      </w:pPr>
      <w:r>
        <w:lastRenderedPageBreak/>
        <w:t>Critical Data Items (CDI) &amp; Data Elements</w:t>
      </w:r>
    </w:p>
    <w:p w14:paraId="4711B305" w14:textId="3D62033D" w:rsidR="00AC7833" w:rsidRDefault="00D246BE" w:rsidP="00D246BE">
      <w:r>
        <w:t>In accordance with the Data Management Controls Policy Standard, the following CDIs are designed for the DCF process:</w:t>
      </w:r>
    </w:p>
    <w:tbl>
      <w:tblPr>
        <w:tblStyle w:val="GridTable4-Accent1"/>
        <w:tblW w:w="9372" w:type="dxa"/>
        <w:tblLook w:val="04A0" w:firstRow="1" w:lastRow="0" w:firstColumn="1" w:lastColumn="0" w:noHBand="0" w:noVBand="1"/>
      </w:tblPr>
      <w:tblGrid>
        <w:gridCol w:w="2343"/>
        <w:gridCol w:w="2343"/>
        <w:gridCol w:w="2343"/>
        <w:gridCol w:w="2343"/>
      </w:tblGrid>
      <w:tr w:rsidR="0069354F" w14:paraId="04DD321E" w14:textId="77777777" w:rsidTr="00693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3" w:type="dxa"/>
          </w:tcPr>
          <w:p w14:paraId="63238AF7" w14:textId="31185D12" w:rsidR="0069354F" w:rsidRDefault="0069354F" w:rsidP="00D246BE">
            <w:r>
              <w:t>CDI</w:t>
            </w:r>
          </w:p>
        </w:tc>
        <w:tc>
          <w:tcPr>
            <w:tcW w:w="2343" w:type="dxa"/>
          </w:tcPr>
          <w:p w14:paraId="65970EDA" w14:textId="03FAE9A1" w:rsidR="0069354F" w:rsidRDefault="0069354F" w:rsidP="00D246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2343" w:type="dxa"/>
          </w:tcPr>
          <w:p w14:paraId="6F21BB53" w14:textId="3D47E310" w:rsidR="0069354F" w:rsidRDefault="0069354F" w:rsidP="00D246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Objective</w:t>
            </w:r>
          </w:p>
        </w:tc>
        <w:tc>
          <w:tcPr>
            <w:tcW w:w="2343" w:type="dxa"/>
          </w:tcPr>
          <w:p w14:paraId="7C1C6233" w14:textId="7A301858" w:rsidR="0069354F" w:rsidRDefault="0069354F" w:rsidP="00D246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DQ Dimension</w:t>
            </w:r>
          </w:p>
        </w:tc>
      </w:tr>
      <w:tr w:rsidR="0069354F" w14:paraId="5875E1FB" w14:textId="77777777" w:rsidTr="00693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3" w:type="dxa"/>
          </w:tcPr>
          <w:p w14:paraId="34D861D8" w14:textId="7391D95D" w:rsidR="0069354F" w:rsidRPr="00E3768E" w:rsidRDefault="005D5A81" w:rsidP="0069354F">
            <w:pPr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>Notional</w:t>
            </w:r>
            <w:r w:rsidR="007128ED">
              <w:rPr>
                <w:sz w:val="22"/>
                <w:szCs w:val="22"/>
              </w:rPr>
              <w:t xml:space="preserve"> Balance </w:t>
            </w:r>
            <w:r w:rsidRPr="00E3768E">
              <w:rPr>
                <w:sz w:val="22"/>
                <w:szCs w:val="22"/>
              </w:rPr>
              <w:t xml:space="preserve"> (</w:t>
            </w:r>
            <w:proofErr w:type="spellStart"/>
            <w:r w:rsidRPr="00E3768E">
              <w:rPr>
                <w:sz w:val="22"/>
                <w:szCs w:val="22"/>
              </w:rPr>
              <w:t>par_funding</w:t>
            </w:r>
            <w:proofErr w:type="spellEnd"/>
            <w:r w:rsidRPr="00E3768E">
              <w:rPr>
                <w:sz w:val="22"/>
                <w:szCs w:val="22"/>
              </w:rPr>
              <w:t>)</w:t>
            </w:r>
          </w:p>
        </w:tc>
        <w:tc>
          <w:tcPr>
            <w:tcW w:w="2343" w:type="dxa"/>
          </w:tcPr>
          <w:p w14:paraId="6C2E771B" w14:textId="205DB0FC" w:rsidR="0069354F" w:rsidRPr="00E3768E" w:rsidRDefault="005D5A81" w:rsidP="00D24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>Murex 3.1</w:t>
            </w:r>
          </w:p>
        </w:tc>
        <w:tc>
          <w:tcPr>
            <w:tcW w:w="2343" w:type="dxa"/>
          </w:tcPr>
          <w:p w14:paraId="4D9C2644" w14:textId="3EF67332" w:rsidR="0069354F" w:rsidRPr="00E3768E" w:rsidRDefault="00B168FE" w:rsidP="00D24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Prevent dropouts during file transfers from Murex into the Data Lake</w:t>
            </w:r>
          </w:p>
        </w:tc>
        <w:tc>
          <w:tcPr>
            <w:tcW w:w="2343" w:type="dxa"/>
          </w:tcPr>
          <w:p w14:paraId="7A74E86C" w14:textId="4AD85791" w:rsidR="0069354F" w:rsidRPr="00E3768E" w:rsidRDefault="00FC5213" w:rsidP="00D24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Completeness / </w:t>
            </w:r>
            <w:r w:rsidR="005D5A81" w:rsidRPr="00E3768E">
              <w:rPr>
                <w:sz w:val="22"/>
                <w:szCs w:val="22"/>
              </w:rPr>
              <w:t xml:space="preserve">Accuracy </w:t>
            </w:r>
          </w:p>
        </w:tc>
      </w:tr>
      <w:tr w:rsidR="0069354F" w14:paraId="110D4C33" w14:textId="77777777" w:rsidTr="0069354F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3" w:type="dxa"/>
          </w:tcPr>
          <w:p w14:paraId="3D6B391E" w14:textId="73ADA61F" w:rsidR="0069354F" w:rsidRPr="00E3768E" w:rsidRDefault="005D5A81" w:rsidP="00D246BE">
            <w:pPr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>Index Name</w:t>
            </w:r>
            <w:r w:rsidR="00FC5213">
              <w:rPr>
                <w:sz w:val="22"/>
                <w:szCs w:val="22"/>
              </w:rPr>
              <w:t xml:space="preserve"> Fixing Rate</w:t>
            </w:r>
          </w:p>
        </w:tc>
        <w:tc>
          <w:tcPr>
            <w:tcW w:w="2343" w:type="dxa"/>
          </w:tcPr>
          <w:p w14:paraId="557B130E" w14:textId="6B1FF9BE" w:rsidR="0069354F" w:rsidRPr="00E3768E" w:rsidRDefault="000D199F" w:rsidP="00D246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>Murex 3.1</w:t>
            </w:r>
          </w:p>
        </w:tc>
        <w:tc>
          <w:tcPr>
            <w:tcW w:w="2343" w:type="dxa"/>
          </w:tcPr>
          <w:p w14:paraId="6D96F426" w14:textId="6F12C60C" w:rsidR="0069354F" w:rsidRPr="00E3768E" w:rsidRDefault="00B168FE" w:rsidP="00D246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Verify index rate </w:t>
            </w:r>
            <w:r w:rsidR="00F76A5C">
              <w:rPr>
                <w:sz w:val="22"/>
                <w:szCs w:val="22"/>
              </w:rPr>
              <w:t>validity prior to applying deterministic calculations</w:t>
            </w:r>
          </w:p>
        </w:tc>
        <w:tc>
          <w:tcPr>
            <w:tcW w:w="2343" w:type="dxa"/>
          </w:tcPr>
          <w:p w14:paraId="53213D81" w14:textId="213C118B" w:rsidR="0069354F" w:rsidRPr="00E3768E" w:rsidRDefault="00FC5213" w:rsidP="00D246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Validity</w:t>
            </w:r>
          </w:p>
        </w:tc>
      </w:tr>
      <w:tr w:rsidR="0069354F" w14:paraId="5C9C03DE" w14:textId="77777777" w:rsidTr="00693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3" w:type="dxa"/>
          </w:tcPr>
          <w:p w14:paraId="46310756" w14:textId="4B06B1FD" w:rsidR="0069354F" w:rsidRPr="00E3768E" w:rsidRDefault="00E14E9F" w:rsidP="00D246BE">
            <w:pPr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>Certainty Tag</w:t>
            </w:r>
          </w:p>
        </w:tc>
        <w:tc>
          <w:tcPr>
            <w:tcW w:w="2343" w:type="dxa"/>
          </w:tcPr>
          <w:p w14:paraId="61F33AAB" w14:textId="10AB5338" w:rsidR="0069354F" w:rsidRPr="00E3768E" w:rsidRDefault="00E14E9F" w:rsidP="00D24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>DCF Engine</w:t>
            </w:r>
          </w:p>
        </w:tc>
        <w:tc>
          <w:tcPr>
            <w:tcW w:w="2343" w:type="dxa"/>
          </w:tcPr>
          <w:p w14:paraId="4B1E9673" w14:textId="044E918E" w:rsidR="0069354F" w:rsidRPr="00E3768E" w:rsidRDefault="00F76A5C" w:rsidP="00D24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 engine-created tags to track the use of unobservable fallback assumptions</w:t>
            </w:r>
          </w:p>
        </w:tc>
        <w:tc>
          <w:tcPr>
            <w:tcW w:w="2343" w:type="dxa"/>
          </w:tcPr>
          <w:p w14:paraId="6F7E9BEE" w14:textId="500B2203" w:rsidR="0069354F" w:rsidRPr="00E3768E" w:rsidRDefault="00E4023F" w:rsidP="00D24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Validity / </w:t>
            </w:r>
            <w:r w:rsidR="00AA3BE0" w:rsidRPr="00E3768E">
              <w:rPr>
                <w:sz w:val="22"/>
                <w:szCs w:val="22"/>
              </w:rPr>
              <w:t xml:space="preserve">Integrity </w:t>
            </w:r>
          </w:p>
        </w:tc>
      </w:tr>
      <w:tr w:rsidR="0069354F" w14:paraId="350A224A" w14:textId="77777777" w:rsidTr="0069354F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3" w:type="dxa"/>
          </w:tcPr>
          <w:p w14:paraId="684D3410" w14:textId="5FC6157A" w:rsidR="0069354F" w:rsidRPr="00E3768E" w:rsidRDefault="00AA3BE0" w:rsidP="00D246BE">
            <w:pPr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 xml:space="preserve">Maturity Date </w:t>
            </w:r>
          </w:p>
        </w:tc>
        <w:tc>
          <w:tcPr>
            <w:tcW w:w="2343" w:type="dxa"/>
          </w:tcPr>
          <w:p w14:paraId="74D33089" w14:textId="0B843258" w:rsidR="0069354F" w:rsidRPr="00E3768E" w:rsidRDefault="00AA3BE0" w:rsidP="00D246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>Murex 3.1</w:t>
            </w:r>
          </w:p>
        </w:tc>
        <w:tc>
          <w:tcPr>
            <w:tcW w:w="2343" w:type="dxa"/>
          </w:tcPr>
          <w:p w14:paraId="64F9F918" w14:textId="40516B70" w:rsidR="0069354F" w:rsidRPr="00E3768E" w:rsidRDefault="001E63BE" w:rsidP="00D246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Prevent calculation errors by verifying that flow dates sit within contract terms</w:t>
            </w:r>
          </w:p>
        </w:tc>
        <w:tc>
          <w:tcPr>
            <w:tcW w:w="2343" w:type="dxa"/>
          </w:tcPr>
          <w:p w14:paraId="64D5FB56" w14:textId="646CB7B0" w:rsidR="0069354F" w:rsidRPr="00E3768E" w:rsidRDefault="00340E01" w:rsidP="00D246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 xml:space="preserve">Validity </w:t>
            </w:r>
          </w:p>
        </w:tc>
      </w:tr>
      <w:tr w:rsidR="0069354F" w14:paraId="7BCF2523" w14:textId="77777777" w:rsidTr="00693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3" w:type="dxa"/>
          </w:tcPr>
          <w:p w14:paraId="60D22EEC" w14:textId="5CD3908D" w:rsidR="0069354F" w:rsidRPr="00E3768E" w:rsidRDefault="00340E01" w:rsidP="00D246BE">
            <w:pPr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>Amortization Status</w:t>
            </w:r>
          </w:p>
        </w:tc>
        <w:tc>
          <w:tcPr>
            <w:tcW w:w="2343" w:type="dxa"/>
          </w:tcPr>
          <w:p w14:paraId="7A5F0A7E" w14:textId="4EB4A068" w:rsidR="0069354F" w:rsidRPr="00E3768E" w:rsidRDefault="00340E01" w:rsidP="00D24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>DCF Engine</w:t>
            </w:r>
          </w:p>
        </w:tc>
        <w:tc>
          <w:tcPr>
            <w:tcW w:w="2343" w:type="dxa"/>
          </w:tcPr>
          <w:p w14:paraId="2B228028" w14:textId="0136E264" w:rsidR="0069354F" w:rsidRPr="00E3768E" w:rsidRDefault="00340E01" w:rsidP="00D24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>Validate that floating legs reset/amortize correctly</w:t>
            </w:r>
            <w:r w:rsidR="00E3768E" w:rsidRPr="00E3768E">
              <w:rPr>
                <w:sz w:val="22"/>
                <w:szCs w:val="22"/>
              </w:rPr>
              <w:t>.</w:t>
            </w:r>
          </w:p>
        </w:tc>
        <w:tc>
          <w:tcPr>
            <w:tcW w:w="2343" w:type="dxa"/>
          </w:tcPr>
          <w:p w14:paraId="659B4616" w14:textId="088A08EC" w:rsidR="0069354F" w:rsidRPr="00E3768E" w:rsidRDefault="00E3768E" w:rsidP="00D246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 xml:space="preserve">Accuracy </w:t>
            </w:r>
          </w:p>
        </w:tc>
      </w:tr>
      <w:tr w:rsidR="0069354F" w14:paraId="14A4B271" w14:textId="77777777" w:rsidTr="0069354F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3" w:type="dxa"/>
          </w:tcPr>
          <w:p w14:paraId="1676A0E3" w14:textId="20611B3A" w:rsidR="0069354F" w:rsidRPr="00E3768E" w:rsidRDefault="00E3768E" w:rsidP="00D246BE">
            <w:pPr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 xml:space="preserve">Legal Entity </w:t>
            </w:r>
          </w:p>
        </w:tc>
        <w:tc>
          <w:tcPr>
            <w:tcW w:w="2343" w:type="dxa"/>
          </w:tcPr>
          <w:p w14:paraId="6006ECFF" w14:textId="41C10F2B" w:rsidR="0069354F" w:rsidRPr="00E3768E" w:rsidRDefault="00E3768E" w:rsidP="00D246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>Murex 3.1</w:t>
            </w:r>
          </w:p>
        </w:tc>
        <w:tc>
          <w:tcPr>
            <w:tcW w:w="2343" w:type="dxa"/>
          </w:tcPr>
          <w:p w14:paraId="04BED163" w14:textId="5796BAF3" w:rsidR="0069354F" w:rsidRPr="00E3768E" w:rsidRDefault="00B45F7D" w:rsidP="00D246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Ensure proper regulatory perimeter grouping across Santander Uk entities</w:t>
            </w:r>
          </w:p>
        </w:tc>
        <w:tc>
          <w:tcPr>
            <w:tcW w:w="2343" w:type="dxa"/>
          </w:tcPr>
          <w:p w14:paraId="27737D90" w14:textId="263A6D4B" w:rsidR="0069354F" w:rsidRPr="00E3768E" w:rsidRDefault="00E3768E" w:rsidP="00D246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3768E">
              <w:rPr>
                <w:sz w:val="22"/>
                <w:szCs w:val="22"/>
              </w:rPr>
              <w:t xml:space="preserve">Uniqueness </w:t>
            </w:r>
          </w:p>
        </w:tc>
      </w:tr>
    </w:tbl>
    <w:p w14:paraId="16A7CBE5" w14:textId="119DBBFE" w:rsidR="009C6BB3" w:rsidRDefault="009C6BB3" w:rsidP="009C6BB3"/>
    <w:p w14:paraId="55088D13" w14:textId="77777777" w:rsidR="009C6BB3" w:rsidRDefault="009C6BB3" w:rsidP="009C6BB3"/>
    <w:p w14:paraId="09D6B82F" w14:textId="77777777" w:rsidR="009C6BB3" w:rsidRDefault="009C6BB3" w:rsidP="009C6BB3"/>
    <w:p w14:paraId="670D2F99" w14:textId="77777777" w:rsidR="009C6BB3" w:rsidRDefault="009C6BB3" w:rsidP="009C6BB3"/>
    <w:p w14:paraId="01F47663" w14:textId="77777777" w:rsidR="009C6BB3" w:rsidRDefault="009C6BB3" w:rsidP="009C6BB3"/>
    <w:p w14:paraId="16E53E5A" w14:textId="77777777" w:rsidR="009C6BB3" w:rsidRDefault="009C6BB3" w:rsidP="009C6BB3"/>
    <w:p w14:paraId="62AD1053" w14:textId="77777777" w:rsidR="009C6BB3" w:rsidRDefault="009C6BB3" w:rsidP="009C6BB3">
      <w:pPr>
        <w:sectPr w:rsidR="009C6BB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1CDE3E8" w14:textId="6938FCC4" w:rsidR="009C6BB3" w:rsidRDefault="009C6BB3" w:rsidP="004F0880">
      <w:pPr>
        <w:pStyle w:val="Heading1"/>
      </w:pPr>
      <w:r>
        <w:lastRenderedPageBreak/>
        <w:t xml:space="preserve">Proposed </w:t>
      </w:r>
      <w:r w:rsidR="004F0880">
        <w:t>IT Control Requirements</w:t>
      </w:r>
    </w:p>
    <w:tbl>
      <w:tblPr>
        <w:tblStyle w:val="GridTable4-Accent1"/>
        <w:tblW w:w="15788" w:type="dxa"/>
        <w:tblInd w:w="-714" w:type="dxa"/>
        <w:tblLook w:val="04A0" w:firstRow="1" w:lastRow="0" w:firstColumn="1" w:lastColumn="0" w:noHBand="0" w:noVBand="1"/>
      </w:tblPr>
      <w:tblGrid>
        <w:gridCol w:w="1042"/>
        <w:gridCol w:w="1706"/>
        <w:gridCol w:w="2781"/>
        <w:gridCol w:w="1362"/>
        <w:gridCol w:w="1288"/>
        <w:gridCol w:w="1733"/>
        <w:gridCol w:w="2900"/>
        <w:gridCol w:w="1890"/>
        <w:gridCol w:w="1086"/>
      </w:tblGrid>
      <w:tr w:rsidR="00660D06" w14:paraId="6738A6A2" w14:textId="77777777" w:rsidTr="00660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14:paraId="4BA12D62" w14:textId="1E1F4647" w:rsidR="00E86031" w:rsidRDefault="00E86031" w:rsidP="009014D0">
            <w:r>
              <w:t>Control ID</w:t>
            </w:r>
          </w:p>
        </w:tc>
        <w:tc>
          <w:tcPr>
            <w:tcW w:w="1706" w:type="dxa"/>
          </w:tcPr>
          <w:p w14:paraId="0156E691" w14:textId="64F8B9F4" w:rsidR="00E86031" w:rsidRDefault="00E86031" w:rsidP="009014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Name</w:t>
            </w:r>
          </w:p>
        </w:tc>
        <w:tc>
          <w:tcPr>
            <w:tcW w:w="2781" w:type="dxa"/>
          </w:tcPr>
          <w:p w14:paraId="7DD7F39B" w14:textId="06077FE1" w:rsidR="00E86031" w:rsidRDefault="00E86031" w:rsidP="009014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Objective </w:t>
            </w:r>
          </w:p>
        </w:tc>
        <w:tc>
          <w:tcPr>
            <w:tcW w:w="1362" w:type="dxa"/>
          </w:tcPr>
          <w:p w14:paraId="73BD1B1A" w14:textId="06BEA012" w:rsidR="00E86031" w:rsidRDefault="00E86031" w:rsidP="009014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Point</w:t>
            </w:r>
          </w:p>
        </w:tc>
        <w:tc>
          <w:tcPr>
            <w:tcW w:w="1288" w:type="dxa"/>
          </w:tcPr>
          <w:p w14:paraId="60A98495" w14:textId="77AAEFC4" w:rsidR="00E86031" w:rsidRDefault="00E86031" w:rsidP="009014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Type </w:t>
            </w:r>
          </w:p>
        </w:tc>
        <w:tc>
          <w:tcPr>
            <w:tcW w:w="1733" w:type="dxa"/>
          </w:tcPr>
          <w:p w14:paraId="318A3BCD" w14:textId="526BFE90" w:rsidR="00E86031" w:rsidRDefault="00E86031" w:rsidP="009014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</w:t>
            </w:r>
          </w:p>
        </w:tc>
        <w:tc>
          <w:tcPr>
            <w:tcW w:w="2900" w:type="dxa"/>
          </w:tcPr>
          <w:p w14:paraId="7E5A299F" w14:textId="6F0BC4CF" w:rsidR="00E86031" w:rsidRDefault="00E86031" w:rsidP="009014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Rule Logic</w:t>
            </w:r>
          </w:p>
        </w:tc>
        <w:tc>
          <w:tcPr>
            <w:tcW w:w="1890" w:type="dxa"/>
          </w:tcPr>
          <w:p w14:paraId="6250367F" w14:textId="332113ED" w:rsidR="00E86031" w:rsidRDefault="00E86031" w:rsidP="009014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</w:t>
            </w:r>
          </w:p>
        </w:tc>
        <w:tc>
          <w:tcPr>
            <w:tcW w:w="1086" w:type="dxa"/>
          </w:tcPr>
          <w:p w14:paraId="3A479555" w14:textId="16F0F582" w:rsidR="00E86031" w:rsidRDefault="00E86031" w:rsidP="009014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Owner</w:t>
            </w:r>
          </w:p>
        </w:tc>
      </w:tr>
      <w:tr w:rsidR="00660D06" w14:paraId="4C530508" w14:textId="77777777" w:rsidTr="00660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14:paraId="035D7D02" w14:textId="095F11E0" w:rsidR="00E86031" w:rsidRDefault="00E86031" w:rsidP="009014D0">
            <w:r>
              <w:t>DT-01</w:t>
            </w:r>
          </w:p>
        </w:tc>
        <w:tc>
          <w:tcPr>
            <w:tcW w:w="1706" w:type="dxa"/>
          </w:tcPr>
          <w:p w14:paraId="34915546" w14:textId="7A661340" w:rsidR="00E86031" w:rsidRDefault="00E86031" w:rsidP="009014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Guardrail Amortization</w:t>
            </w:r>
          </w:p>
        </w:tc>
        <w:tc>
          <w:tcPr>
            <w:tcW w:w="2781" w:type="dxa"/>
          </w:tcPr>
          <w:p w14:paraId="468123F7" w14:textId="0BFEE538" w:rsidR="00E86031" w:rsidRDefault="00E86031" w:rsidP="009014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Prevent overstatement on IR Swaps</w:t>
            </w:r>
          </w:p>
        </w:tc>
        <w:tc>
          <w:tcPr>
            <w:tcW w:w="1362" w:type="dxa"/>
          </w:tcPr>
          <w:p w14:paraId="5EF313BC" w14:textId="4984F27C" w:rsidR="00E86031" w:rsidRDefault="00E86031" w:rsidP="009014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CP5 (Enriched)</w:t>
            </w:r>
          </w:p>
        </w:tc>
        <w:tc>
          <w:tcPr>
            <w:tcW w:w="1288" w:type="dxa"/>
          </w:tcPr>
          <w:p w14:paraId="634D83C9" w14:textId="5245E871" w:rsidR="00E86031" w:rsidRDefault="00E86031" w:rsidP="009014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Preventive </w:t>
            </w:r>
          </w:p>
        </w:tc>
        <w:tc>
          <w:tcPr>
            <w:tcW w:w="1733" w:type="dxa"/>
          </w:tcPr>
          <w:p w14:paraId="0F0CD8CD" w14:textId="07AFCFE2" w:rsidR="00E86031" w:rsidRDefault="00E86031" w:rsidP="009014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Accuracy </w:t>
            </w:r>
          </w:p>
        </w:tc>
        <w:tc>
          <w:tcPr>
            <w:tcW w:w="2900" w:type="dxa"/>
          </w:tcPr>
          <w:p w14:paraId="267DF643" w14:textId="466E42FE" w:rsidR="00E86031" w:rsidRDefault="00E86031" w:rsidP="009014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Checks that the notional reduction factor applies symmetrically both the fixed and floating legs of IRS positions. Flags mismatches</w:t>
            </w:r>
          </w:p>
        </w:tc>
        <w:tc>
          <w:tcPr>
            <w:tcW w:w="1890" w:type="dxa"/>
          </w:tcPr>
          <w:p w14:paraId="2FC593AE" w14:textId="050D3D07" w:rsidR="00E86031" w:rsidRDefault="00E86031" w:rsidP="009014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DB log entry inside processing schema capturing structural balance validation flag</w:t>
            </w:r>
          </w:p>
        </w:tc>
        <w:tc>
          <w:tcPr>
            <w:tcW w:w="1086" w:type="dxa"/>
          </w:tcPr>
          <w:p w14:paraId="49BF55FF" w14:textId="53536F5B" w:rsidR="00E86031" w:rsidRDefault="00E86031" w:rsidP="009014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CIO</w:t>
            </w:r>
          </w:p>
        </w:tc>
      </w:tr>
      <w:tr w:rsidR="00660D06" w14:paraId="068A3F8D" w14:textId="77777777" w:rsidTr="00660D06">
        <w:trPr>
          <w:trHeight w:val="1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14:paraId="27F4E53D" w14:textId="3A3D50F8" w:rsidR="00E0337B" w:rsidRDefault="00E0337B" w:rsidP="00E0337B">
            <w:r>
              <w:t>DT-</w:t>
            </w:r>
            <w:r>
              <w:t>02</w:t>
            </w:r>
          </w:p>
        </w:tc>
        <w:tc>
          <w:tcPr>
            <w:tcW w:w="1706" w:type="dxa"/>
          </w:tcPr>
          <w:p w14:paraId="790B2D1F" w14:textId="54217310" w:rsidR="00E0337B" w:rsidRDefault="00E0337B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Fallback Identification &amp; Certainty Tag Validation</w:t>
            </w:r>
          </w:p>
        </w:tc>
        <w:tc>
          <w:tcPr>
            <w:tcW w:w="2781" w:type="dxa"/>
          </w:tcPr>
          <w:p w14:paraId="3CCF07E8" w14:textId="4D062C37" w:rsidR="00E0337B" w:rsidRDefault="00E0337B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Systematically identify, flag, and track unobservable fallback assumptions</w:t>
            </w:r>
          </w:p>
        </w:tc>
        <w:tc>
          <w:tcPr>
            <w:tcW w:w="1362" w:type="dxa"/>
          </w:tcPr>
          <w:p w14:paraId="5AF0CCDC" w14:textId="280447F8" w:rsidR="00E0337B" w:rsidRDefault="00E0337B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CP5 (Enriched)</w:t>
            </w:r>
          </w:p>
        </w:tc>
        <w:tc>
          <w:tcPr>
            <w:tcW w:w="1288" w:type="dxa"/>
          </w:tcPr>
          <w:p w14:paraId="6D6F1CAE" w14:textId="2F5E97C2" w:rsidR="00E0337B" w:rsidRDefault="00E0337B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Detective</w:t>
            </w:r>
          </w:p>
        </w:tc>
        <w:tc>
          <w:tcPr>
            <w:tcW w:w="1733" w:type="dxa"/>
          </w:tcPr>
          <w:p w14:paraId="7AE8EC65" w14:textId="11BA223B" w:rsidR="00E0337B" w:rsidRDefault="00365E7C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Validity / Integrity</w:t>
            </w:r>
          </w:p>
        </w:tc>
        <w:tc>
          <w:tcPr>
            <w:tcW w:w="2900" w:type="dxa"/>
          </w:tcPr>
          <w:p w14:paraId="6405D05C" w14:textId="65C67522" w:rsidR="00E0337B" w:rsidRPr="007E2340" w:rsidRDefault="00820DBB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t xml:space="preserve">Evaluates floating index field. If upstream index fixing is missing and fallback rate is pulled, populates </w:t>
            </w:r>
            <w:r w:rsidR="007E2340">
              <w:rPr>
                <w:i/>
                <w:iCs/>
              </w:rPr>
              <w:t>Certainty tag = “Unknown”</w:t>
            </w:r>
          </w:p>
        </w:tc>
        <w:tc>
          <w:tcPr>
            <w:tcW w:w="1890" w:type="dxa"/>
          </w:tcPr>
          <w:p w14:paraId="5AAC3166" w14:textId="6AC48AB7" w:rsidR="00E0337B" w:rsidRDefault="00FC00B4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Metadata flag validation report generated at egress schema</w:t>
            </w:r>
          </w:p>
        </w:tc>
        <w:tc>
          <w:tcPr>
            <w:tcW w:w="1086" w:type="dxa"/>
          </w:tcPr>
          <w:p w14:paraId="1AF00F5E" w14:textId="5DD1C5C1" w:rsidR="00E0337B" w:rsidRPr="00E73A03" w:rsidRDefault="00E0337B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CIO</w:t>
            </w:r>
          </w:p>
        </w:tc>
      </w:tr>
      <w:tr w:rsidR="00660D06" w14:paraId="5CC80A79" w14:textId="77777777" w:rsidTr="00660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14:paraId="00B4B2C2" w14:textId="16523163" w:rsidR="00E0337B" w:rsidRDefault="00E0337B" w:rsidP="00E0337B">
            <w:r>
              <w:t>DT-</w:t>
            </w:r>
            <w:r>
              <w:t>03</w:t>
            </w:r>
          </w:p>
        </w:tc>
        <w:tc>
          <w:tcPr>
            <w:tcW w:w="1706" w:type="dxa"/>
          </w:tcPr>
          <w:p w14:paraId="2F3A683C" w14:textId="1651FFA2" w:rsidR="00E0337B" w:rsidRDefault="00365E7C" w:rsidP="00E03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Upstream Ingestion </w:t>
            </w:r>
            <w:r w:rsidR="00CA3FCC">
              <w:t xml:space="preserve">Volumetric Reconciliation </w:t>
            </w:r>
          </w:p>
        </w:tc>
        <w:tc>
          <w:tcPr>
            <w:tcW w:w="2781" w:type="dxa"/>
          </w:tcPr>
          <w:p w14:paraId="6EBDA2A2" w14:textId="5EAA5F5D" w:rsidR="00E0337B" w:rsidRDefault="00CA3FCC" w:rsidP="00E03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Ensure total data </w:t>
            </w:r>
            <w:r w:rsidR="000F0B18">
              <w:t xml:space="preserve">completeness and prevent record dropouts at the landing boundary between Murex and Data Lake </w:t>
            </w:r>
          </w:p>
        </w:tc>
        <w:tc>
          <w:tcPr>
            <w:tcW w:w="1362" w:type="dxa"/>
          </w:tcPr>
          <w:p w14:paraId="5436E022" w14:textId="10715C13" w:rsidR="00E0337B" w:rsidRDefault="00E0337B" w:rsidP="00E03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</w:t>
            </w:r>
            <w:r>
              <w:t>4</w:t>
            </w:r>
            <w:r>
              <w:t xml:space="preserve"> (</w:t>
            </w:r>
            <w:r>
              <w:t>Ingestion</w:t>
            </w:r>
            <w:r>
              <w:t>)</w:t>
            </w:r>
          </w:p>
        </w:tc>
        <w:tc>
          <w:tcPr>
            <w:tcW w:w="1288" w:type="dxa"/>
          </w:tcPr>
          <w:p w14:paraId="7C150836" w14:textId="2250AC7D" w:rsidR="00E0337B" w:rsidRDefault="00D242A4" w:rsidP="00E03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Detective</w:t>
            </w:r>
            <w:r w:rsidR="00E0337B">
              <w:t xml:space="preserve"> </w:t>
            </w:r>
          </w:p>
        </w:tc>
        <w:tc>
          <w:tcPr>
            <w:tcW w:w="1733" w:type="dxa"/>
          </w:tcPr>
          <w:p w14:paraId="36FB16E5" w14:textId="584B431F" w:rsidR="00E0337B" w:rsidRDefault="00365E7C" w:rsidP="00E03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Completeness </w:t>
            </w:r>
          </w:p>
        </w:tc>
        <w:tc>
          <w:tcPr>
            <w:tcW w:w="2900" w:type="dxa"/>
          </w:tcPr>
          <w:p w14:paraId="51A972DC" w14:textId="15A8C85F" w:rsidR="00E0337B" w:rsidRPr="00553FF0" w:rsidRDefault="007E2340" w:rsidP="00E03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Reconciles total record counts and aggregated notional </w:t>
            </w:r>
            <w:r w:rsidR="00B07919">
              <w:t>(</w:t>
            </w:r>
            <w:proofErr w:type="spellStart"/>
            <w:r w:rsidR="00553FF0">
              <w:rPr>
                <w:i/>
                <w:iCs/>
              </w:rPr>
              <w:t>par_funding</w:t>
            </w:r>
            <w:proofErr w:type="spellEnd"/>
            <w:r w:rsidR="00553FF0">
              <w:t>) loaded into Data Lake against the Murex source file</w:t>
            </w:r>
          </w:p>
        </w:tc>
        <w:tc>
          <w:tcPr>
            <w:tcW w:w="1890" w:type="dxa"/>
          </w:tcPr>
          <w:p w14:paraId="4DE902AB" w14:textId="6242354F" w:rsidR="00E0337B" w:rsidRDefault="00FC00B4" w:rsidP="00E03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System-generated batch log</w:t>
            </w:r>
            <w:r w:rsidR="00820DBB">
              <w:t xml:space="preserve"> and automated row count confirmation receipt</w:t>
            </w:r>
          </w:p>
        </w:tc>
        <w:tc>
          <w:tcPr>
            <w:tcW w:w="1086" w:type="dxa"/>
          </w:tcPr>
          <w:p w14:paraId="7F18281E" w14:textId="25857424" w:rsidR="00E0337B" w:rsidRPr="00542F8F" w:rsidRDefault="00E0337B" w:rsidP="00E03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CIO</w:t>
            </w:r>
          </w:p>
        </w:tc>
      </w:tr>
      <w:tr w:rsidR="00660D06" w14:paraId="538EB523" w14:textId="77777777" w:rsidTr="00660D06">
        <w:trPr>
          <w:trHeight w:val="1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14:paraId="01469C4D" w14:textId="51463AE6" w:rsidR="00E0337B" w:rsidRDefault="00E0337B" w:rsidP="00E0337B">
            <w:r>
              <w:lastRenderedPageBreak/>
              <w:t>DT-</w:t>
            </w:r>
            <w:r>
              <w:t>04</w:t>
            </w:r>
          </w:p>
        </w:tc>
        <w:tc>
          <w:tcPr>
            <w:tcW w:w="1706" w:type="dxa"/>
          </w:tcPr>
          <w:p w14:paraId="0CE6EF5F" w14:textId="3E0A28E2" w:rsidR="00E0337B" w:rsidRDefault="00E0337B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Schema Validation</w:t>
            </w:r>
          </w:p>
        </w:tc>
        <w:tc>
          <w:tcPr>
            <w:tcW w:w="2781" w:type="dxa"/>
          </w:tcPr>
          <w:p w14:paraId="1279C83D" w14:textId="6E5886A6" w:rsidR="00E0337B" w:rsidRDefault="00465ABA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Maintain</w:t>
            </w:r>
            <w:r w:rsidR="004B0E86">
              <w:t xml:space="preserve"> downstream data consistency and transformation integrity before delivering the final reporting ready dataset to Suade</w:t>
            </w:r>
          </w:p>
        </w:tc>
        <w:tc>
          <w:tcPr>
            <w:tcW w:w="1362" w:type="dxa"/>
          </w:tcPr>
          <w:p w14:paraId="6CA7E367" w14:textId="73DEE2B2" w:rsidR="00E0337B" w:rsidRDefault="00E0337B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CP6 (Reporting)</w:t>
            </w:r>
          </w:p>
        </w:tc>
        <w:tc>
          <w:tcPr>
            <w:tcW w:w="1288" w:type="dxa"/>
          </w:tcPr>
          <w:p w14:paraId="65037807" w14:textId="741E59B0" w:rsidR="00E0337B" w:rsidRDefault="00D242A4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Detective</w:t>
            </w:r>
            <w:r w:rsidR="00E0337B">
              <w:t xml:space="preserve"> </w:t>
            </w:r>
          </w:p>
        </w:tc>
        <w:tc>
          <w:tcPr>
            <w:tcW w:w="1733" w:type="dxa"/>
          </w:tcPr>
          <w:p w14:paraId="476369F4" w14:textId="52273678" w:rsidR="00E0337B" w:rsidRDefault="00365E7C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Consistency </w:t>
            </w:r>
          </w:p>
        </w:tc>
        <w:tc>
          <w:tcPr>
            <w:tcW w:w="2900" w:type="dxa"/>
          </w:tcPr>
          <w:p w14:paraId="3BE5ECE6" w14:textId="55B7AC24" w:rsidR="00E0337B" w:rsidRDefault="00553FF0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Confirms structural alignment </w:t>
            </w:r>
            <w:r w:rsidR="00FD09A6">
              <w:t xml:space="preserve">of calculated cash flow nominal values between </w:t>
            </w:r>
            <w:r w:rsidR="00660D06">
              <w:t>Enriched Lake</w:t>
            </w:r>
            <w:r w:rsidR="00FD09A6">
              <w:t xml:space="preserve"> and final JSON output. </w:t>
            </w:r>
          </w:p>
        </w:tc>
        <w:tc>
          <w:tcPr>
            <w:tcW w:w="1890" w:type="dxa"/>
          </w:tcPr>
          <w:p w14:paraId="51209F03" w14:textId="2E16D38A" w:rsidR="00E0337B" w:rsidRDefault="00820DBB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schema run log containing hash-total validation matching inputs to outputs</w:t>
            </w:r>
          </w:p>
        </w:tc>
        <w:tc>
          <w:tcPr>
            <w:tcW w:w="1086" w:type="dxa"/>
          </w:tcPr>
          <w:p w14:paraId="6B811EFD" w14:textId="6E060DC2" w:rsidR="00E0337B" w:rsidRPr="00796D5A" w:rsidRDefault="00E0337B" w:rsidP="00E03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CIO</w:t>
            </w:r>
          </w:p>
        </w:tc>
      </w:tr>
    </w:tbl>
    <w:p w14:paraId="5D888E2E" w14:textId="77777777" w:rsidR="004F0880" w:rsidRPr="004F0880" w:rsidRDefault="004F0880" w:rsidP="004F0880"/>
    <w:p w14:paraId="448EC4B9" w14:textId="77777777" w:rsidR="009C6BB3" w:rsidRPr="009C6BB3" w:rsidRDefault="009C6BB3" w:rsidP="009C6BB3"/>
    <w:p w14:paraId="767DDC9D" w14:textId="77777777" w:rsidR="009C6BB3" w:rsidRPr="009C6BB3" w:rsidRDefault="009C6BB3" w:rsidP="009C6BB3"/>
    <w:p w14:paraId="79C5925F" w14:textId="77777777" w:rsidR="009C6BB3" w:rsidRPr="009C6BB3" w:rsidRDefault="009C6BB3" w:rsidP="009C6BB3"/>
    <w:p w14:paraId="0CF81539" w14:textId="77777777" w:rsidR="00884462" w:rsidRDefault="00884462" w:rsidP="00884462"/>
    <w:p w14:paraId="3EDD1354" w14:textId="77777777" w:rsidR="009C6BB3" w:rsidRPr="009C6BB3" w:rsidRDefault="009C6BB3" w:rsidP="009C6BB3"/>
    <w:p w14:paraId="7AE92056" w14:textId="77777777" w:rsidR="009C6BB3" w:rsidRPr="009C6BB3" w:rsidRDefault="009C6BB3" w:rsidP="009C6BB3"/>
    <w:p w14:paraId="4A0F5082" w14:textId="77777777" w:rsidR="009C6BB3" w:rsidRPr="009C6BB3" w:rsidRDefault="009C6BB3" w:rsidP="009C6BB3"/>
    <w:p w14:paraId="64D5C21E" w14:textId="77777777" w:rsidR="009C6BB3" w:rsidRPr="009C6BB3" w:rsidRDefault="009C6BB3" w:rsidP="009C6BB3"/>
    <w:p w14:paraId="3D8CCEB8" w14:textId="77777777" w:rsidR="009C6BB3" w:rsidRPr="009C6BB3" w:rsidRDefault="009C6BB3" w:rsidP="009C6BB3"/>
    <w:p w14:paraId="744DF08D" w14:textId="77777777" w:rsidR="009C6BB3" w:rsidRPr="009C6BB3" w:rsidRDefault="009C6BB3" w:rsidP="009C6BB3"/>
    <w:p w14:paraId="71A56188" w14:textId="77777777" w:rsidR="009C6BB3" w:rsidRPr="009C6BB3" w:rsidRDefault="009C6BB3" w:rsidP="009C6BB3"/>
    <w:p w14:paraId="1DDE4FE3" w14:textId="77777777" w:rsidR="009C6BB3" w:rsidRPr="009C6BB3" w:rsidRDefault="009C6BB3" w:rsidP="009C6BB3"/>
    <w:p w14:paraId="6FAB2BCA" w14:textId="77777777" w:rsidR="009C6BB3" w:rsidRPr="009C6BB3" w:rsidRDefault="009C6BB3" w:rsidP="009C6BB3"/>
    <w:p w14:paraId="043AC2E7" w14:textId="77777777" w:rsidR="009C6BB3" w:rsidRPr="009C6BB3" w:rsidRDefault="009C6BB3" w:rsidP="009C6BB3"/>
    <w:p w14:paraId="3AB38851" w14:textId="77777777" w:rsidR="009C6BB3" w:rsidRPr="009C6BB3" w:rsidRDefault="009C6BB3" w:rsidP="009C6BB3"/>
    <w:p w14:paraId="408FF079" w14:textId="77777777" w:rsidR="009C6BB3" w:rsidRPr="009C6BB3" w:rsidRDefault="009C6BB3" w:rsidP="009C6BB3"/>
    <w:p w14:paraId="14CAD84F" w14:textId="77777777" w:rsidR="009C6BB3" w:rsidRPr="009C6BB3" w:rsidRDefault="009C6BB3" w:rsidP="009C6BB3"/>
    <w:p w14:paraId="55DEB6E1" w14:textId="77777777" w:rsidR="009C6BB3" w:rsidRPr="009C6BB3" w:rsidRDefault="009C6BB3" w:rsidP="009C6BB3"/>
    <w:p w14:paraId="0752CC7E" w14:textId="77777777" w:rsidR="009C6BB3" w:rsidRDefault="009C6BB3" w:rsidP="009C6BB3"/>
    <w:p w14:paraId="3A90B2D2" w14:textId="27F936B8" w:rsidR="009C6BB3" w:rsidRDefault="009C6BB3" w:rsidP="009C6BB3">
      <w:pPr>
        <w:tabs>
          <w:tab w:val="left" w:pos="1480"/>
        </w:tabs>
      </w:pPr>
    </w:p>
    <w:p w14:paraId="63D88C36" w14:textId="77777777" w:rsidR="009C6BB3" w:rsidRDefault="009C6BB3"/>
    <w:p w14:paraId="464C2E64" w14:textId="77777777" w:rsidR="009C6BB3" w:rsidRDefault="009C6BB3"/>
    <w:p w14:paraId="57CE3E63" w14:textId="77777777" w:rsidR="009C6BB3" w:rsidRDefault="009C6BB3"/>
    <w:p w14:paraId="2288C0E6" w14:textId="77777777" w:rsidR="009C6BB3" w:rsidRDefault="009C6BB3">
      <w:pPr>
        <w:sectPr w:rsidR="009C6BB3" w:rsidSect="00DC30B1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1F40ADD0" w14:textId="1E3C3EF3" w:rsidR="009C6BB3" w:rsidRDefault="009C6BB3">
      <w:r>
        <w:lastRenderedPageBreak/>
        <w:br w:type="page"/>
      </w:r>
    </w:p>
    <w:p w14:paraId="7DB4D136" w14:textId="77777777" w:rsidR="009C6BB3" w:rsidRPr="009C6BB3" w:rsidRDefault="009C6BB3" w:rsidP="009C6BB3">
      <w:pPr>
        <w:tabs>
          <w:tab w:val="left" w:pos="1480"/>
        </w:tabs>
      </w:pPr>
    </w:p>
    <w:sectPr w:rsidR="009C6BB3" w:rsidRPr="009C6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6825"/>
    <w:multiLevelType w:val="hybridMultilevel"/>
    <w:tmpl w:val="4C0E3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571B3"/>
    <w:multiLevelType w:val="hybridMultilevel"/>
    <w:tmpl w:val="7846A6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11666"/>
    <w:multiLevelType w:val="hybridMultilevel"/>
    <w:tmpl w:val="0C185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11068"/>
    <w:multiLevelType w:val="hybridMultilevel"/>
    <w:tmpl w:val="5210C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427B3"/>
    <w:multiLevelType w:val="hybridMultilevel"/>
    <w:tmpl w:val="86AE3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06C8F"/>
    <w:multiLevelType w:val="hybridMultilevel"/>
    <w:tmpl w:val="DEF4E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B5A50"/>
    <w:multiLevelType w:val="hybridMultilevel"/>
    <w:tmpl w:val="F7F88F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921768">
    <w:abstractNumId w:val="6"/>
  </w:num>
  <w:num w:numId="2" w16cid:durableId="1767798308">
    <w:abstractNumId w:val="2"/>
  </w:num>
  <w:num w:numId="3" w16cid:durableId="1596982733">
    <w:abstractNumId w:val="3"/>
  </w:num>
  <w:num w:numId="4" w16cid:durableId="1743678794">
    <w:abstractNumId w:val="0"/>
  </w:num>
  <w:num w:numId="5" w16cid:durableId="316495113">
    <w:abstractNumId w:val="1"/>
  </w:num>
  <w:num w:numId="6" w16cid:durableId="1765806008">
    <w:abstractNumId w:val="5"/>
  </w:num>
  <w:num w:numId="7" w16cid:durableId="645553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00"/>
    <w:rsid w:val="00090C20"/>
    <w:rsid w:val="000B666E"/>
    <w:rsid w:val="000B7300"/>
    <w:rsid w:val="000D10A9"/>
    <w:rsid w:val="000D199F"/>
    <w:rsid w:val="000F0B18"/>
    <w:rsid w:val="001B61E9"/>
    <w:rsid w:val="001C370B"/>
    <w:rsid w:val="001D47CD"/>
    <w:rsid w:val="001D7BC2"/>
    <w:rsid w:val="001E63BE"/>
    <w:rsid w:val="001F6657"/>
    <w:rsid w:val="00340E01"/>
    <w:rsid w:val="00360D28"/>
    <w:rsid w:val="00365E7C"/>
    <w:rsid w:val="003858DA"/>
    <w:rsid w:val="003A51E9"/>
    <w:rsid w:val="003B28B4"/>
    <w:rsid w:val="003B3176"/>
    <w:rsid w:val="003F03A3"/>
    <w:rsid w:val="00404CF0"/>
    <w:rsid w:val="00465ABA"/>
    <w:rsid w:val="004B0E86"/>
    <w:rsid w:val="004F0880"/>
    <w:rsid w:val="00542F8F"/>
    <w:rsid w:val="00553FF0"/>
    <w:rsid w:val="005D5A81"/>
    <w:rsid w:val="005F4AE4"/>
    <w:rsid w:val="00660D06"/>
    <w:rsid w:val="00685DDC"/>
    <w:rsid w:val="0069354F"/>
    <w:rsid w:val="006A0E0F"/>
    <w:rsid w:val="006C2C58"/>
    <w:rsid w:val="006E0385"/>
    <w:rsid w:val="006E120D"/>
    <w:rsid w:val="007128ED"/>
    <w:rsid w:val="007372EA"/>
    <w:rsid w:val="007475FF"/>
    <w:rsid w:val="007579A5"/>
    <w:rsid w:val="00796D5A"/>
    <w:rsid w:val="007D42EB"/>
    <w:rsid w:val="007E2340"/>
    <w:rsid w:val="007E5119"/>
    <w:rsid w:val="007F2CFB"/>
    <w:rsid w:val="00814127"/>
    <w:rsid w:val="00820DBB"/>
    <w:rsid w:val="00884462"/>
    <w:rsid w:val="00885547"/>
    <w:rsid w:val="008931E3"/>
    <w:rsid w:val="008F5528"/>
    <w:rsid w:val="009014D0"/>
    <w:rsid w:val="009363DB"/>
    <w:rsid w:val="00941558"/>
    <w:rsid w:val="00964D3B"/>
    <w:rsid w:val="009A43AD"/>
    <w:rsid w:val="009C1AF5"/>
    <w:rsid w:val="009C6BB3"/>
    <w:rsid w:val="00A25BBF"/>
    <w:rsid w:val="00A735D8"/>
    <w:rsid w:val="00A85ABC"/>
    <w:rsid w:val="00AA3BE0"/>
    <w:rsid w:val="00AC109F"/>
    <w:rsid w:val="00AC7833"/>
    <w:rsid w:val="00B07919"/>
    <w:rsid w:val="00B168FE"/>
    <w:rsid w:val="00B45F7D"/>
    <w:rsid w:val="00BD3630"/>
    <w:rsid w:val="00BE6ED2"/>
    <w:rsid w:val="00BF6C2A"/>
    <w:rsid w:val="00C05A57"/>
    <w:rsid w:val="00C06BC1"/>
    <w:rsid w:val="00C83408"/>
    <w:rsid w:val="00CA3FCC"/>
    <w:rsid w:val="00CD6B22"/>
    <w:rsid w:val="00D242A4"/>
    <w:rsid w:val="00D246BE"/>
    <w:rsid w:val="00D94B2E"/>
    <w:rsid w:val="00DC30B1"/>
    <w:rsid w:val="00DE2F1A"/>
    <w:rsid w:val="00DE5553"/>
    <w:rsid w:val="00E0337B"/>
    <w:rsid w:val="00E14E9F"/>
    <w:rsid w:val="00E2116A"/>
    <w:rsid w:val="00E3768E"/>
    <w:rsid w:val="00E4023F"/>
    <w:rsid w:val="00E4595B"/>
    <w:rsid w:val="00E66F05"/>
    <w:rsid w:val="00E73A03"/>
    <w:rsid w:val="00E86031"/>
    <w:rsid w:val="00E874BA"/>
    <w:rsid w:val="00E94220"/>
    <w:rsid w:val="00F07C33"/>
    <w:rsid w:val="00F31EEC"/>
    <w:rsid w:val="00F76A5C"/>
    <w:rsid w:val="00F949F9"/>
    <w:rsid w:val="00FC00B4"/>
    <w:rsid w:val="00FC3346"/>
    <w:rsid w:val="00FC5213"/>
    <w:rsid w:val="00FD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9499"/>
  <w15:chartTrackingRefBased/>
  <w15:docId w15:val="{D9142110-A70E-4FF2-9115-18889F42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3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7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7372E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7372E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15A3F62B9BD4C995D5CB4A8BFD3BF" ma:contentTypeVersion="14" ma:contentTypeDescription="Create a new document." ma:contentTypeScope="" ma:versionID="5e51b8e1415c77645ec6ec4e94c6cca2">
  <xsd:schema xmlns:xsd="http://www.w3.org/2001/XMLSchema" xmlns:xs="http://www.w3.org/2001/XMLSchema" xmlns:p="http://schemas.microsoft.com/office/2006/metadata/properties" xmlns:ns1="http://schemas.microsoft.com/sharepoint/v3" xmlns:ns2="7d660381-480c-49c8-9f55-809d363cb0a3" xmlns:ns3="a5a417f4-10c0-4e43-aa0d-9b2195c6b46d" targetNamespace="http://schemas.microsoft.com/office/2006/metadata/properties" ma:root="true" ma:fieldsID="7e4f13e2997f62942d0141a6ebfc5e06" ns1:_="" ns2:_="" ns3:_="">
    <xsd:import namespace="http://schemas.microsoft.com/sharepoint/v3"/>
    <xsd:import namespace="7d660381-480c-49c8-9f55-809d363cb0a3"/>
    <xsd:import namespace="a5a417f4-10c0-4e43-aa0d-9b2195c6b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660381-480c-49c8-9f55-809d363cb0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417f4-10c0-4e43-aa0d-9b2195c6b46d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7389de0-0fe4-4057-8481-41a101cf0ee9}" ma:internalName="TaxCatchAll" ma:showField="CatchAllData" ma:web="a5a417f4-10c0-4e43-aa0d-9b2195c6b4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d660381-480c-49c8-9f55-809d363cb0a3">
      <Terms xmlns="http://schemas.microsoft.com/office/infopath/2007/PartnerControls"/>
    </lcf76f155ced4ddcb4097134ff3c332f>
    <_ip_UnifiedCompliancePolicyProperties xmlns="http://schemas.microsoft.com/sharepoint/v3" xsi:nil="true"/>
    <TaxCatchAll xmlns="a5a417f4-10c0-4e43-aa0d-9b2195c6b46d" xsi:nil="true"/>
  </documentManagement>
</p:properties>
</file>

<file path=customXml/itemProps1.xml><?xml version="1.0" encoding="utf-8"?>
<ds:datastoreItem xmlns:ds="http://schemas.openxmlformats.org/officeDocument/2006/customXml" ds:itemID="{3E66CF01-A83A-4808-BFF1-A3316D698F60}"/>
</file>

<file path=customXml/itemProps2.xml><?xml version="1.0" encoding="utf-8"?>
<ds:datastoreItem xmlns:ds="http://schemas.openxmlformats.org/officeDocument/2006/customXml" ds:itemID="{C0533393-BE01-4B7B-BB8B-351456F0BA27}"/>
</file>

<file path=customXml/itemProps3.xml><?xml version="1.0" encoding="utf-8"?>
<ds:datastoreItem xmlns:ds="http://schemas.openxmlformats.org/officeDocument/2006/customXml" ds:itemID="{4E27E4F0-3228-4661-A43A-238E1809A0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4060</TotalTime>
  <Pages>8</Pages>
  <Words>794</Words>
  <Characters>4527</Characters>
  <Application>Microsoft Office Word</Application>
  <DocSecurity>0</DocSecurity>
  <Lines>37</Lines>
  <Paragraphs>10</Paragraphs>
  <ScaleCrop>false</ScaleCrop>
  <Company>Santander</Company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Farsaris, Emmanouil (Santander UK)</dc:creator>
  <cp:keywords/>
  <dc:description/>
  <cp:lastModifiedBy>Farsaris, Emmanouil (Santander UK)</cp:lastModifiedBy>
  <cp:revision>98</cp:revision>
  <dcterms:created xsi:type="dcterms:W3CDTF">2026-05-15T14:52:00Z</dcterms:created>
  <dcterms:modified xsi:type="dcterms:W3CDTF">2026-05-19T13:45:00Z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2026-05-15T15:35:53Z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f1237411-c6ea-438b-a2d7-3ebd70ca0580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  <property fmtid="{D5CDD505-2E9C-101B-9397-08002B2CF9AE}" pid="10" name="ContentTypeId">
    <vt:lpwstr>0x0101003C715A3F62B9BD4C995D5CB4A8BFD3BF</vt:lpwstr>
  </property>
</Properties>
</file>