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62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</w:tr>
      <w:tr>
        <w:trPr>
          <w:trHeight w:val="59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8.1713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0.3045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0.7132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0.6602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0.0894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0.9155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0.7625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0.7416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0.3469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0.6191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Model R-squared (Marginal and Conditional)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0.1126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0.0720</w:t>
            </w:r>
          </w:p>
        </w:tc>
      </w:tr>
    </w:tbl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416.58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36.86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428.83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745,997.0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745,957.0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751,679.5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-375,819.8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751,639.5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745,997.0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746,193.9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-372,978.5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f80ee733b485aca0f2d406ba89acd7e09300b44.png"/>
<Relationship Id="rId8" Type="http://schemas.openxmlformats.org/officeDocument/2006/relationships/image" Target="media/3d073f0bfdae7e4c9153f16a5f979befde529b48.png"/>
<Relationship Id="rId9" Type="http://schemas.openxmlformats.org/officeDocument/2006/relationships/image" Target="media/1c1266af886008a3eddd18b2e73cb497ae35aff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2026-01-30T10:39:23Z</dcterms:modified>
  <cp:category/>
</cp:coreProperties>
</file>