
<file path=[Content_Types].xml><?xml version="1.0" encoding="utf-8"?>
<Types xmlns="http://schemas.openxmlformats.org/package/2006/content-types">
  <Default Extension="bmp" ContentType="image/bmp"/>
  <Default Extension="emf" ContentType="image/x-emf"/>
  <Default Extension="gif" ContentType="image/gif"/>
  <Default Extension="jpeg" ContentType="image/jpeg"/>
  <Default Extension="jpg" ContentType="application/octet-stream"/>
  <Default Extension="pdf" ContentType="application/pdf"/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Multilevel Truncated Negative Binomial Model Results</w:t>
      </w:r>
    </w:p>
    <w:p>
      <w:pPr>
        <w:pStyle w:val="Titre2"/>
      </w:pPr>
      <w:r>
        <w:t xml:space="preserve">Fixed Effects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352"/>
        <w:gridCol w:w="1206"/>
        <w:gridCol w:w="1157"/>
        <w:gridCol w:w="3174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-1.5411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-0.6541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import_from_slu_log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immigrant_density_centered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state_percapita_income_log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immigrant_similar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immigrant_moderate</w:t>
            </w:r>
          </w:p>
        </w:tc>
      </w:tr>
      <w:tr>
        <w:trPr>
          <w:trHeight w:val="59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sex_enc1</w:t>
            </w:r>
          </w:p>
        </w:tc>
      </w:tr>
      <w:tr>
        <w:trPr>
          <w:trHeight w:val="59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marital_status_enc1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marital_status_enc2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employment_status_enc1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employment_status_enc2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purpose_simple1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purpose_simple2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purpose_simple3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purpose_simple4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accomd_type_enc1</w:t>
            </w:r>
          </w:p>
        </w:tc>
      </w:tr>
      <w:tr>
        <w:trPr>
          <w:trHeight w:val="616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accomd_type_enc2</w:t>
            </w:r>
          </w:p>
        </w:tc>
      </w:tr>
    </w:tbl>
    <w:p>
      <w:pPr>
        <w:pStyle w:val="Titre2"/>
      </w:pPr>
      <w:r>
        <w:t xml:space="preserve">Incident Rate Ratios (IRR) for Fixed Effects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Incident Rate Ratios for Fixed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3"/>
        <w:gridCol w:w="1022"/>
        <w:gridCol w:w="1211"/>
        <w:gridCol w:w="1211"/>
        <w:gridCol w:w="1089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21.6846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0.5130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import_from_slu_log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0.5839</w:t>
            </w:r>
          </w:p>
        </w:tc>
      </w:tr>
      <w:tr>
        <w:trPr>
          <w:trHeight w:val="56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immigrant_density_centered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0.3149</w:t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state_percapita_income_log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0.1997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0.3118</w:t>
            </w:r>
          </w:p>
        </w:tc>
      </w:tr>
      <w:tr>
        <w:trPr>
          <w:trHeight w:val="5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0.8826</w:t>
            </w:r>
          </w:p>
        </w:tc>
      </w:tr>
      <w:tr>
        <w:trPr>
          <w:trHeight w:val="57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sex_enc1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0.0032</w:t>
            </w:r>
          </w:p>
        </w:tc>
      </w:tr>
      <w:tr>
        <w:trPr>
          <w:trHeight w:val="5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0.7409</w:t>
            </w:r>
          </w:p>
        </w:tc>
      </w:tr>
      <w:tr>
        <w:trPr>
          <w:trHeight w:val="57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0.3456</w:t>
            </w:r>
          </w:p>
        </w:tc>
      </w:tr>
      <w:tr>
        <w:trPr>
          <w:trHeight w:val="5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0.0990</w:t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0.6207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1.2793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Random Effects Variance Components</w:t>
      </w:r>
    </w:p>
    <w:p>
      <w:pPr>
        <w:pStyle w:val="Normal"/>
      </w:pPr>
      <w:r>
        <w:t xml:space="preserve">No random effect variance estimated for us_state_enc.</w:t>
      </w:r>
    </w:p>
    <w:p>
      <w:pPr>
        <w:pStyle w:val="Titre2"/>
      </w:pPr>
      <w:r>
        <w:t xml:space="preserve">Model R-squared (Marginal and Conditional)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66"/>
        <w:gridCol w:w="1084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0.1116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0.0723</w:t>
            </w:r>
          </w:p>
        </w:tc>
      </w:tr>
    </w:tbl>
    <w:p>
      <w:pPr>
        <w:pStyle w:val="Titre2"/>
      </w:pPr>
      <w:r>
        <w:t xml:space="preserve">Variance Inflation Factor (VIF)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VIF Values (Note: VIF &gt; 5 may indicate multicollinearity)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961"/>
      </w:tblGrid>
      <w:tr>
        <w:trPr>
          <w:trHeight w:val="57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VIF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34.31</w:t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</w:t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30.35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</w:tr>
    </w:tbl>
    <w:p>
      <w:pPr>
        <w:pStyle w:val="Titre2"/>
      </w:pPr>
      <w:r>
        <w:t xml:space="preserve">Model Comparison (Truncated vs Non-truncated)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ANOVA Model Comparison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389"/>
        <w:gridCol w:w="1389"/>
        <w:gridCol w:w="1463"/>
        <w:gridCol w:w="1389"/>
        <w:gridCol w:w="973"/>
        <w:gridCol w:w="1022"/>
        <w:gridCol w:w="146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Pr(&gt;Chisq)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746,000.3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746,197.2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-372,980.2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745,960.3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751,682.9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751,879.8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-375,821.4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751,642.9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746,000.3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746,197.2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-372,980.2</w:t>
            </w:r>
          </w:p>
        </w:tc>
      </w:tr>
    </w:tbl>
    <w:p>
      <w:pPr>
        <w:pStyle w:val="Titre1"/>
      </w:pPr>
      <w:r>
        <w:t xml:space="preserve">Robustness Checks</w:t>
      </w:r>
    </w:p>
    <w:p>
      <w:pPr>
        <w:pStyle w:val="Titre2"/>
      </w:pPr>
      <w:r>
        <w:t xml:space="preserve">Robustness Check 1: Purpose × All Immigrant Variables</w:t>
      </w:r>
    </w:p>
    <w:p>
      <w:pPr>
        <w:pStyle w:val="Normal"/>
      </w:pPr>
      <w:r>
        <w:t xml:space="preserve">This model tests whether the effect of immigrant variables varies by tourist purpose.
Interactions test if purpose moderates: (1) immigrant_density_centered, (2) immigrant_similar (climate interaction),
and (3) immigrant_moderate (climate interaction). This allows us to see if immigrant network effects
(or climate-immigrant confounding) differ for leisure vs business travelers.</w:t>
      </w:r>
    </w:p>
    <w:p>
      <w:pPr>
        <w:pStyle w:val="Titre3"/>
      </w:pPr>
      <w:r>
        <w:t xml:space="preserve">Full Model Results (All IRR)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Purpose Interaction Model: All Coefficients (IRR)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23"/>
        <w:gridCol w:w="1084"/>
        <w:gridCol w:w="1291"/>
        <w:gridCol w:w="1291"/>
        <w:gridCol w:w="1157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22.6702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0.5176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import_from_slu_log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0.5738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state_percapita_income_log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0.2058</w:t>
            </w:r>
          </w:p>
        </w:tc>
      </w:tr>
      <w:tr>
        <w:trPr>
          <w:trHeight w:val="59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0.0034</w:t>
            </w:r>
          </w:p>
        </w:tc>
      </w:tr>
      <w:tr>
        <w:trPr>
          <w:trHeight w:val="59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0.6882</w:t>
            </w:r>
          </w:p>
        </w:tc>
      </w:tr>
      <w:tr>
        <w:trPr>
          <w:trHeight w:val="5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0.3707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0.0933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0.0833</w:t>
            </w:r>
          </w:p>
        </w:tc>
      </w:tr>
      <w:tr>
        <w:trPr>
          <w:trHeight w:val="61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immigrant_density_centered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0.1458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0.0763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0.2066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purpose_0_x_immigrant_density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0.4077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purpose_2_x_immigrant_density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0.1042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purpose_3_x_immigrant_density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0.2512</w:t>
            </w:r>
          </w:p>
        </w:tc>
      </w:tr>
      <w:tr>
        <w:trPr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purpose_4_x_immigrant_density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0.9741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purpose_1_x_immigrant_density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purpose_0_x_immigrant_similar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0.4810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purpose_2_x_immigrant_similar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0.8558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purpose_3_x_immigrant_similar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0.0920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purpose_4_x_immigrant_similar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0.5278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purpose_1_x_immigrant_similar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61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purpose_0_x_immigrant_moderate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0.5769</w:t>
            </w:r>
          </w:p>
        </w:tc>
      </w:tr>
      <w:tr>
        <w:trPr>
          <w:trHeight w:val="61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purpose_2_x_immigrant_moderate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0.0350</w:t>
            </w:r>
          </w:p>
        </w:tc>
      </w:tr>
      <w:tr>
        <w:trPr>
          <w:trHeight w:val="61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purpose_3_x_immigrant_moderate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0.1573</w:t>
            </w:r>
          </w:p>
        </w:tc>
      </w:tr>
      <w:tr>
        <w:trPr>
          <w:trHeight w:val="61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purpose_4_x_immigrant_moderate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0.5677</w:t>
            </w:r>
          </w:p>
        </w:tc>
      </w:tr>
      <w:tr>
        <w:trPr>
          <w:trHeight w:val="618" w:hRule="auto"/>
        </w:trPr>
        body33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purpose_1_x_immigrant_moderate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</w:tr>
    </w:tbl>
    <w:p>
      <w:pPr>
        <w:pStyle w:val="Titre3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745,971.3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746,286.3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-372,953.6</w:t>
            </w:r>
          </w:p>
        </w:tc>
      </w:tr>
    </w:tbl>
    <w:p>
      <w:pPr>
        <w:pStyle w:val="Titre2"/>
      </w:pPr>
      <w:r>
        <w:t xml:space="preserve">Robustness Check 2: Accommodation × All Immigrant Variables</w:t>
      </w:r>
    </w:p>
    <w:p>
      <w:pPr>
        <w:pStyle w:val="Normal"/>
      </w:pPr>
      <w:r>
        <w:t xml:space="preserve">This model tests whether the effect of immigrant variables varies by accommodation type.
Interactions test if accommodation moderates: (1) immigrant_density_centered, (2) immigrant_similar (climate interaction),
and (3) immigrant_moderate (climate interaction). Tourists staying with friends/relatives or in shared platforms
(Airbnb) might show different patterns than hotel guests.</w:t>
      </w:r>
    </w:p>
    <w:p>
      <w:pPr>
        <w:pStyle w:val="Titre3"/>
      </w:pPr>
      <w:r>
        <w:t xml:space="preserve">Full Model Results (All IRR)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Accommodation Interaction Model: All Coefficients (IRR)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98"/>
        <w:gridCol w:w="1084"/>
        <w:gridCol w:w="1291"/>
        <w:gridCol w:w="1291"/>
        <w:gridCol w:w="1157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23.5339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0.5312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import_from_slu_log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0.5917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state_percapita_income_log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0.2118</w:t>
            </w:r>
          </w:p>
        </w:tc>
      </w:tr>
      <w:tr>
        <w:trPr>
          <w:trHeight w:val="59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0.0029</w:t>
            </w:r>
          </w:p>
        </w:tc>
      </w:tr>
      <w:tr>
        <w:trPr>
          <w:trHeight w:val="59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0.7628</w:t>
            </w:r>
          </w:p>
        </w:tc>
      </w:tr>
      <w:tr>
        <w:trPr>
          <w:trHeight w:val="5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0.3793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0.1172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0.5359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immigrant_density_centered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0.5519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0.8302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accomd_0_x_immigrant_density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0.2346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accomd_2_x_immigrant_density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accomd_1_x_immigrant_density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accomd_0_x_immigrant_similar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0.8688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accomd_2_x_immigrant_similar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0.1473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accomd_1_x_immigrant_similar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61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accomd_0_x_immigrant_moderate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0.2514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accomd_2_x_immigrant_moderate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0.1916</w:t>
            </w:r>
          </w:p>
        </w:tc>
      </w:tr>
      <w:tr>
        <w:trPr>
          <w:trHeight w:val="618" w:hRule="auto"/>
        </w:trPr>
        body27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accomd_1_x_immigrant_moderate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</w:tr>
    </w:tbl>
    <w:p>
      <w:pPr>
        <w:pStyle w:val="Titre3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745,943.7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746,199.6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-372,945.8</w:t>
            </w:r>
          </w:p>
        </w:tc>
      </w:tr>
    </w:tbl>
    <w:p>
      <w:pPr>
        <w:pStyle w:val="Titre2"/>
      </w:pPr>
      <w:r>
        <w:t xml:space="preserve">Interpretation of Robustness Checks</w:t>
      </w:r>
    </w:p>
    <w:p>
      <w:pPr>
        <w:pStyle w:val="Normal"/>
      </w:pPr>
      <w:r>
        <w:t xml:space="preserve">These robustness checks test whether tourist purpose or accommodation type moderates
the relationship between immigrant variables and length of stay. Each model includes
interactions with: (1) immigrant_density_centered (main effect), (2) immigrant_similar
(climate interaction), and (3) immigrant_moderate (climate interaction).
Non-significant interactions would indicate that immigrant effects (or climate-immigrant
confounding) are consistent across purposes and accommodation types. Significant interactions
would suggest heterogeneous effects - for example, if Airbnb guests show stronger
immigrant network effects than hotel guests, or if leisure travelers respond differently
to climate-immigrant patterns than business travelers.</w:t>
      </w:r>
    </w:p>
    <w:p>
      <w:pPr>
        <w:pStyle w:val="Titre1"/>
      </w:pPr>
      <w:r>
        <w:t xml:space="preserve">Main Model Diagnostics</w:t>
      </w:r>
    </w:p>
    <w:p>
      <w:pPr>
        <w:pStyle w:val="Titre2"/>
      </w:pPr>
      <w:r>
        <w:t xml:space="preserve">Predicted vs Observed Length of Stay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Diagnostic Plots</w:t>
      </w:r>
    </w:p>
    <w:p>
      <w:pPr>
        <w:pStyle w:val="Titre3"/>
      </w:pPr>
      <w:r>
        <w:t xml:space="preserve">DHARMa Residuals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Residuals by State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4842dcde35b560f5860ed38cf23740d1b29f24d3.png"/><Relationship Id="rId3" Type="http://schemas.openxmlformats.org/officeDocument/2006/relationships/settings" Target="settings.xml"/><Relationship Id="rId7" Type="http://schemas.openxmlformats.org/officeDocument/2006/relationships/image" Target="media/aa60d9ee155bc9629c4b1c12a0990fe98094c344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2.xml"/><Relationship Id="rId5" Type="http://schemas.openxmlformats.org/officeDocument/2006/relationships/fontTable" Target="fontTable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947a1833e7d5f749c5c5dd69fb9933123d1a4626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163EF07F61174AA157EE781B0F6A78" ma:contentTypeVersion="13" ma:contentTypeDescription="Create a new document." ma:contentTypeScope="" ma:versionID="27699821e09a8fc50f1ad6dbd1564a0d">
  <xsd:schema xmlns:xsd="http://www.w3.org/2001/XMLSchema" xmlns:xs="http://www.w3.org/2001/XMLSchema" xmlns:p="http://schemas.microsoft.com/office/2006/metadata/properties" xmlns:ns2="f8844f28-3ec2-449e-b326-425ae51fc0d0" xmlns:ns3="ae57eefb-0a99-4cbc-a219-45089607572b" targetNamespace="http://schemas.microsoft.com/office/2006/metadata/properties" ma:root="true" ma:fieldsID="829bafca468af4c436e4ede0fbd54c09" ns2:_="" ns3:_="">
    <xsd:import namespace="f8844f28-3ec2-449e-b326-425ae51fc0d0"/>
    <xsd:import namespace="ae57eefb-0a99-4cbc-a219-45089607572b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844f28-3ec2-449e-b326-425ae51fc0d0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scription="Current status" ma:format="Dropdown" ma:internalName="Statu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d10c2e-d44e-425c-828d-1e32812601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57eefb-0a99-4cbc-a219-45089607572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5eeeaff-8b22-4b09-8507-48a7b6a89713}" ma:internalName="TaxCatchAll" ma:showField="CatchAllData" ma:web="ae57eefb-0a99-4cbc-a219-450896075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844f28-3ec2-449e-b326-425ae51fc0d0">
      <Terms xmlns="http://schemas.microsoft.com/office/infopath/2007/PartnerControls"/>
    </lcf76f155ced4ddcb4097134ff3c332f>
    <TaxCatchAll xmlns="ae57eefb-0a99-4cbc-a219-45089607572b" xsi:nil="true"/>
    <Status xmlns="f8844f28-3ec2-449e-b326-425ae51fc0d0" xsi:nil="true"/>
  </documentManagement>
</p:properties>
</file>

<file path=customXml/itemProps1.xml><?xml version="1.0" encoding="utf-8"?>
<ds:datastoreItem xmlns:ds="http://schemas.openxmlformats.org/officeDocument/2006/customXml" ds:itemID="{0D18DF8E-5343-4A8C-9E37-F24F88057DDD}"/>
</file>

<file path=customXml/itemProps2.xml><?xml version="1.0" encoding="utf-8"?>
<ds:datastoreItem xmlns:ds="http://schemas.openxmlformats.org/officeDocument/2006/customXml" ds:itemID="{0DA8358F-A549-4D59-A883-3F6546A159B1}"/>
</file>

<file path=customXml/itemProps3.xml><?xml version="1.0" encoding="utf-8"?>
<ds:datastoreItem xmlns:ds="http://schemas.openxmlformats.org/officeDocument/2006/customXml" ds:itemID="{708659CB-E222-44AB-90F5-4F8821A06B3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janai</cp:lastModifiedBy>
  <cp:revision>9</cp:revision>
  <dcterms:created xsi:type="dcterms:W3CDTF">2017-02-28T11:18:00Z</dcterms:created>
  <dcterms:modified xsi:type="dcterms:W3CDTF">2026-01-31T09:35:27Z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0x010100C3163EF07F61174AA157EE781B0F6A78</vt:lpwstr>
  </property>
</Properties>
</file>