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Multilevel Truncated Negative Binomial Model Results</w:t>
      </w:r>
    </w:p>
    <w:p>
      <w:pPr>
        <w:pStyle w:val="Titre2"/>
      </w:pPr>
      <w:r>
        <w:t xml:space="preserve">Fixed Effects Coefficients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352"/>
        <w:gridCol w:w="1279"/>
        <w:gridCol w:w="1157"/>
        <w:gridCol w:w="2918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import_from_slu_log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distance_miles_log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state_unemployment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immigrant_density</w:t>
            </w:r>
          </w:p>
        </w:tc>
      </w:tr>
      <w:tr>
        <w:trPr>
          <w:trHeight w:val="59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sex_enc1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marital_status_enc1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marital_status_enc2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employment_status_enc1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employment_status_enc2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purpose_simple2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purpose_simple3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purpose_simple4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purpose_simple5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accomd_type_enc1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accomd_type_enc2</w:t>
            </w:r>
          </w:p>
        </w:tc>
      </w:tr>
      <w:tr>
        <w:trPr>
          <w:trHeight w:val="59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season_enc1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season_enc2</w:t>
            </w:r>
          </w:p>
        </w:tc>
      </w:tr>
      <w:tr>
        <w:trPr>
          <w:trHeight w:val="59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season_enc3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tourist_type_enc1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tourist_type_enc2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region_climate2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region_climate3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region_climate4</w:t>
            </w:r>
          </w:p>
        </w:tc>
      </w:tr>
    </w:tbl>
    <w:p>
      <w:pPr>
        <w:pStyle w:val="Titre2"/>
      </w:pPr>
      <w:r>
        <w:t xml:space="preserve">Incident Rate Ratios (IRR) for Fixed Effects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Incident Rate Ratios for Fixed Effects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0"/>
        <w:gridCol w:w="1022"/>
        <w:gridCol w:w="1211"/>
        <w:gridCol w:w="1211"/>
        <w:gridCol w:w="1089"/>
      </w:tblGrid>
      <w:tr>
        <w:trPr>
          <w:trHeight w:val="6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2.3396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import_from_slu_log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</w:tr>
      <w:tr>
        <w:trPr>
          <w:trHeight w:val="5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distance_miles_log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state_unemployment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immigrant_density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</w:t>
            </w:r>
          </w:p>
        </w:tc>
      </w:tr>
      <w:tr>
        <w:trPr>
          <w:trHeight w:val="57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marital_status_enc1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</w:t>
            </w:r>
          </w:p>
        </w:tc>
      </w:tr>
      <w:tr>
        <w:trPr>
          <w:trHeight w:val="5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marital_status_enc2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employment_status_enc1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employment_status_enc2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0.7071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accomd_type_enc1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accomd_type_enc2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tourist_type_enc1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tourist_type_enc2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</w:t>
            </w:r>
          </w:p>
        </w:tc>
      </w:tr>
      <w:tr>
        <w:trPr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region_climate2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region_climate3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8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region_climate4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</w:tbl>
    <w:p>
      <w:pPr>
        <w:pStyle w:val="Titre2"/>
      </w:pPr>
      <w:r>
        <w:t xml:space="preserve">Random Effects Variance Components</w:t>
      </w:r>
    </w:p>
    <w:p>
      <w:pPr>
        <w:pStyle w:val="Normal"/>
      </w:pPr>
      <w:r>
        <w:t xml:space="preserve">No random effect variance estimated for region_census.</w:t>
      </w:r>
    </w:p>
    <w:p>
      <w:pPr>
        <w:pStyle w:val="Titre2"/>
      </w:pPr>
      <w:r>
        <w:t xml:space="preserve">Variance Inflation Factor (VIF)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VIF Values (Note: VIF &gt; 5 may indicate multicollinearity)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7"/>
        <w:gridCol w:w="839"/>
      </w:tblGrid>
      <w:tr>
        <w:trPr>
          <w:trHeight w:val="57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VIF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</w:tr>
    </w:tbl>
    <w:p>
      <w:pPr>
        <w:pStyle w:val="Titre2"/>
      </w:pPr>
      <w:r>
        <w:t xml:space="preserve">Model Comparison (Truncated vs Non-truncated)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ANOVA Model Comparison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389"/>
        <w:gridCol w:w="1389"/>
        <w:gridCol w:w="1463"/>
        <w:gridCol w:w="1389"/>
        <w:gridCol w:w="973"/>
        <w:gridCol w:w="1022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 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742,295.0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742,560.6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-371,120.5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742,241.0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747,937.9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748,203.5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-373,942.0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747,883.9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Model Fit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463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742,295.0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742,560.6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Log-likelihood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-371,120.5</w:t>
            </w:r>
          </w:p>
        </w:tc>
      </w:tr>
    </w:tbl>
    <w:p>
      <w:pPr>
        <w:pStyle w:val="Titre2"/>
      </w:pPr>
      <w:r>
        <w:t xml:space="preserve">Predicted vs Observed Length of Stay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Diagnostic Plots</w:t>
      </w:r>
    </w:p>
    <w:p>
      <w:pPr>
        <w:pStyle w:val="Titre3"/>
      </w:pPr>
      <w:r>
        <w:t xml:space="preserve">DHARMa Residuals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Residuals by State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dca588868b764c33e439c69e4cc404447c600ef8.png"/>
<Relationship Id="rId8" Type="http://schemas.openxmlformats.org/officeDocument/2006/relationships/image" Target="media/24b4b256eaac599f4acc7b15c90cfdc6784140f2.png"/>
<Relationship Id="rId9" Type="http://schemas.openxmlformats.org/officeDocument/2006/relationships/image" Target="media/3c551f7e1afff9ad79f59da31d2f4bfdf4d50b4c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janai</cp:lastModifiedBy>
  <cp:revision>9</cp:revision>
  <dcterms:created xsi:type="dcterms:W3CDTF">2017-02-28T11:18:00Z</dcterms:created>
  <dcterms:modified xsi:type="dcterms:W3CDTF">2025-06-19T18:27:50Z</dcterms:modified>
  <cp:category/>
</cp:coreProperties>
</file>