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Multilevel Truncated Negative Binomial Model Results</w:t>
      </w:r>
    </w:p>
    <w:p>
      <w:pPr>
        <w:pStyle w:val="Titre2"/>
      </w:pPr>
      <w:r>
        <w:t xml:space="preserve">Fixed Effects Coefficients</w:t>
      </w:r>
    </w:p>
    <w:tbl xmlns:a="http://schemas.openxmlformats.org/drawingml/2006/main" xmlns:pic="http://schemas.openxmlformats.org/drawingml/2006/picture">
      <w:tblPr>
        <w:tblLayout w:type="fixed"/>
        <w:jc w:val="center"/>
        <w:tblLook w:firstRow="1" w:lastRow="0" w:firstColumn="0" w:lastColumn="0" w:noHBand="0" w:noVBand="1"/>
      </w:tblPr>
      <w:tblGrid>
        <w:gridCol w:w="1266"/>
        <w:gridCol w:w="1352"/>
        <w:gridCol w:w="1206"/>
        <w:gridCol w:w="1157"/>
        <w:gridCol w:w="3174"/>
      </w:tblGrid>
      <w:tr>
        <w:trPr>
          <w:trHeight w:val="577"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Std. Error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z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Variable</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-1.5411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2.3560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-0.6541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0.5130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(Intercept)</w:t>
            </w:r>
          </w:p>
        </w:tc>
      </w:tr>
      <w:tr>
        <w:trPr>
          <w:trHeight w:val="61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-0.5476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0.5839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import_from_slu_log</w:t>
            </w:r>
          </w:p>
        </w:tc>
      </w:tr>
      <w:tr>
        <w:trPr>
          <w:trHeight w:val="57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47.2777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age</w:t>
            </w:r>
          </w:p>
        </w:tc>
      </w:tr>
      <w:tr>
        <w:trPr>
          <w:trHeight w:val="618"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0.3149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immigrant_density_centered</w:t>
            </w:r>
          </w:p>
        </w:tc>
      </w:tr>
      <w:tr>
        <w:trPr>
          <w:trHeight w:val="617"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0.2756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0.2149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1.2824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0.1997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state_percapita_income_log</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0.3118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immigrant_similar</w:t>
            </w:r>
          </w:p>
        </w:tc>
      </w:tr>
      <w:tr>
        <w:trPr>
          <w:trHeight w:val="618"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0.8826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immigrant_moderate</w:t>
            </w:r>
          </w:p>
        </w:tc>
      </w:tr>
      <w:tr>
        <w:trPr>
          <w:trHeight w:val="591"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2.9438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sex_enc1</w:t>
            </w:r>
          </w:p>
        </w:tc>
      </w:tr>
      <w:tr>
        <w:trPr>
          <w:trHeight w:val="59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0.3307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marital_status_enc1</w:t>
            </w:r>
          </w:p>
        </w:tc>
      </w:tr>
      <w:tr>
        <w:trPr>
          <w:trHeight w:val="59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0.3456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marital_status_enc2</w:t>
            </w:r>
          </w:p>
        </w:tc>
      </w:tr>
      <w:tr>
        <w:trPr>
          <w:trHeight w:val="616"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-1.6496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employment_status_enc1</w:t>
            </w:r>
          </w:p>
        </w:tc>
      </w:tr>
      <w:tr>
        <w:trPr>
          <w:trHeight w:val="61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5.3383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employment_status_enc2</w:t>
            </w:r>
          </w:p>
        </w:tc>
      </w:tr>
      <w:tr>
        <w:trPr>
          <w:trHeight w:val="614"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9.6462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purpose_simple1</w:t>
            </w:r>
          </w:p>
        </w:tc>
      </w:tr>
      <w:tr>
        <w:trPr>
          <w:trHeight w:val="614"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0.4483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28.4439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purpose_simple2</w:t>
            </w:r>
          </w:p>
        </w:tc>
      </w:tr>
      <w:tr>
        <w:trPr>
          <w:trHeight w:val="614"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10.6425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purpose_simple3</w:t>
            </w:r>
          </w:p>
        </w:tc>
      </w:tr>
      <w:tr>
        <w:trPr>
          <w:trHeight w:val="614"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0.4949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0.6207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purpose_simple4</w:t>
            </w:r>
          </w:p>
        </w:tc>
      </w:tr>
      <w:tr>
        <w:trPr>
          <w:trHeight w:val="616"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14.1977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accomd_type_enc1</w:t>
            </w:r>
          </w:p>
        </w:tc>
      </w:tr>
      <w:tr>
        <w:trPr>
          <w:trHeight w:val="616" w:hRule="auto"/>
        </w:trPr>
        body18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0.2359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44.6193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accomd_type_enc2</w:t>
            </w:r>
          </w:p>
        </w:tc>
      </w:tr>
    </w:tbl>
    <w:p>
      <w:pPr>
        <w:pStyle w:val="Titre2"/>
      </w:pPr>
      <w:r>
        <w:t xml:space="preserve">Incident Rate Ratios (IRR) for Fixed Effects</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Incident Rate Ratios for Fixed Effects</w:t>
      </w:r>
    </w:p>
    <w:tbl xmlns:a="http://schemas.openxmlformats.org/drawingml/2006/main" xmlns:pic="http://schemas.openxmlformats.org/drawingml/2006/picture">
      <w:tblPr>
        <w:tblLayout w:type="fixed"/>
        <w:jc w:val="center"/>
        <w:tblLook w:firstRow="1" w:lastRow="0" w:firstColumn="0" w:lastColumn="0" w:noHBand="0" w:noVBand="1"/>
      </w:tblPr>
      <w:tblGrid>
        <w:gridCol w:w="2923"/>
        <w:gridCol w:w="1022"/>
        <w:gridCol w:w="1211"/>
        <w:gridCol w:w="1211"/>
        <w:gridCol w:w="1089"/>
      </w:tblGrid>
      <w:tr>
        <w:trPr>
          <w:trHeight w:val="60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IRR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Lower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Upper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P-value</w:t>
            </w:r>
          </w:p>
        </w:tc>
      </w:tr>
      <w:tr>
        <w:trPr>
          <w:trHeight w:val="598"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0.2141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21.6846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0.5130</w:t>
            </w:r>
          </w:p>
        </w:tc>
      </w:tr>
      <w:tr>
        <w:trPr>
          <w:trHeight w:val="60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import_from_slu_log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0.5839</w:t>
            </w:r>
          </w:p>
        </w:tc>
      </w:tr>
      <w:tr>
        <w:trPr>
          <w:trHeight w:val="562"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0.0000</w:t>
            </w:r>
          </w:p>
        </w:tc>
      </w:tr>
      <w:tr>
        <w:trPr>
          <w:trHeight w:val="599"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immigrant_density_centered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0.3149</w:t>
            </w:r>
          </w:p>
        </w:tc>
      </w:tr>
      <w:tr>
        <w:trPr>
          <w:trHeight w:val="598"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state_percapita_income_log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1.3173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2.0074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0.1997</w:t>
            </w:r>
          </w:p>
        </w:tc>
      </w:tr>
      <w:tr>
        <w:trPr>
          <w:trHeight w:val="598"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immigrant_similar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0.3118</w:t>
            </w:r>
          </w:p>
        </w:tc>
      </w:tr>
      <w:tr>
        <w:trPr>
          <w:trHeight w:val="59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immigrant_moderate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0.8826</w:t>
            </w:r>
          </w:p>
        </w:tc>
      </w:tr>
      <w:tr>
        <w:trPr>
          <w:trHeight w:val="575"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sex_enc1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0.0032</w:t>
            </w:r>
          </w:p>
        </w:tc>
      </w:tr>
      <w:tr>
        <w:trPr>
          <w:trHeight w:val="57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marital_status_enc1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0.7409</w:t>
            </w:r>
          </w:p>
        </w:tc>
      </w:tr>
      <w:tr>
        <w:trPr>
          <w:trHeight w:val="57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marital_status_enc2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0.3456</w:t>
            </w:r>
          </w:p>
        </w:tc>
      </w:tr>
      <w:tr>
        <w:trPr>
          <w:trHeight w:val="597"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employment_status_enc1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0.0990</w:t>
            </w:r>
          </w:p>
        </w:tc>
      </w:tr>
      <w:tr>
        <w:trPr>
          <w:trHeight w:val="597"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employment_status_enc2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0.0000</w:t>
            </w:r>
          </w:p>
        </w:tc>
      </w:tr>
      <w:tr>
        <w:trPr>
          <w:trHeight w:val="596"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purpose_simple1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0.0000</w:t>
            </w:r>
          </w:p>
        </w:tc>
      </w:tr>
      <w:tr>
        <w:trPr>
          <w:trHeight w:val="596"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purpose_simple2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1.5180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1.6147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0.0000</w:t>
            </w:r>
          </w:p>
        </w:tc>
      </w:tr>
      <w:tr>
        <w:trPr>
          <w:trHeight w:val="596"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purpose_simple3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0.0000</w:t>
            </w:r>
          </w:p>
        </w:tc>
      </w:tr>
      <w:tr>
        <w:trPr>
          <w:trHeight w:val="596"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purpose_simple4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0.9769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1.0398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0.6207</w:t>
            </w:r>
          </w:p>
        </w:tc>
      </w:tr>
      <w:tr>
        <w:trPr>
          <w:trHeight w:val="597"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accomd_type_enc1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1.1602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0.0000</w:t>
            </w:r>
          </w:p>
        </w:tc>
      </w:tr>
      <w:tr>
        <w:trPr>
          <w:trHeight w:val="597" w:hRule="auto"/>
        </w:trPr>
        body18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accomd_type_enc2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1.2661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1.2530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1.2793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0"/>
                <w:szCs w:val="20"/>
                <w:color w:val="000000"/>
              </w:rPr>
            </w:pPr>
            <w:r>
              <w:rPr>
                <w:rFonts w:ascii="Helvetica" w:hAnsi="Helvetica" w:eastAsia="Helvetica" w:cs="Helvetica"/>
                <w:i w:val="false"/>
                <w:b w:val="false"/>
                <w:u w:val="none"/>
                <w:sz w:val="20"/>
                <w:szCs w:val="20"/>
                <w:color w:val="000000"/>
              </w:rPr>
              <w:t xml:space="preserve">0.0000</w:t>
            </w:r>
          </w:p>
        </w:tc>
      </w:tr>
    </w:tbl>
    <w:p>
      <w:pPr>
        <w:pStyle w:val="Titre2"/>
      </w:pPr>
      <w:r>
        <w:t xml:space="preserve">Random Effects Variance Components</w:t>
      </w:r>
    </w:p>
    <w:p>
      <w:pPr>
        <w:pStyle w:val="Normal"/>
      </w:pPr>
      <w:r>
        <w:t xml:space="preserve">No random effect variance estimated for us_state_enc.</w:t>
      </w:r>
    </w:p>
    <w:p>
      <w:pPr>
        <w:pStyle w:val="Titre2"/>
      </w:pPr>
      <w:r>
        <w:t xml:space="preserve">Model R-squared (Marginal and Conditional)</w:t>
      </w:r>
    </w:p>
    <w:tbl xmlns:a="http://schemas.openxmlformats.org/drawingml/2006/main" xmlns:pic="http://schemas.openxmlformats.org/drawingml/2006/picture">
      <w:tblPr>
        <w:tblLayout w:type="fixed"/>
        <w:jc w:val="center"/>
        <w:tblLook w:firstRow="1" w:lastRow="0" w:firstColumn="0" w:lastColumn="0" w:noHBand="0" w:noVBand="1"/>
      </w:tblPr>
      <w:tblGrid>
        <w:gridCol w:w="1866"/>
        <w:gridCol w:w="1084"/>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Statistic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Value</w:t>
            </w:r>
          </w:p>
        </w:tc>
      </w:tr>
      <w:tr>
        <w:trPr>
          <w:trHeight w:val="59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R2_conditional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0.1116</w:t>
            </w:r>
          </w:p>
        </w:tc>
      </w:tr>
      <w:tr>
        <w:trPr>
          <w:trHeight w:val="617"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R2_marginal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0.0723</w:t>
            </w:r>
          </w:p>
        </w:tc>
      </w:tr>
    </w:tbl>
    <w:p>
      <w:pPr>
        <w:pStyle w:val="Titre2"/>
      </w:pPr>
      <w:r>
        <w:t xml:space="preserve">Variance Inflation Factor (VIF)</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VIF Values (Note: VIF &gt; 5 may indicate multicollinearity)</w:t>
      </w:r>
    </w:p>
    <w:tbl xmlns:a="http://schemas.openxmlformats.org/drawingml/2006/main" xmlns:pic="http://schemas.openxmlformats.org/drawingml/2006/picture">
      <w:tblPr>
        <w:tblLayout w:type="fixed"/>
        <w:jc w:val="center"/>
        <w:tblLook w:firstRow="1" w:lastRow="0" w:firstColumn="0" w:lastColumn="0" w:noHBand="0" w:noVBand="1"/>
      </w:tblPr>
      <w:tblGrid>
        <w:gridCol w:w="1597"/>
        <w:gridCol w:w="961"/>
      </w:tblGrid>
      <w:tr>
        <w:trPr>
          <w:trHeight w:val="573"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VIF</w:t>
            </w:r>
          </w:p>
        </w:tc>
      </w:tr>
      <w:tr>
        <w:trPr>
          <w:trHeight w:val="573"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1.44</w:t>
            </w:r>
          </w:p>
        </w:tc>
      </w:tr>
      <w:tr>
        <w:trPr>
          <w:trHeight w:val="573"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1.11</w:t>
            </w:r>
          </w:p>
        </w:tc>
      </w:tr>
      <w:tr>
        <w:trPr>
          <w:trHeight w:val="573"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34.31</w:t>
            </w:r>
          </w:p>
        </w:tc>
      </w:tr>
      <w:tr>
        <w:trPr>
          <w:trHeight w:val="573"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1.41</w:t>
            </w:r>
          </w:p>
        </w:tc>
      </w:tr>
      <w:tr>
        <w:trPr>
          <w:trHeight w:val="573"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3.07</w:t>
            </w:r>
          </w:p>
        </w:tc>
      </w:tr>
      <w:tr>
        <w:trPr>
          <w:trHeight w:val="573"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30.35</w:t>
            </w:r>
          </w:p>
        </w:tc>
      </w:tr>
      <w:tr>
        <w:trPr>
          <w:trHeight w:val="573"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1.02</w:t>
            </w:r>
          </w:p>
        </w:tc>
      </w:tr>
      <w:tr>
        <w:trPr>
          <w:trHeight w:val="573"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1.17</w:t>
            </w:r>
          </w:p>
        </w:tc>
      </w:tr>
      <w:tr>
        <w:trPr>
          <w:trHeight w:val="573"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1.00</w:t>
            </w:r>
          </w:p>
        </w:tc>
      </w:tr>
      <w:tr>
        <w:trPr>
          <w:trHeight w:val="573"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1.17</w:t>
            </w:r>
          </w:p>
        </w:tc>
      </w:tr>
      <w:tr>
        <w:trPr>
          <w:trHeight w:val="573" w:hRule="auto"/>
        </w:trPr>
        body11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 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1.15</w:t>
            </w:r>
          </w:p>
        </w:tc>
      </w:tr>
    </w:tbl>
    <w:p>
      <w:pPr>
        <w:pStyle w:val="Titre2"/>
      </w:pPr>
      <w:r>
        <w:t xml:space="preserve">Model Comparison (Truncated vs Non-truncated)</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ANOVA Model Comparison Results</w:t>
      </w:r>
    </w:p>
    <w:tbl xmlns:a="http://schemas.openxmlformats.org/drawingml/2006/main" xmlns:pic="http://schemas.openxmlformats.org/drawingml/2006/picture">
      <w:tblPr>
        <w:tblLayout w:type="fixed"/>
        <w:jc w:val="center"/>
        <w:tblLook w:firstRow="1" w:lastRow="0" w:firstColumn="0" w:lastColumn="0" w:noHBand="0" w:noVBand="1"/>
      </w:tblPr>
      <w:tblGrid>
        <w:gridCol w:w="655"/>
        <w:gridCol w:w="1389"/>
        <w:gridCol w:w="1389"/>
        <w:gridCol w:w="1463"/>
        <w:gridCol w:w="1389"/>
        <w:gridCol w:w="973"/>
        <w:gridCol w:w="1022"/>
        <w:gridCol w:w="1468"/>
      </w:tblGrid>
      <w:tr>
        <w:trPr>
          <w:trHeight w:val="61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BIC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logLik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deviance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Chisq</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Chi 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Pr(&gt;Chisq)</w:t>
            </w:r>
          </w:p>
        </w:tc>
      </w:tr>
      <w:tr>
        <w:trPr>
          <w:trHeight w:val="59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746,000.3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746,197.2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-372,980.2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745,960.3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w:r>
          </w:p>
        </w:tc>
      </w:tr>
      <w:tr>
        <w:trPr>
          <w:trHeight w:val="598"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751,682.9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751,879.8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-375,821.4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751,642.9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w:t>
            </w:r>
          </w:p>
        </w:tc>
      </w:tr>
    </w:tbl>
    <w:p>
      <w:pPr>
        <w:pStyle w:val="Titre2"/>
      </w:pPr>
      <w:r>
        <w:t xml:space="preserve">Model Fit Statistics</w:t>
      </w:r>
    </w:p>
    <w:tbl xmlns:a="http://schemas.openxmlformats.org/drawingml/2006/main" xmlns:pic="http://schemas.openxmlformats.org/drawingml/2006/picture">
      <w:tblPr>
        <w:tblLayout w:type="fixed"/>
        <w:jc w:val="center"/>
        <w:tblLook w:firstRow="1" w:lastRow="0" w:firstColumn="0" w:lastColumn="0" w:noHBand="0" w:noVBand="1"/>
      </w:tblPr>
      <w:tblGrid>
        <w:gridCol w:w="1768"/>
        <w:gridCol w:w="1463"/>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Statistic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Value</w:t>
            </w:r>
          </w:p>
        </w:tc>
      </w:tr>
      <w:tr>
        <w:trPr>
          <w:trHeight w:val="59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AIC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746,000.3</w:t>
            </w:r>
          </w:p>
        </w:tc>
      </w:tr>
      <w:tr>
        <w:trPr>
          <w:trHeight w:val="598"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BIC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746,197.2</w:t>
            </w:r>
          </w:p>
        </w:tc>
      </w:tr>
      <w:tr>
        <w:trPr>
          <w:trHeight w:val="618"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Log-likelihood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-372,980.2</w:t>
            </w:r>
          </w:p>
        </w:tc>
      </w:tr>
    </w:tbl>
    <w:p>
      <w:pPr>
        <w:pStyle w:val="Titre1"/>
      </w:pPr>
      <w:r>
        <w:t xml:space="preserve">Robustness Checks</w:t>
      </w:r>
    </w:p>
    <w:p>
      <w:pPr>
        <w:pStyle w:val="Titre2"/>
      </w:pPr>
      <w:r>
        <w:t xml:space="preserve">Robustness Check 1: Purpose of Visit × Immigrant Density</w:t>
      </w:r>
    </w:p>
    <w:p>
      <w:pPr>
        <w:pStyle w:val="Normal"/>
      </w:pPr>
      <w:r>
        <w:t xml:space="preserve">This model tests whether the effect of immigrant density varies by tourist purpose.
If immigrant networks matter, we would expect different effects for leisure vs business travelers.</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Purpose × Immigrant Density Interaction Effects</w:t>
      </w:r>
    </w:p>
    <w:tbl xmlns:a="http://schemas.openxmlformats.org/drawingml/2006/main" xmlns:pic="http://schemas.openxmlformats.org/drawingml/2006/picture">
      <w:tblPr>
        <w:tblLayout w:type="fixed"/>
        <w:jc w:val="center"/>
        <w:tblLook w:firstRow="1" w:lastRow="0" w:firstColumn="0" w:lastColumn="0" w:noHBand="0" w:noVBand="1"/>
      </w:tblPr>
      <w:tblGrid>
        <w:gridCol w:w="2771"/>
        <w:gridCol w:w="1084"/>
        <w:gridCol w:w="1291"/>
        <w:gridCol w:w="1291"/>
        <w:gridCol w:w="1157"/>
      </w:tblGrid>
      <w:tr>
        <w:trPr>
          <w:trHeight w:val="61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Interaction 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IRR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Lower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Upper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P-value</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purpose_0_x_immigrant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0.9995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0.0147</w:t>
            </w:r>
          </w:p>
        </w:tc>
      </w:tr>
      <w:tr>
        <w:trPr>
          <w:trHeight w:val="617"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purpose_2_x_immigrant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0.0005</w:t>
            </w:r>
          </w:p>
        </w:tc>
      </w:tr>
      <w:tr>
        <w:trPr>
          <w:trHeight w:val="61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purpose_3_x_immigrant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0.0007</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purpose_4_x_immigrant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0.0000</w:t>
            </w:r>
          </w:p>
        </w:tc>
      </w:tr>
      <w:tr>
        <w:trPr>
          <w:trHeight w:val="617"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purpose_1_x_immigrant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NA</w:t>
            </w:r>
          </w:p>
        </w:tc>
      </w:tr>
    </w:tbl>
    <w:p>
      <w:pPr>
        <w:pStyle w:val="Titre3"/>
      </w:pPr>
      <w:r>
        <w:t xml:space="preserve">Model Fit Statistics</w:t>
      </w:r>
    </w:p>
    <w:tbl xmlns:a="http://schemas.openxmlformats.org/drawingml/2006/main" xmlns:pic="http://schemas.openxmlformats.org/drawingml/2006/picture">
      <w:tblPr>
        <w:tblLayout w:type="fixed"/>
        <w:jc w:val="center"/>
        <w:tblLook w:firstRow="1" w:lastRow="0" w:firstColumn="0" w:lastColumn="0" w:noHBand="0" w:noVBand="1"/>
      </w:tblPr>
      <w:tblGrid>
        <w:gridCol w:w="1768"/>
        <w:gridCol w:w="1463"/>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Statistic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Value</w:t>
            </w:r>
          </w:p>
        </w:tc>
      </w:tr>
      <w:tr>
        <w:trPr>
          <w:trHeight w:val="59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AIC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746,041.4</w:t>
            </w:r>
          </w:p>
        </w:tc>
      </w:tr>
      <w:tr>
        <w:trPr>
          <w:trHeight w:val="598"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BIC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746,277.7</w:t>
            </w:r>
          </w:p>
        </w:tc>
      </w:tr>
      <w:tr>
        <w:trPr>
          <w:trHeight w:val="618"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Log-likelihood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-372,996.7</w:t>
            </w:r>
          </w:p>
        </w:tc>
      </w:tr>
    </w:tbl>
    <w:p>
      <w:pPr>
        <w:pStyle w:val="Titre2"/>
      </w:pPr>
      <w:r>
        <w:t xml:space="preserve">Robustness Check 2: Accommodation Type × Immigrant Density</w:t>
      </w:r>
    </w:p>
    <w:p>
      <w:pPr>
        <w:pStyle w:val="Normal"/>
      </w:pPr>
      <w:r>
        <w:t xml:space="preserve">This model tests whether the effect of immigrant density varies by accommodation type.
Tourists staying with friends/relatives might benefit more from immigrant networks than hotel guests.</w:t>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Accommodation Type × Immigrant Density Interaction Effects</w:t>
      </w:r>
    </w:p>
    <w:tbl xmlns:a="http://schemas.openxmlformats.org/drawingml/2006/main" xmlns:pic="http://schemas.openxmlformats.org/drawingml/2006/picture">
      <w:tblPr>
        <w:tblLayout w:type="fixed"/>
        <w:jc w:val="center"/>
        <w:tblLook w:firstRow="1" w:lastRow="0" w:firstColumn="0" w:lastColumn="0" w:noHBand="0" w:noVBand="1"/>
      </w:tblPr>
      <w:tblGrid>
        <w:gridCol w:w="2746"/>
        <w:gridCol w:w="1084"/>
        <w:gridCol w:w="1291"/>
        <w:gridCol w:w="1291"/>
        <w:gridCol w:w="1157"/>
      </w:tblGrid>
      <w:tr>
        <w:trPr>
          <w:trHeight w:val="61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Interaction 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IRR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Lower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Upper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P-value</w:t>
            </w:r>
          </w:p>
        </w:tc>
      </w:tr>
      <w:tr>
        <w:trPr>
          <w:trHeight w:val="61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accomd_0_x_immigrant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0.9995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0.9985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1.0005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0.3608</w:t>
            </w:r>
          </w:p>
        </w:tc>
      </w:tr>
      <w:tr>
        <w:trPr>
          <w:trHeight w:val="618"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accomd_2_x_immigrant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0.0001</w:t>
            </w:r>
          </w:p>
        </w:tc>
      </w:tr>
      <w:tr>
        <w:trPr>
          <w:trHeight w:val="618"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accomd_1_x_immigrant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   NA</w:t>
            </w:r>
          </w:p>
        </w:tc>
      </w:tr>
    </w:tbl>
    <w:p>
      <w:pPr>
        <w:pStyle w:val="Titre3"/>
      </w:pPr>
      <w:r>
        <w:t xml:space="preserve">Model Fit Statistics</w:t>
      </w:r>
    </w:p>
    <w:tbl xmlns:a="http://schemas.openxmlformats.org/drawingml/2006/main" xmlns:pic="http://schemas.openxmlformats.org/drawingml/2006/picture">
      <w:tblPr>
        <w:tblLayout w:type="fixed"/>
        <w:jc w:val="center"/>
        <w:tblLook w:firstRow="1" w:lastRow="0" w:firstColumn="0" w:lastColumn="0" w:noHBand="0" w:noVBand="1"/>
      </w:tblPr>
      <w:tblGrid>
        <w:gridCol w:w="1768"/>
        <w:gridCol w:w="1463"/>
      </w:tblGrid>
      <w:tr>
        <w:trPr>
          <w:trHeight w:val="577"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Statistic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Value</w:t>
            </w:r>
          </w:p>
        </w:tc>
      </w:tr>
      <w:tr>
        <w:trPr>
          <w:trHeight w:val="59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AIC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745,919.4</w:t>
            </w:r>
          </w:p>
        </w:tc>
      </w:tr>
      <w:tr>
        <w:trPr>
          <w:trHeight w:val="598"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BIC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746,136.0</w:t>
            </w:r>
          </w:p>
        </w:tc>
      </w:tr>
      <w:tr>
        <w:trPr>
          <w:trHeight w:val="618"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Log-likelihood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-372,937.7</w:t>
            </w:r>
          </w:p>
        </w:tc>
      </w:tr>
    </w:tbl>
    <w:p>
      <w:pPr>
        <w:pStyle w:val="Titre2"/>
      </w:pPr>
      <w:r>
        <w:t xml:space="preserve">Interpretation of Robustness Checks</w:t>
      </w:r>
    </w:p>
    <w:p>
      <w:pPr>
        <w:pStyle w:val="Normal"/>
      </w:pPr>
      <w:r>
        <w:t xml:space="preserve">Non-significant interaction terms across both robustness checks would indicate that
immigrant density effects (or lack thereof) are consistent across tourist purposes and
accommodation types. This supports the interpretation that climate similarity, rather than
immigrant networks, drives the observed patterns in tourist behavior.</w:t>
      </w:r>
    </w:p>
    <w:p>
      <w:pPr>
        <w:pStyle w:val="Titre1"/>
      </w:pPr>
      <w:r>
        <w:t xml:space="preserve">Main Model Diagnostics</w:t>
      </w:r>
    </w:p>
    <w:p>
      <w:pPr>
        <w:pStyle w:val="Titre2"/>
      </w:pPr>
      <w:r>
        <w:t xml:space="preserve">Predicted vs Observed Length of Stay</w:t>
      </w:r>
    </w:p>
    <w:p>
      <w:pPr>
        <w:pStyle w:val="Normal"/>
      </w:pPr>
      <w:r>
        <w:rPr/>
        <w:drawing>
          <wp:inline distT="0" distB="0" distL="0" distR="0">
            <wp:extent cx="5486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76200" cy="57150"/>
                    </a:xfrm>
                    <a:prstGeom prst="rect">
                      <a:avLst/>
                    </a:prstGeom>
                    <a:noFill/>
                  </pic:spPr>
                </pic:pic>
              </a:graphicData>
            </a:graphic>
          </wp:inline>
        </w:drawing>
      </w:r>
    </w:p>
    <w:p>
      <w:pPr>
        <w:pStyle w:val="Titre2"/>
      </w:pPr>
      <w:r>
        <w:t xml:space="preserve">Diagnostic Plots</w:t>
      </w:r>
    </w:p>
    <w:p>
      <w:pPr>
        <w:pStyle w:val="Titre3"/>
      </w:pPr>
      <w:r>
        <w:t xml:space="preserve">DHARMa Residuals</w:t>
      </w:r>
    </w:p>
    <w:p>
      <w:pPr>
        <w:pStyle w:val="Normal"/>
      </w:pPr>
      <w:r>
        <w:rPr/>
        <w:drawing>
          <wp:inline distT="0" distB="0" distL="0" distR="0">
            <wp:extent cx="54864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76200" cy="57150"/>
                    </a:xfrm>
                    <a:prstGeom prst="rect">
                      <a:avLst/>
                    </a:prstGeom>
                    <a:noFill/>
                  </pic:spPr>
                </pic:pic>
              </a:graphicData>
            </a:graphic>
          </wp:inline>
        </w:drawing>
      </w:r>
    </w:p>
    <w:p>
      <w:pPr>
        <w:pStyle w:val="Titre3"/>
      </w:pPr>
      <w:r>
        <w:t xml:space="preserve">Residuals by State</w:t>
      </w:r>
    </w:p>
    <w:p>
      <w:pPr>
        <w:pStyle w:val="Normal"/>
      </w:pPr>
      <w:r>
        <w:rPr/>
        <w:drawing>
          <wp:inline distT="0" distB="0" distL="0" distR="0">
            <wp:extent cx="5486400" cy="41148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76200" cy="57150"/>
                    </a:xfrm>
                    <a:prstGeom prst="rect">
                      <a:avLst/>
                    </a:prstGeom>
                    <a:noFill/>
                  </pic:spPr>
                </pic:pic>
              </a:graphicData>
            </a:graphic>
          </wp:inline>
        </w:drawing>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aa60d9ee155bc9629c4b1c12a0990fe98094c344.png"/>
<Relationship Id="rId8" Type="http://schemas.openxmlformats.org/officeDocument/2006/relationships/image" Target="media/4842dcde35b560f5860ed38cf23740d1b29f24d3.png"/>
<Relationship Id="rId9" Type="http://schemas.openxmlformats.org/officeDocument/2006/relationships/image" Target="media/947a1833e7d5f749c5c5dd69fb9933123d1a4626.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janai</cp:lastModifiedBy>
  <cp:revision>9</cp:revision>
  <dcterms:created xsi:type="dcterms:W3CDTF">2017-02-28T11:18:00Z</dcterms:created>
  <dcterms:modified xsi:type="dcterms:W3CDTF">2026-01-30T12:29:10Z</dcterms:modified>
  <cp:category/>
</cp:coreProperties>
</file>