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Multilevel Truncated Negative Binomial Model Results</w:t>
      </w:r>
    </w:p>
    <w:p>
      <w:pPr>
        <w:pStyle w:val="Titre2"/>
      </w:pPr>
      <w:r>
        <w:t xml:space="preserve">Fixed Effects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6"/>
        <w:gridCol w:w="1352"/>
        <w:gridCol w:w="1206"/>
        <w:gridCol w:w="1157"/>
        <w:gridCol w:w="3162"/>
      </w:tblGrid>
      <w:tr>
        <w:trPr>
          <w:trHeight w:val="57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-2.5621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-1.2698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</w:tr>
      <w:tr>
        <w:trPr>
          <w:trHeight w:val="61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import_from_slu_log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</w:tr>
      <w:tr>
        <w:trPr>
          <w:trHeight w:val="61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immigrant_density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state_percapita_income_log</w:t>
            </w:r>
          </w:p>
        </w:tc>
      </w:tr>
      <w:tr>
        <w:trPr>
          <w:trHeight w:val="59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sex_enc1</w:t>
            </w:r>
          </w:p>
        </w:tc>
      </w:tr>
      <w:tr>
        <w:trPr>
          <w:trHeight w:val="59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marital_status_enc1</w:t>
            </w:r>
          </w:p>
        </w:tc>
      </w:tr>
      <w:tr>
        <w:trPr>
          <w:trHeight w:val="59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marital_status_enc2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employment_status_enc1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employment_status_enc2</w:t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9.6469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purpose_simple2</w:t>
            </w:r>
          </w:p>
        </w:tc>
      </w:tr>
      <w:tr>
        <w:trPr>
          <w:trHeight w:val="61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purpose_simple3</w:t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purpose_simple4</w:t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accomd_type_enc1</w:t>
            </w:r>
          </w:p>
        </w:tc>
      </w:tr>
      <w:tr>
        <w:trPr>
          <w:trHeight w:val="616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44.6222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accomd_type_enc2</w:t>
            </w:r>
          </w:p>
        </w:tc>
      </w:tr>
    </w:tbl>
    <w:p>
      <w:pPr>
        <w:pStyle w:val="Titre2"/>
      </w:pPr>
      <w:r>
        <w:t xml:space="preserve">Incident Rate Ratios (IRR) for Fixed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Incident Rate Ratios for Fixed Effects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12"/>
        <w:gridCol w:w="1022"/>
        <w:gridCol w:w="1211"/>
        <w:gridCol w:w="1211"/>
        <w:gridCol w:w="1089"/>
      </w:tblGrid>
      <w:tr>
        <w:trPr>
          <w:trHeight w:val="60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598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4.0253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0.2041</w:t>
            </w:r>
          </w:p>
        </w:tc>
      </w:tr>
      <w:tr>
        <w:trPr>
          <w:trHeight w:val="60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import_from_slu_log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0.5251</w:t>
            </w:r>
          </w:p>
        </w:tc>
      </w:tr>
      <w:tr>
        <w:trPr>
          <w:trHeight w:val="56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immigrant_density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0.0707</w:t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state_percapita_income_log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0.0434</w:t>
            </w:r>
          </w:p>
        </w:tc>
      </w:tr>
      <w:tr>
        <w:trPr>
          <w:trHeight w:val="57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sex_enc1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0.0032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0.7420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marital_status_enc2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0.3461</w:t>
            </w:r>
          </w:p>
        </w:tc>
      </w:tr>
      <w:tr>
        <w:trPr>
          <w:trHeight w:val="59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0.0990</w:t>
            </w:r>
          </w:p>
        </w:tc>
      </w:tr>
      <w:tr>
        <w:trPr>
          <w:trHeight w:val="59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employment_status_enc2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purpose_simple4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0.6193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  <w:tr>
        <w:trPr>
          <w:trHeight w:val="597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accomd_type_enc2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1.2530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</w:tr>
    </w:tbl>
    <w:p>
      <w:pPr>
        <w:pStyle w:val="Titre2"/>
      </w:pPr>
      <w:r>
        <w:t xml:space="preserve">Random Effects Variance Components</w:t>
      </w:r>
    </w:p>
    <w:p>
      <w:pPr>
        <w:pStyle w:val="Normal"/>
      </w:pPr>
      <w:r>
        <w:t xml:space="preserve">No random effect variance estimated for us_state_enc.</w:t>
      </w:r>
    </w:p>
    <w:p>
      <w:pPr>
        <w:pStyle w:val="Titre2"/>
      </w:pPr>
      <w:r>
        <w:t xml:space="preserve">Model R-squared (Marginal and Conditional)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66"/>
        <w:gridCol w:w="1084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R2_conditional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0.1108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R2_marginal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0.0716</w:t>
            </w:r>
          </w:p>
        </w:tc>
      </w:tr>
    </w:tbl>
    <w:p>
      <w:pPr>
        <w:pStyle w:val="Titre2"/>
      </w:pPr>
      <w:r>
        <w:t xml:space="preserve">Variance Inflation Factor (VIF)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VIF Values (Note: VIF &gt; 5 may indicate multicollinearity)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4"/>
        <w:gridCol w:w="839"/>
      </w:tblGrid>
      <w:tr>
        <w:trPr>
          <w:trHeight w:val="573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VIF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</w:tr>
      <w:tr>
        <w:trPr>
          <w:trHeight w:val="573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573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</w:tr>
      <w:tr>
        <w:trPr>
          <w:trHeight w:val="573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573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</w:tr>
    </w:tbl>
    <w:p>
      <w:pPr>
        <w:pStyle w:val="Titre2"/>
      </w:pPr>
      <w:r>
        <w:t xml:space="preserve">Model Comparison (Truncated vs Non-truncated)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ANOVA Model Comparison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55"/>
        <w:gridCol w:w="1389"/>
        <w:gridCol w:w="1389"/>
        <w:gridCol w:w="1463"/>
        <w:gridCol w:w="1389"/>
        <w:gridCol w:w="973"/>
        <w:gridCol w:w="1022"/>
        <w:gridCol w:w="1468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Pr(&gt;Chisq)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746,156.7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745,943.5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751,661.8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751,839.0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-375,812.9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751,625.8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Model Fit Statistics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68"/>
        <w:gridCol w:w="1463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59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745,979.5</w:t>
            </w:r>
          </w:p>
        </w:tc>
      </w:tr>
      <w:tr>
        <w:trPr>
          <w:trHeight w:val="598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746,156.7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-372,971.7</w:t>
            </w:r>
          </w:p>
        </w:tc>
      </w:tr>
    </w:tbl>
    <w:p>
      <w:pPr>
        <w:pStyle w:val="Titre2"/>
      </w:pPr>
      <w:r>
        <w:t xml:space="preserve">Predicted vs Observed Length of Stay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2"/>
      </w:pPr>
      <w:r>
        <w:t xml:space="preserve">Diagnostic Plots</w:t>
      </w:r>
    </w:p>
    <w:p>
      <w:pPr>
        <w:pStyle w:val="Titre3"/>
      </w:pPr>
      <w:r>
        <w:t xml:space="preserve">DHARMa Residuals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re3"/>
      </w:pPr>
      <w:r>
        <w:t xml:space="preserve">Residuals by State</w:t>
      </w:r>
    </w:p>
    <w:p>
      <w:pPr>
        <w:pStyle w:val="Normal"/>
      </w:pPr>
      <w:r>
        <w:rPr/>
        <w:drawing>
          <wp:inline distT="0" distB="0" distL="0" distR="0">
            <wp:extent cx="5486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bc06990bd722d17fc091a429c55174e5cf5ecf93.png"/>
<Relationship Id="rId8" Type="http://schemas.openxmlformats.org/officeDocument/2006/relationships/image" Target="media/6811a6776dafedf048205dc8b0af270315710103.png"/>
<Relationship Id="rId9" Type="http://schemas.openxmlformats.org/officeDocument/2006/relationships/image" Target="media/3edfd49f9e44d3d9feb61f410b8f25ac88fa497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janai</cp:lastModifiedBy>
  <cp:revision>9</cp:revision>
  <dcterms:created xsi:type="dcterms:W3CDTF">2017-02-28T11:18:00Z</dcterms:created>
  <dcterms:modified xsi:type="dcterms:W3CDTF">2026-01-29T15:12:18Z</dcterms:modified>
  <cp:category/>
</cp:coreProperties>
</file>