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80" w:before="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605" cy="8270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605" cy="82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80" w:before="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Instituto de Computação</w:t>
      </w:r>
    </w:p>
    <w:p w:rsidR="00000000" w:rsidDel="00000000" w:rsidP="00000000" w:rsidRDefault="00000000" w:rsidRPr="00000000" w14:paraId="00000003">
      <w:pPr>
        <w:widowControl w:val="0"/>
        <w:spacing w:after="80" w:before="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Ciência da Computação</w:t>
      </w:r>
    </w:p>
    <w:p w:rsidR="00000000" w:rsidDel="00000000" w:rsidP="00000000" w:rsidRDefault="00000000" w:rsidRPr="00000000" w14:paraId="00000004">
      <w:pPr>
        <w:widowControl w:val="0"/>
        <w:spacing w:after="80" w:before="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Universidade Federal da Bahia (UFBA) - Salvador, BA - Brasil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MATA62 - Engenharia de Software I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Prof. Eduardo Almeida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color w:val="5f636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Alunos grupo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Igor Sobral (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a73e8"/>
            <w:u w:val="single"/>
            <w:rtl w:val="0"/>
          </w:rPr>
          <w:t xml:space="preserve">igor.sobral@ufba.br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 João Lucas Lima de Melo (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a73e8"/>
            <w:u w:val="single"/>
            <w:rtl w:val="0"/>
          </w:rPr>
          <w:t xml:space="preserve">joaollm@ufba.br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 Matheus Guimarães (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a73e8"/>
            <w:highlight w:val="white"/>
            <w:u w:val="single"/>
            <w:rtl w:val="0"/>
          </w:rPr>
          <w:t xml:space="preserve">guimaraes.matheus@ufba.br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Natan Moura (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a73e8"/>
            <w:u w:val="single"/>
            <w:rtl w:val="0"/>
          </w:rPr>
          <w:t xml:space="preserve">natan.moura@ufba.br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Times New Roman" w:cs="Times New Roman" w:eastAsia="Times New Roman" w:hAnsi="Times New Roman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hanging="360"/>
        <w:rPr>
          <w:rFonts w:ascii="Times New Roman" w:cs="Times New Roman" w:eastAsia="Times New Roman" w:hAnsi="Times New Roman"/>
          <w:color w:val="5f6368"/>
          <w:sz w:val="24"/>
          <w:szCs w:val="24"/>
        </w:rPr>
        <w:sectPr>
          <w:pgSz w:h="15840" w:w="12240" w:orient="portrait"/>
          <w:pgMar w:bottom="810" w:top="630" w:left="1080" w:right="117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Sala Virtual do Grupo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Especificações do trabalho parte 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Pasta Drive do Grupo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Demais grupos da Disciplina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Fase inicial do documento (Draft 1)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Doc para Entrega da Parte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  <w:sectPr>
          <w:type w:val="continuous"/>
          <w:pgSz w:h="15840" w:w="12240" w:orient="portrait"/>
          <w:pgMar w:bottom="810" w:top="630" w:left="1080" w:right="1170" w:header="720" w:footer="720"/>
          <w:cols w:equalWidth="0" w:num="2">
            <w:col w:space="0" w:w="4995"/>
            <w:col w:space="0" w:w="4995"/>
          </w:cols>
        </w:sect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Apresentação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Projeto Incremental de Engenharia de Software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PARTE I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1 - Identificar o conjunto de características arquiteturais da aplicação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ea9999" w:val="clear"/>
        </w:rPr>
        <w:sectPr>
          <w:type w:val="continuous"/>
          <w:pgSz w:h="15840" w:w="12240" w:orient="portrait"/>
          <w:pgMar w:bottom="810" w:top="630" w:left="1080" w:right="117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Auditabilidade 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Segurança 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Disponibilidade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Autenticação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Autorização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Legalidade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Privacidade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ffd9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d966" w:val="clear"/>
          <w:rtl w:val="0"/>
        </w:rPr>
        <w:t xml:space="preserve">Escalabilidade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ffd9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d966" w:val="clear"/>
          <w:rtl w:val="0"/>
        </w:rPr>
        <w:t xml:space="preserve">Elasticidade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ffd9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d966" w:val="clear"/>
          <w:rtl w:val="0"/>
        </w:rPr>
        <w:t xml:space="preserve">Acessibilidade</w:t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Performance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Recuperabilidade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Suportabilidade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b6d7a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Robustez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b6d7a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Atualizabilidade 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shd w:fill="b6d7a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Usabilidade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  <w:shd w:fill="b6d7a8" w:val="clear"/>
        </w:rPr>
        <w:sectPr>
          <w:type w:val="continuous"/>
          <w:pgSz w:h="15840" w:w="12240" w:orient="portrait"/>
          <w:pgMar w:bottom="810" w:top="630" w:left="1080" w:right="1170" w:header="720" w:footer="720"/>
          <w:cols w:equalWidth="0" w:num="3">
            <w:col w:space="720" w:w="2850"/>
            <w:col w:space="720" w:w="2850"/>
            <w:col w:space="0" w:w="285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2 - Definir a priorização do conjunto de características arquiteturais da aplicação com justificativa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a9999" w:val="clear"/>
          <w:rtl w:val="0"/>
        </w:rPr>
        <w:t xml:space="preserve">Crítico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: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Auditabilidade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Solicitado como aspecto crítico da aplicação, já que as operações de validação devem ser mantidas para consulta até quarenta anos depois.</w:t>
      </w:r>
    </w:p>
    <w:p w:rsidR="00000000" w:rsidDel="00000000" w:rsidP="00000000" w:rsidRDefault="00000000" w:rsidRPr="00000000" w14:paraId="00000038">
      <w:pPr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Segurança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informações dos diplomas devem ser mantidas de forma segura e com controle de acesso.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Disponibilidade</w:t>
      </w:r>
    </w:p>
    <w:p w:rsidR="00000000" w:rsidDel="00000000" w:rsidP="00000000" w:rsidRDefault="00000000" w:rsidRPr="00000000" w14:paraId="0000003C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deve estar disponível de segunda a sexta em horário comercial.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Autenticação</w:t>
        <w:tab/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acessar o sistema, os usuários devem estar logados com credenciais válidas.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Autorização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 haver diferenciação entre o acesso dos usuários a certas funcionalidades, como especificado.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Legalidade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emissão de diplomas e a confidencialidade das informações são aspectos que devem seguir à risca as leis vigentes.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Privacidade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Pela sensibilidade dos dados com os quais a aplicação vai lidar, a privacidade dos mesmos é crítica.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fd9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fd966" w:val="clear"/>
          <w:rtl w:val="0"/>
        </w:rPr>
        <w:t xml:space="preserve">Alta: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Escalabilidade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deve suportar a adição de novos usuários já que estamos falando da inclusão de instituições parceiras.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Elasticidade</w:t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deve ser capaz de suportar picos de uso, como por exemplo nos finais de ano, quando os processos de validação de diplomas são mais frequentes.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Acessibilidade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acessibilidade é importante para incluir os usuários com necessidades especiais.</w:t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ff2cc" w:val="clear"/>
          <w:rtl w:val="0"/>
        </w:rPr>
        <w:t xml:space="preserve">Média: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Performance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performance apresenta média prioridade pois decidimos priorizar a capacidade de inclusão de novos usuários e o suporte a picos de acesso.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Recuperabilidade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existe um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gap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temporal considerável entre os horários que a aplicação precisa estar disponível, o tempo necessário para recuperar a aplicação pode ser maior.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Suportabilidade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tracking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erros e o suporte técnico exigido pela aplicação não é tão crítico, pois espera-se um comportamento estável da plataforma, ainda que se faça necessário prover ferramentas para gerenciamento de erros por gestores do sistema.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b6d7a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b6d7a8" w:val="clear"/>
          <w:rtl w:val="0"/>
        </w:rPr>
        <w:t xml:space="preserve">Baixa: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Robustez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Erros são aceitáveis e não tão críticos, portanto há baixa prioridade em robustez.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Atualizabilidade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Permitir atualizações é desejável, porém não tão marcante para o escopo da aplicação.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Usabilidade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uso da plataforma se dá em um contexto fechado, com usuários de propósito específico e de acesso restrito, portanto a usabilidade não se faz aspecto marcante.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730.8001708984375" w:right="0.09521484375" w:hanging="358.080291748046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Identificar os componentes candidatos da arquitetura, como eles se relacionam e  como os componentes incorporam as características arquiteturais da aplicação (textual e visual apresentação). É importante registrar e deixar implícitos as  decisões tomadas nesse processo.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identificados: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Componente para gerência de usuários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Componente para gerência de cursos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Componente para gerência de instituições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Componente para lidar com acessos ao sistema (autorização e validação)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Componente para gerência de diplomas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Componente para auditoria do sistema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Componente para auditoria de diplomas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360" w:lineRule="auto"/>
        <w:ind w:left="730.8001708984375" w:right="0.09521484375" w:hanging="358.080291748046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u w:val="single"/>
          <w:rtl w:val="0"/>
        </w:rPr>
        <w:t xml:space="preserve">Definições para a modelagem:</w:t>
      </w:r>
    </w:p>
    <w:p w:rsidR="00000000" w:rsidDel="00000000" w:rsidP="00000000" w:rsidRDefault="00000000" w:rsidRPr="00000000" w14:paraId="0000006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Dirigente institucional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cadastra instituição parceira.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-&gt; componente de gerência de instituições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Diretor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atualiza os dados da instituição parceira.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-&gt; componente de gerência de instituições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Diretor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cadastra, exclui e altera usuários da instituição parceira (dirigente institucional, diretor, funcionário)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-&gt; componente de gerência de instituições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Diretor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consulta usuários que possuem acesso ao sistema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0"/>
          <w:szCs w:val="20"/>
          <w:rtl w:val="0"/>
        </w:rPr>
        <w:t xml:space="preserve">-&gt; componente de gerência de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Funcionários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da instituição parceira consultam, cadastram, excluem e alteram cursos da instituição parceira.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0"/>
          <w:szCs w:val="20"/>
          <w:rtl w:val="0"/>
        </w:rPr>
        <w:t xml:space="preserve">-&gt; componente de gerência de cursos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Funcionários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consulta cursos ofertados pela instituição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0"/>
          <w:szCs w:val="20"/>
          <w:rtl w:val="0"/>
        </w:rPr>
        <w:t xml:space="preserve">-&gt; componente de gerência de 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Funcionários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da instituição parceira valida diplomas.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0"/>
          <w:szCs w:val="20"/>
          <w:rtl w:val="0"/>
        </w:rPr>
        <w:t xml:space="preserve">-&gt; componente de gerência de diplomas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Usuários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realizam login e logout do sistema, além de recuperar senha.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991e"/>
          <w:sz w:val="20"/>
          <w:szCs w:val="20"/>
          <w:rtl w:val="0"/>
        </w:rPr>
        <w:t xml:space="preserve">-&gt; componente de acesso ao sistema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Superintendentes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cadastram, alteram instituições validadoras de diploma.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-&gt; componente de gerência de instituições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Superintendentes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liberam o acesso de instituições parceiras ao sistema de validação.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-&gt; componente de gerência de instituições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Superintendentes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consultam instituições parceiras que têm acesso ao sistema de validação.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-&gt; componente de gerência de instituições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Superintendentes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cadastram, consultam, alteram e excluem usuários para acesso ao sistema de validação, dirigente, superintendente, coordenador CARE e funcionário.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0"/>
          <w:szCs w:val="20"/>
          <w:rtl w:val="0"/>
        </w:rPr>
        <w:t xml:space="preserve">-&gt; componente de gerência de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line="360" w:lineRule="auto"/>
        <w:ind w:left="1125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Coordenador do CARE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visualiza as ações do superintendente, mas não operacionaliza.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5200c"/>
          <w:sz w:val="20"/>
          <w:szCs w:val="20"/>
          <w:rtl w:val="0"/>
        </w:rPr>
        <w:t xml:space="preserve">-&gt; componente de auditoria do sistema e de diplomas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360" w:right="0.095214843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360" w:right="0.095214843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27687" cy="4100513"/>
            <wp:effectExtent b="25400" l="25400" r="25400" t="254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687" cy="41005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900" w:right="0.09521484375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</w:t>
      </w:r>
    </w:p>
    <w:p w:rsidR="00000000" w:rsidDel="00000000" w:rsidP="00000000" w:rsidRDefault="00000000" w:rsidRPr="00000000" w14:paraId="0000007A">
      <w:pPr>
        <w:widowControl w:val="0"/>
        <w:spacing w:line="240" w:lineRule="auto"/>
        <w:ind w:left="0" w:right="0.09521484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425.19685039370086" w:right="0.09521484375" w:firstLine="294.8031496062991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figura 1 apresenta a relação que identificamos dos usuários do sistema com cada componente, essas relações foram estabelecidas com base nos requisitos da aplicação. A ideia desta representação é simplesmente indicar de quais componentes as ações do usuário seriam mapeadas, como por exemplo, ao gerenciar um usuário o superintendente solicita indiretamente recursos providos pela componente de gerência de usuários.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right="0.0952148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450" w:right="0.095214843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39102" cy="3401206"/>
            <wp:effectExtent b="25400" l="25400" r="25400" t="254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102" cy="340120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450" w:right="0.09521484375" w:firstLine="0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810" w:right="0.09521484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425.19685039370086" w:right="0.09521484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425.19685039370086" w:right="0.09521484375" w:firstLine="294.8031496062991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figura 2 apresenta os componentes do sistema e suas relações. Primeiramente, decidimos agrupar os usuários das instituições e as instituições em componentes únicos, definindo o nível de acesso e a qual instituição se refere por regras de negócio, pois muitas operações são similares e a diferença simplesmente é dada pelo usuário que faz a operação e a qual instituição se refere (incluindo o tipo da instituição). 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425.19685039370086" w:right="0.09521484375" w:firstLine="294.8031496062991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acessos ao sistema e a validação desses acessos são controlados pela componente de acesso ao sistema, que interage com as outras componentes de modo a validar as ações do usuário e permitir as requisições. Esta componente é o reflexo da característica arquitetural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segurança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autenticação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autorização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privacidade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legalidade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ind w:left="425.19685039370086" w:right="0.09521484375" w:firstLine="294.8031496062991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auditoria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um aspecto crucial para a aplicação, decidimos criar uma componente que audita os trâmites realizados durante o uso do sistema, como acesso, edição de dados, etc (isso permite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tracking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erros para a característica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suportabilidade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uma componente de auditoria específica para o processo de validação de diplomas (guardando as informações do processo de validação de diplomas por até 40 anos), por isso estas componentes estão ligadas a todas as outras (se somarmos as conexões).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ind w:left="425.19685039370086" w:right="0.09521484375" w:firstLine="294.8031496062991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definimos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elasticidade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usuários como algo importante, decidimos tomar como base 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particionamento de domínio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pois este pode ser aprimorado futura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mente para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arquitetura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microserviços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acreditamos se encaixar mais com o propósito da nossa aplicação (já que as ações de cada usuário são bem definidas e estas poderiam ser diretamente direcionadas para o serviço referente). Além disso, com a arquitetura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microserviços,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um serviço cair, o sistema continua operante para os outros tipos de serviços, permitindo que a aplicação esteja disponível, mesmo que parcialmente e dando tempo para correção do serviço (característica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disponibilidade, robustez, recuperabilidade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A ideia da evolução para a arquitetura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microserviços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seria transformar cada componente em um serviço individual, comunicáveis através de mensagens e respeitando as ligações explícitas na figura 2, com isso espera-se melhor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performance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sistema, já que haverá menos sobrecarga e melhor distribuição das funções.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left="425.19685039370086" w:right="0.09521484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425.19685039370086" w:right="0.09521484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425.19685039370086" w:right="0.09521484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Modelagens finais (em: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ind w:left="810" w:right="0.0952148437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ind w:left="730.8001708984375" w:right="0.09521484375" w:hanging="358.080291748046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left="730.8001708984375" w:right="0.09521484375" w:hanging="358.080291748046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450" w:top="630" w:left="1080" w:right="117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hyperlink" Target="https://meet.google.com/agq-pczq-ikv" TargetMode="External"/><Relationship Id="rId10" Type="http://schemas.openxmlformats.org/officeDocument/2006/relationships/hyperlink" Target="mailto:natan.moura@ufba.br" TargetMode="External"/><Relationship Id="rId21" Type="http://schemas.openxmlformats.org/officeDocument/2006/relationships/hyperlink" Target="https://lucid.app/lucidchart/f7e610c6-7e88-464c-a4b4-616fa88529d4/edit?invitationId=inv_246ea70c-757a-4b2f-8983-fe284302148c" TargetMode="External"/><Relationship Id="rId13" Type="http://schemas.openxmlformats.org/officeDocument/2006/relationships/hyperlink" Target="https://drive.google.com/file/d/1mAppIZ9hRQVJ90gpfeaDPPPoXv-Zot3l/view?usp=sharing" TargetMode="External"/><Relationship Id="rId12" Type="http://schemas.openxmlformats.org/officeDocument/2006/relationships/hyperlink" Target="https://docs.google.com/document/d/1nukuGDdoNzkUHeab0Y0Am0CFwu8AzCv8Z_pFk6i1bKQ/edit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guimaraes.matheus@ufba.br" TargetMode="External"/><Relationship Id="rId15" Type="http://schemas.openxmlformats.org/officeDocument/2006/relationships/hyperlink" Target="https://docs.google.com/spreadsheets/d/13hzA9lQVCIwSRC6PkRZelDnk_AenpnZWIjh47HzhFKg/edit?usp=sharing" TargetMode="External"/><Relationship Id="rId14" Type="http://schemas.openxmlformats.org/officeDocument/2006/relationships/hyperlink" Target="https://drive.google.com/drive/folders/1kKr1xcZSHNlDeWIQ-Op87Gt7qZiIkdPm?usp=sharing" TargetMode="External"/><Relationship Id="rId17" Type="http://schemas.openxmlformats.org/officeDocument/2006/relationships/hyperlink" Target="https://docs.google.com/document/d/1QtfJyn9rRSQmxkkTFxIbagiX22hRdOcfV163lrcFKAw/edit?usp=sharing" TargetMode="External"/><Relationship Id="rId16" Type="http://schemas.openxmlformats.org/officeDocument/2006/relationships/hyperlink" Target="https://docs.google.com/document/d/1JoXMASceBs7qLMYELIOU43YxisLDXuWT5yDsdRhUkBQ/edit?usp=sharing" TargetMode="External"/><Relationship Id="rId5" Type="http://schemas.openxmlformats.org/officeDocument/2006/relationships/styles" Target="styles.xml"/><Relationship Id="rId19" Type="http://schemas.openxmlformats.org/officeDocument/2006/relationships/image" Target="media/image1.jpg"/><Relationship Id="rId6" Type="http://schemas.openxmlformats.org/officeDocument/2006/relationships/image" Target="media/image3.png"/><Relationship Id="rId18" Type="http://schemas.openxmlformats.org/officeDocument/2006/relationships/hyperlink" Target="https://docs.google.com/presentation/d/1ghFM8NwqrWUAPvH8Ahm5Nh0kj7DKn8y5YmjqllcDdHQ/edit?usp=sharing" TargetMode="External"/><Relationship Id="rId7" Type="http://schemas.openxmlformats.org/officeDocument/2006/relationships/hyperlink" Target="mailto:igor.sobral@ufba.br" TargetMode="External"/><Relationship Id="rId8" Type="http://schemas.openxmlformats.org/officeDocument/2006/relationships/hyperlink" Target="mailto:joaollm@ufba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