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80" w:before="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605" cy="8270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3605" cy="8270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80" w:before="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Instituto de Computação</w:t>
      </w:r>
    </w:p>
    <w:p w:rsidR="00000000" w:rsidDel="00000000" w:rsidP="00000000" w:rsidRDefault="00000000" w:rsidRPr="00000000" w14:paraId="00000003">
      <w:pPr>
        <w:widowControl w:val="0"/>
        <w:spacing w:after="80" w:before="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Departamento de Ciência da Computação</w:t>
      </w:r>
    </w:p>
    <w:p w:rsidR="00000000" w:rsidDel="00000000" w:rsidP="00000000" w:rsidRDefault="00000000" w:rsidRPr="00000000" w14:paraId="00000004">
      <w:pPr>
        <w:widowControl w:val="0"/>
        <w:spacing w:after="80" w:before="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Universidade Federal da Bahia (UFBA) - Salvador, BA - Brasil</w:t>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MATA62 - Engenharia de Software I</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Eduardo Almeida</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color w:val="5f6368"/>
        </w:rPr>
      </w:pPr>
      <w:r w:rsidDel="00000000" w:rsidR="00000000" w:rsidRPr="00000000">
        <w:rPr>
          <w:rFonts w:ascii="Times New Roman" w:cs="Times New Roman" w:eastAsia="Times New Roman" w:hAnsi="Times New Roman"/>
          <w:b w:val="1"/>
          <w:rtl w:val="0"/>
        </w:rPr>
        <w:t xml:space="preserve">Alunos grupo 1:</w:t>
      </w:r>
      <w:r w:rsidDel="00000000" w:rsidR="00000000" w:rsidRPr="00000000">
        <w:rPr>
          <w:rFonts w:ascii="Times New Roman" w:cs="Times New Roman" w:eastAsia="Times New Roman" w:hAnsi="Times New Roman"/>
          <w:rtl w:val="0"/>
        </w:rPr>
        <w:t xml:space="preserve"> Igor Sobral (</w:t>
      </w:r>
      <w:hyperlink r:id="rId7">
        <w:r w:rsidDel="00000000" w:rsidR="00000000" w:rsidRPr="00000000">
          <w:rPr>
            <w:rFonts w:ascii="Times New Roman" w:cs="Times New Roman" w:eastAsia="Times New Roman" w:hAnsi="Times New Roman"/>
            <w:color w:val="1a73e8"/>
            <w:u w:val="single"/>
            <w:rtl w:val="0"/>
          </w:rPr>
          <w:t xml:space="preserve">igor.sobral@ufba.br</w:t>
        </w:r>
      </w:hyperlink>
      <w:r w:rsidDel="00000000" w:rsidR="00000000" w:rsidRPr="00000000">
        <w:rPr>
          <w:rFonts w:ascii="Times New Roman" w:cs="Times New Roman" w:eastAsia="Times New Roman" w:hAnsi="Times New Roman"/>
          <w:rtl w:val="0"/>
        </w:rPr>
        <w:t xml:space="preserve">); João Lucas Lima de Melo (</w:t>
      </w:r>
      <w:hyperlink r:id="rId8">
        <w:r w:rsidDel="00000000" w:rsidR="00000000" w:rsidRPr="00000000">
          <w:rPr>
            <w:rFonts w:ascii="Times New Roman" w:cs="Times New Roman" w:eastAsia="Times New Roman" w:hAnsi="Times New Roman"/>
            <w:color w:val="1a73e8"/>
            <w:u w:val="single"/>
            <w:rtl w:val="0"/>
          </w:rPr>
          <w:t xml:space="preserve">joaollm@ufba.br</w:t>
        </w:r>
      </w:hyperlink>
      <w:r w:rsidDel="00000000" w:rsidR="00000000" w:rsidRPr="00000000">
        <w:rPr>
          <w:rFonts w:ascii="Times New Roman" w:cs="Times New Roman" w:eastAsia="Times New Roman" w:hAnsi="Times New Roman"/>
          <w:rtl w:val="0"/>
        </w:rPr>
        <w:t xml:space="preserve">); Matheus Guimarães (</w:t>
      </w:r>
      <w:hyperlink r:id="rId9">
        <w:r w:rsidDel="00000000" w:rsidR="00000000" w:rsidRPr="00000000">
          <w:rPr>
            <w:rFonts w:ascii="Times New Roman" w:cs="Times New Roman" w:eastAsia="Times New Roman" w:hAnsi="Times New Roman"/>
            <w:color w:val="1a73e8"/>
            <w:highlight w:val="white"/>
            <w:u w:val="single"/>
            <w:rtl w:val="0"/>
          </w:rPr>
          <w:t xml:space="preserve">guimaraes.matheus@ufba.br</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Natan Moura (</w:t>
      </w:r>
      <w:hyperlink r:id="rId10">
        <w:r w:rsidDel="00000000" w:rsidR="00000000" w:rsidRPr="00000000">
          <w:rPr>
            <w:rFonts w:ascii="Times New Roman" w:cs="Times New Roman" w:eastAsia="Times New Roman" w:hAnsi="Times New Roman"/>
            <w:color w:val="1a73e8"/>
            <w:u w:val="single"/>
            <w:rtl w:val="0"/>
          </w:rPr>
          <w:t xml:space="preserve">natan.moura@ufba.br</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color w:val="5f6368"/>
        </w:rPr>
        <w:sectPr>
          <w:pgSz w:h="15840" w:w="12240" w:orient="portrait"/>
          <w:pgMar w:bottom="810" w:top="630" w:left="1485" w:right="1570" w:header="720" w:footer="720"/>
          <w:pgNumType w:start="1"/>
        </w:sect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Projeto Incremental de Engenharia de Software</w:t>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PARTE III</w:t>
      </w:r>
    </w:p>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Identificar o conjunto de características arquiteturais da aplicação.</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Os autores optaram por focar principalmente nas características arquiteturais críticas de auditabilidade, segurança, autenticação, autorização, legalidade e privacidade por conta do tempo disponível para desenvolvimento; opcionalmente, foi escolhido ainda algum foco em usabilidade no front-end, de modo a permitir um bom uso da aplicação. Os autores optaram por não seguir com o plano de contemplar o quesito disponibilidade visto a aplicação não vir a ponto de produção.</w:t>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Definir a priorização do conjunto de características arquiteturais da aplicação com justificativa.</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seguir, é apresentado o elenco de características, seguida de sua justificativa.</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Auditabilidade:</w:t>
      </w:r>
      <w:r w:rsidDel="00000000" w:rsidR="00000000" w:rsidRPr="00000000">
        <w:rPr>
          <w:rFonts w:ascii="Times New Roman" w:cs="Times New Roman" w:eastAsia="Times New Roman" w:hAnsi="Times New Roman"/>
          <w:rtl w:val="0"/>
        </w:rPr>
        <w:t xml:space="preserve"> pela especificação do trabalho, a auditoria é um aspecto crítico. As operações de validação de diplomas podem ser acessadas até quarenta anos depois.</w:t>
      </w:r>
      <w:r w:rsidDel="00000000" w:rsidR="00000000" w:rsidRPr="00000000">
        <w:rPr>
          <w:rtl w:val="0"/>
        </w:rPr>
      </w:r>
    </w:p>
    <w:p w:rsidR="00000000" w:rsidDel="00000000" w:rsidP="00000000" w:rsidRDefault="00000000" w:rsidRPr="00000000" w14:paraId="0000001B">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Segurança</w:t>
      </w:r>
      <w:r w:rsidDel="00000000" w:rsidR="00000000" w:rsidRPr="00000000">
        <w:rPr>
          <w:rFonts w:ascii="Times New Roman" w:cs="Times New Roman" w:eastAsia="Times New Roman" w:hAnsi="Times New Roman"/>
          <w:rtl w:val="0"/>
        </w:rPr>
        <w:t xml:space="preserve">: pela especificação do trabalho, a segurança é um aspecto crítico. Informações de diplomas e formandos devem ser mantidas de forma segura e com controle de acesso. </w:t>
      </w:r>
    </w:p>
    <w:p w:rsidR="00000000" w:rsidDel="00000000" w:rsidP="00000000" w:rsidRDefault="00000000" w:rsidRPr="00000000" w14:paraId="0000001C">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Autenticação</w:t>
      </w:r>
      <w:r w:rsidDel="00000000" w:rsidR="00000000" w:rsidRPr="00000000">
        <w:rPr>
          <w:rFonts w:ascii="Times New Roman" w:cs="Times New Roman" w:eastAsia="Times New Roman" w:hAnsi="Times New Roman"/>
          <w:rtl w:val="0"/>
        </w:rPr>
        <w:t xml:space="preserve">: requerimento de segurança para garantir que os usuários são quem eles devem ser.</w:t>
      </w:r>
    </w:p>
    <w:p w:rsidR="00000000" w:rsidDel="00000000" w:rsidP="00000000" w:rsidRDefault="00000000" w:rsidRPr="00000000" w14:paraId="0000001D">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Autorização</w:t>
      </w:r>
      <w:r w:rsidDel="00000000" w:rsidR="00000000" w:rsidRPr="00000000">
        <w:rPr>
          <w:rFonts w:ascii="Times New Roman" w:cs="Times New Roman" w:eastAsia="Times New Roman" w:hAnsi="Times New Roman"/>
          <w:rtl w:val="0"/>
        </w:rPr>
        <w:t xml:space="preserve">: requerimento de segurança para garantir que os papéis dos usuários estejam bem definidos e que cada um tenha acesso apenas às operações que eles deveriam ter. Um coordenador do CARE, apesar de visualizar as operações do superintendente, não deve ter as mesmas permissões de operações que ele.</w:t>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Legalidade</w:t>
      </w:r>
      <w:r w:rsidDel="00000000" w:rsidR="00000000" w:rsidRPr="00000000">
        <w:rPr>
          <w:rFonts w:ascii="Times New Roman" w:cs="Times New Roman" w:eastAsia="Times New Roman" w:hAnsi="Times New Roman"/>
          <w:rtl w:val="0"/>
        </w:rPr>
        <w:t xml:space="preserve">: pela aplicação tratar de validação de diplomas, operações que envolvam órgãos e instituições públicas, é fundamental manter o sistema de acordo com a legislação vigente.</w:t>
      </w:r>
    </w:p>
    <w:p w:rsidR="00000000" w:rsidDel="00000000" w:rsidP="00000000" w:rsidRDefault="00000000" w:rsidRPr="00000000" w14:paraId="0000001F">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Privacidade</w:t>
      </w:r>
      <w:r w:rsidDel="00000000" w:rsidR="00000000" w:rsidRPr="00000000">
        <w:rPr>
          <w:rFonts w:ascii="Times New Roman" w:cs="Times New Roman" w:eastAsia="Times New Roman" w:hAnsi="Times New Roman"/>
          <w:rtl w:val="0"/>
        </w:rPr>
        <w:t xml:space="preserve">: pela aplicação iterar sobre dados sensíveis, como CPF, é fundamental a priorização da privacidade como característica arquitetural.</w:t>
      </w:r>
    </w:p>
    <w:p w:rsidR="00000000" w:rsidDel="00000000" w:rsidP="00000000" w:rsidRDefault="00000000" w:rsidRPr="00000000" w14:paraId="0000002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Usabilidade</w:t>
      </w:r>
      <w:r w:rsidDel="00000000" w:rsidR="00000000" w:rsidRPr="00000000">
        <w:rPr>
          <w:rFonts w:ascii="Times New Roman" w:cs="Times New Roman" w:eastAsia="Times New Roman" w:hAnsi="Times New Roman"/>
          <w:rtl w:val="0"/>
        </w:rPr>
        <w:t xml:space="preserve">: é de se esperar que um aplicação com esta finalidade requisite dos operadores certo nível de entendimento dos processos. Dessa forma, apesar de ser importante um design amigável para facilitar a operacionalização, a usabilidade da ferramenta não é uma prioridade crítica. </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Identificar os componentes candidatos da arquitetura, como eles se relacionam e como os componentes incorporam as características arquiteturais da aplicação (textual e visual apresentação). É importante registrar e deixar implícitos as decisões tomadas nesse processo.</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widowControl w:val="0"/>
        <w:spacing w:line="240" w:lineRule="auto"/>
        <w:ind w:left="0" w:right="0.0952148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2475" cy="3530600"/>
            <wp:effectExtent b="25400" l="25400" r="25400" t="254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32475" cy="3530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line="240" w:lineRule="auto"/>
        <w:ind w:left="0" w:right="0.0952148437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1</w:t>
      </w:r>
    </w:p>
    <w:p w:rsidR="00000000" w:rsidDel="00000000" w:rsidP="00000000" w:rsidRDefault="00000000" w:rsidRPr="00000000" w14:paraId="00000029">
      <w:pPr>
        <w:widowControl w:val="0"/>
        <w:spacing w:line="240" w:lineRule="auto"/>
        <w:ind w:left="0" w:right="0.0952148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0" w:right="0.0952148437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figura 1 apresenta os componentes do sistema e suas relações. Primeiramente, decidimos agrupar os usuários das instituições e as instituições em componentes únicos, definindo o nível de acesso e a qual instituição se refere por regras de negócio, pois muitas operações são similares e a diferença simplesmente é dada pelo usuário que faz a operação e a qual instituição se refere (incluindo o tipo da instituição). </w:t>
      </w:r>
    </w:p>
    <w:p w:rsidR="00000000" w:rsidDel="00000000" w:rsidP="00000000" w:rsidRDefault="00000000" w:rsidRPr="00000000" w14:paraId="0000002B">
      <w:pPr>
        <w:widowControl w:val="0"/>
        <w:spacing w:line="240" w:lineRule="auto"/>
        <w:ind w:left="0" w:right="0.0952148437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acessos ao sistema e a validação desses acessos são controlados pela componente de acesso ao sistema, que interage com as outras componentes de modo a validar as ações do usuário e permitir as requisições. Esta componente é o reflexo da característica arquitetural de </w:t>
      </w:r>
      <w:r w:rsidDel="00000000" w:rsidR="00000000" w:rsidRPr="00000000">
        <w:rPr>
          <w:rFonts w:ascii="Times New Roman" w:cs="Times New Roman" w:eastAsia="Times New Roman" w:hAnsi="Times New Roman"/>
          <w:b w:val="1"/>
          <w:sz w:val="24"/>
          <w:szCs w:val="24"/>
          <w:rtl w:val="0"/>
        </w:rPr>
        <w:t xml:space="preserve">segurança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autenticação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autorização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privacidade</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rtl w:val="0"/>
        </w:rPr>
        <w:t xml:space="preserve">legalidade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widowControl w:val="0"/>
        <w:spacing w:line="240" w:lineRule="auto"/>
        <w:ind w:left="0" w:right="0.0952148437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w:t>
      </w:r>
      <w:r w:rsidDel="00000000" w:rsidR="00000000" w:rsidRPr="00000000">
        <w:rPr>
          <w:rFonts w:ascii="Times New Roman" w:cs="Times New Roman" w:eastAsia="Times New Roman" w:hAnsi="Times New Roman"/>
          <w:b w:val="1"/>
          <w:sz w:val="24"/>
          <w:szCs w:val="24"/>
          <w:rtl w:val="0"/>
        </w:rPr>
        <w:t xml:space="preserve">auditoria</w:t>
      </w:r>
      <w:r w:rsidDel="00000000" w:rsidR="00000000" w:rsidRPr="00000000">
        <w:rPr>
          <w:rFonts w:ascii="Times New Roman" w:cs="Times New Roman" w:eastAsia="Times New Roman" w:hAnsi="Times New Roman"/>
          <w:sz w:val="24"/>
          <w:szCs w:val="24"/>
          <w:rtl w:val="0"/>
        </w:rPr>
        <w:t xml:space="preserve"> é um aspecto crucial para a aplicação, decidimos criar uma componente que audita os trâmites realizados sobre os diplomas. São armazenadas operações de criação e validação. Isso permite </w:t>
      </w:r>
      <w:r w:rsidDel="00000000" w:rsidR="00000000" w:rsidRPr="00000000">
        <w:rPr>
          <w:rFonts w:ascii="Times New Roman" w:cs="Times New Roman" w:eastAsia="Times New Roman" w:hAnsi="Times New Roman"/>
          <w:i w:val="1"/>
          <w:sz w:val="24"/>
          <w:szCs w:val="24"/>
          <w:rtl w:val="0"/>
        </w:rPr>
        <w:t xml:space="preserve">tracking</w:t>
      </w:r>
      <w:r w:rsidDel="00000000" w:rsidR="00000000" w:rsidRPr="00000000">
        <w:rPr>
          <w:rFonts w:ascii="Times New Roman" w:cs="Times New Roman" w:eastAsia="Times New Roman" w:hAnsi="Times New Roman"/>
          <w:sz w:val="24"/>
          <w:szCs w:val="24"/>
          <w:rtl w:val="0"/>
        </w:rPr>
        <w:t xml:space="preserve"> de erros para a característica de </w:t>
      </w:r>
      <w:r w:rsidDel="00000000" w:rsidR="00000000" w:rsidRPr="00000000">
        <w:rPr>
          <w:rFonts w:ascii="Times New Roman" w:cs="Times New Roman" w:eastAsia="Times New Roman" w:hAnsi="Times New Roman"/>
          <w:b w:val="1"/>
          <w:sz w:val="24"/>
          <w:szCs w:val="24"/>
          <w:rtl w:val="0"/>
        </w:rPr>
        <w:t xml:space="preserve">auditabilidade</w:t>
      </w:r>
      <w:r w:rsidDel="00000000" w:rsidR="00000000" w:rsidRPr="00000000">
        <w:rPr>
          <w:rFonts w:ascii="Times New Roman" w:cs="Times New Roman" w:eastAsia="Times New Roman" w:hAnsi="Times New Roman"/>
          <w:sz w:val="24"/>
          <w:szCs w:val="24"/>
          <w:rtl w:val="0"/>
        </w:rPr>
        <w:t xml:space="preserve">, guardando, dessa forma, as informações do processo de validação de diplomas por até 40 anos.</w:t>
      </w:r>
    </w:p>
    <w:p w:rsidR="00000000" w:rsidDel="00000000" w:rsidP="00000000" w:rsidRDefault="00000000" w:rsidRPr="00000000" w14:paraId="0000002D">
      <w:pPr>
        <w:widowControl w:val="0"/>
        <w:spacing w:line="240" w:lineRule="auto"/>
        <w:ind w:left="0" w:right="0.09521484375"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Se espera que o usuário tenha certa especialização para o manuseio da aplicação. Portanto, a preocupação com a </w:t>
      </w:r>
      <w:r w:rsidDel="00000000" w:rsidR="00000000" w:rsidRPr="00000000">
        <w:rPr>
          <w:rFonts w:ascii="Times New Roman" w:cs="Times New Roman" w:eastAsia="Times New Roman" w:hAnsi="Times New Roman"/>
          <w:b w:val="1"/>
          <w:sz w:val="24"/>
          <w:szCs w:val="24"/>
          <w:rtl w:val="0"/>
        </w:rPr>
        <w:t xml:space="preserve">usabilidade </w:t>
      </w:r>
      <w:r w:rsidDel="00000000" w:rsidR="00000000" w:rsidRPr="00000000">
        <w:rPr>
          <w:rFonts w:ascii="Times New Roman" w:cs="Times New Roman" w:eastAsia="Times New Roman" w:hAnsi="Times New Roman"/>
          <w:sz w:val="24"/>
          <w:szCs w:val="24"/>
          <w:rtl w:val="0"/>
        </w:rPr>
        <w:t xml:space="preserve">foi contemplada pelo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se restringindo apenas à construção de uma interface limpa, objetiva e amigável ao uso. </w:t>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Identificar os estilos arquiteturais utilizados e justificar as decisões.</w:t>
      </w:r>
    </w:p>
    <w:p w:rsidR="00000000" w:rsidDel="00000000" w:rsidP="00000000" w:rsidRDefault="00000000" w:rsidRPr="00000000" w14:paraId="0000003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aplicação foi desenvolvida contemplando dois estilos arquiteturais a saber:</w:t>
      </w:r>
    </w:p>
    <w:p w:rsidR="00000000" w:rsidDel="00000000" w:rsidP="00000000" w:rsidRDefault="00000000" w:rsidRPr="00000000" w14:paraId="0000003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 camadas: De forma genérica, a arquitetura consiste na concepção de uma aplicação particionada em segmentos (as camadas) que desempenham funções específicas e independentes, comunicando entre si para o funcionamento da aplicação. A arquitetura foi escolhida por permitir uma execução mais rápida, simples e com um custo menor de desenvolvimento, em função do escopo pequeno da aplicação e disponibilidade da equipe. Algumas das tecnologias usadas não são de domínio dos componentes do grupo. Adotar uma arquitetura que possibilite uma construção modular da aplicação soou pertinente vista a necessidade de aprender e implementar diferentes segmentos e propósitos.</w: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Pipe and filter: De forma genérica, a arquitetura consiste em estabelecer módulos responsáveis por ações exclusivas e independentes (filters), comunicando entre si através de canais que levem a saída de um processo a entrada de outro (pipes). </w:t>
      </w:r>
    </w:p>
    <w:p w:rsidR="00000000" w:rsidDel="00000000" w:rsidP="00000000" w:rsidRDefault="00000000" w:rsidRPr="00000000" w14:paraId="0000003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utilizada principalmente para validação de informações. Uma vez que lidar isoladamente com processos, iterando sobre os dados solicitados e comunicando com outros processos, garante a unilateralidade das solicitações do sistema.</w:t>
      </w:r>
    </w:p>
    <w:p w:rsidR="00000000" w:rsidDel="00000000" w:rsidP="00000000" w:rsidRDefault="00000000" w:rsidRPr="00000000" w14:paraId="0000003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widowControl w:val="0"/>
        <w:spacing w:line="240" w:lineRule="auto"/>
        <w:ind w:right="0.09521484375" w:firstLine="30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4914900" cy="3358927"/>
            <wp:effectExtent b="25400" l="25400" r="25400" t="25400"/>
            <wp:docPr id="2" name="image1.png"/>
            <a:graphic>
              <a:graphicData uri="http://schemas.openxmlformats.org/drawingml/2006/picture">
                <pic:pic>
                  <pic:nvPicPr>
                    <pic:cNvPr id="0" name="image1.png"/>
                    <pic:cNvPicPr preferRelativeResize="0"/>
                  </pic:nvPicPr>
                  <pic:blipFill>
                    <a:blip r:embed="rId12"/>
                    <a:srcRect b="9126" l="16230" r="18778" t="9032"/>
                    <a:stretch>
                      <a:fillRect/>
                    </a:stretch>
                  </pic:blipFill>
                  <pic:spPr>
                    <a:xfrm>
                      <a:off x="0" y="0"/>
                      <a:ext cx="4914900" cy="33589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ind w:right="0.09521484375" w:firstLine="3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 2 Módulos como formas de encapsular responsabilidades independentes</w:t>
      </w:r>
      <w:r w:rsidDel="00000000" w:rsidR="00000000" w:rsidRPr="00000000">
        <w:rPr>
          <w:rtl w:val="0"/>
        </w:rPr>
      </w:r>
    </w:p>
    <w:p w:rsidR="00000000" w:rsidDel="00000000" w:rsidP="00000000" w:rsidRDefault="00000000" w:rsidRPr="00000000" w14:paraId="0000003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Garantir que a implementação está em conformidade com as topologias dos estilos arquiteturais e arquiteturas projetadas.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Documentação específica da aplicação pode ser vista em:</w:t>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Back-end API: </w:t>
      </w:r>
      <w:hyperlink r:id="rId13">
        <w:r w:rsidDel="00000000" w:rsidR="00000000" w:rsidRPr="00000000">
          <w:rPr>
            <w:rFonts w:ascii="Times New Roman" w:cs="Times New Roman" w:eastAsia="Times New Roman" w:hAnsi="Times New Roman"/>
            <w:color w:val="1155cc"/>
            <w:u w:val="single"/>
            <w:rtl w:val="0"/>
          </w:rPr>
          <w:t xml:space="preserve">https://documenter.getpostman.com/view/16175331/UzBguUbi</w:t>
        </w:r>
      </w:hyperlink>
      <w:r w:rsidDel="00000000" w:rsidR="00000000" w:rsidRPr="00000000">
        <w:rPr>
          <w:rtl w:val="0"/>
        </w:rPr>
      </w:r>
    </w:p>
    <w:p w:rsidR="00000000" w:rsidDel="00000000" w:rsidP="00000000" w:rsidRDefault="00000000" w:rsidRPr="00000000" w14:paraId="00000048">
      <w:pPr>
        <w:numPr>
          <w:ilvl w:val="0"/>
          <w:numId w:val="5"/>
        </w:numPr>
        <w:ind w:left="720" w:hanging="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https://gitlab.com/reicavera/TrabalhoEngSeoftware</w:t>
        </w:r>
      </w:hyperlink>
      <w:r w:rsidDel="00000000" w:rsidR="00000000" w:rsidRPr="00000000">
        <w:rPr>
          <w:rtl w:val="0"/>
        </w:rPr>
      </w:r>
    </w:p>
    <w:p w:rsidR="00000000" w:rsidDel="00000000" w:rsidP="00000000" w:rsidRDefault="00000000" w:rsidRPr="00000000" w14:paraId="00000049">
      <w:pPr>
        <w:numPr>
          <w:ilvl w:val="0"/>
          <w:numId w:val="5"/>
        </w:numPr>
        <w:ind w:left="720" w:hanging="36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https://gitlab.com/reicavera/TrabalhoEngSeoftware/-/raw/master/README.md</w:t>
        </w:r>
      </w:hyperlink>
      <w:r w:rsidDel="00000000" w:rsidR="00000000" w:rsidRPr="00000000">
        <w:rPr>
          <w:rtl w:val="0"/>
        </w:rPr>
      </w:r>
    </w:p>
    <w:p w:rsidR="00000000" w:rsidDel="00000000" w:rsidP="00000000" w:rsidRDefault="00000000" w:rsidRPr="00000000" w14:paraId="0000004A">
      <w:pPr>
        <w:numPr>
          <w:ilvl w:val="0"/>
          <w:numId w:val="5"/>
        </w:numPr>
        <w:ind w:left="72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https://github.com/ntsmoura/diploma-frontend</w:t>
        </w:r>
      </w:hyperlink>
      <w:r w:rsidDel="00000000" w:rsidR="00000000" w:rsidRPr="00000000">
        <w:rPr>
          <w:rtl w:val="0"/>
        </w:rPr>
      </w:r>
    </w:p>
    <w:p w:rsidR="00000000" w:rsidDel="00000000" w:rsidP="00000000" w:rsidRDefault="00000000" w:rsidRPr="00000000" w14:paraId="0000004B">
      <w:pPr>
        <w:numPr>
          <w:ilvl w:val="0"/>
          <w:numId w:val="5"/>
        </w:numPr>
        <w:ind w:left="720" w:hanging="360"/>
        <w:rPr>
          <w:rFonts w:ascii="Times New Roman" w:cs="Times New Roman" w:eastAsia="Times New Roman" w:hAnsi="Times New Roman"/>
          <w:u w:val="none"/>
        </w:rPr>
      </w:pPr>
      <w:hyperlink r:id="rId17">
        <w:r w:rsidDel="00000000" w:rsidR="00000000" w:rsidRPr="00000000">
          <w:rPr>
            <w:rFonts w:ascii="Times New Roman" w:cs="Times New Roman" w:eastAsia="Times New Roman" w:hAnsi="Times New Roman"/>
            <w:color w:val="1155cc"/>
            <w:u w:val="single"/>
            <w:rtl w:val="0"/>
          </w:rPr>
          <w:t xml:space="preserve">Apresentação</w:t>
        </w:r>
      </w:hyperlink>
      <w:r w:rsidDel="00000000" w:rsidR="00000000" w:rsidRPr="00000000">
        <w:rPr>
          <w:rtl w:val="0"/>
        </w:rPr>
      </w:r>
    </w:p>
    <w:p w:rsidR="00000000" w:rsidDel="00000000" w:rsidP="00000000" w:rsidRDefault="00000000" w:rsidRPr="00000000" w14:paraId="0000004C">
      <w:pPr>
        <w:numPr>
          <w:ilvl w:val="0"/>
          <w:numId w:val="5"/>
        </w:numPr>
        <w:ind w:left="720" w:hanging="36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Vídeo-demo</w:t>
        </w:r>
      </w:hyperlink>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before="120" w:line="24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Incluem:</w:t>
      </w:r>
    </w:p>
    <w:p w:rsidR="00000000" w:rsidDel="00000000" w:rsidP="00000000" w:rsidRDefault="00000000" w:rsidRPr="00000000" w14:paraId="0000004F">
      <w:pPr>
        <w:numPr>
          <w:ilvl w:val="0"/>
          <w:numId w:val="6"/>
        </w:numPr>
        <w:pBdr>
          <w:top w:color="auto" w:space="0" w:sz="0" w:val="none"/>
          <w:bottom w:color="auto" w:space="0" w:sz="0" w:val="none"/>
          <w:right w:color="auto" w:space="0" w:sz="0" w:val="none"/>
          <w:between w:color="auto" w:space="0" w:sz="0" w:val="none"/>
        </w:pBdr>
        <w:spacing w:after="0" w:afterAutospacing="0" w:before="120"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b w:val="1"/>
          <w:rtl w:val="0"/>
        </w:rPr>
        <w:t xml:space="preserve">ocumentação do produto</w:t>
      </w:r>
    </w:p>
    <w:p w:rsidR="00000000" w:rsidDel="00000000" w:rsidP="00000000" w:rsidRDefault="00000000" w:rsidRPr="00000000" w14:paraId="00000050">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Documentos de requisitos: início do projeto; o que se espera do software (funcionalidade, recursos, objetivos etc.); são os “ReadMe”. </w:t>
      </w:r>
    </w:p>
    <w:p w:rsidR="00000000" w:rsidDel="00000000" w:rsidP="00000000" w:rsidRDefault="00000000" w:rsidRPr="00000000" w14:paraId="00000051">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Documentos de arquitetura/design: visão geral da arquitetura do software; os princípios de design.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2">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Código-fonte: código real do produto (Javascript e Typescript). </w:t>
      </w:r>
    </w:p>
    <w:p w:rsidR="00000000" w:rsidDel="00000000" w:rsidP="00000000" w:rsidRDefault="00000000" w:rsidRPr="00000000" w14:paraId="00000053">
      <w:pPr>
        <w:numPr>
          <w:ilvl w:val="0"/>
          <w:numId w:val="7"/>
        </w:numPr>
        <w:pBdr>
          <w:top w:color="auto" w:space="0" w:sz="0" w:val="none"/>
          <w:bottom w:color="auto" w:space="0" w:sz="0" w:val="none"/>
          <w:right w:color="auto" w:space="0" w:sz="0" w:val="none"/>
          <w:between w:color="auto" w:space="0" w:sz="0" w:val="none"/>
        </w:pBdr>
        <w:spacing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End-user</w:t>
      </w:r>
      <w:r w:rsidDel="00000000" w:rsidR="00000000" w:rsidRPr="00000000">
        <w:rPr>
          <w:rFonts w:ascii="Times New Roman" w:cs="Times New Roman" w:eastAsia="Times New Roman" w:hAnsi="Times New Roman"/>
          <w:b w:val="1"/>
          <w:rtl w:val="0"/>
        </w:rPr>
        <w:t xml:space="preserve">: documentação do usuário, guias do usuário, manuais do usuário, manuais de referência (documentação da API).</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numPr>
          <w:ilvl w:val="0"/>
          <w:numId w:val="6"/>
        </w:numPr>
        <w:pBdr>
          <w:top w:color="auto" w:space="0" w:sz="0" w:val="none"/>
          <w:bottom w:color="auto" w:space="0" w:sz="0" w:val="none"/>
          <w:right w:color="auto" w:space="0" w:sz="0" w:val="none"/>
          <w:between w:color="auto" w:space="0" w:sz="0" w:val="none"/>
        </w:pBdr>
        <w:spacing w:after="0" w:afterAutospacing="0" w:before="120"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documentação do processo</w:t>
      </w:r>
    </w:p>
    <w:p w:rsidR="00000000" w:rsidDel="00000000" w:rsidP="00000000" w:rsidRDefault="00000000" w:rsidRPr="00000000" w14:paraId="00000056">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Especificação dos padrões de codificação e design que seguem para manter as coisas consistentes (voltado para as arquiteturas utilizadas)</w:t>
      </w:r>
    </w:p>
    <w:p w:rsidR="00000000" w:rsidDel="00000000" w:rsidP="00000000" w:rsidRDefault="00000000" w:rsidRPr="00000000" w14:paraId="00000057">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Documentação da API: documentação de referência sobre como fazer chamadas e classes de API. </w:t>
      </w:r>
    </w:p>
    <w:p w:rsidR="00000000" w:rsidDel="00000000" w:rsidP="00000000" w:rsidRDefault="00000000" w:rsidRPr="00000000" w14:paraId="00000058">
      <w:pPr>
        <w:numPr>
          <w:ilvl w:val="0"/>
          <w:numId w:val="2"/>
        </w:numPr>
        <w:pBdr>
          <w:top w:color="auto" w:space="0" w:sz="0" w:val="none"/>
          <w:bottom w:color="auto" w:space="0" w:sz="0" w:val="none"/>
          <w:right w:color="auto" w:space="0" w:sz="0" w:val="none"/>
          <w:between w:color="auto" w:space="0" w:sz="0" w:val="none"/>
        </w:pBdr>
        <w:spacing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README: visão geral de alto nível do software, junto com o código-fonte.</w:t>
      </w: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before="12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Conclusão</w: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pacing w:before="12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Apesar das limitações dos autores, estes foram capazes de atingir um resultado coeso e consistente aplicando conceitos e discussões abordados pela disciplina. Ao discutir sobre as abordagens e prioridades do sistema, os autores optaram por duas características arquiteturais destinadas a diferentes escopos de funcionalidade, conseguindo construir uma aplicação que satisfizesse às necessidades do projeto. </w:t>
      </w: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before="12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Referências</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pacing w:before="12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pacing w:after="80" w:line="384.00000000000006"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Moura, N.; Guimarães, M.; Sobral, I.; Melo, J. (2022) Projeto de Eng. Soft 1, Parte I - Acessível em: </w:t>
      </w:r>
      <w:hyperlink r:id="rId19">
        <w:r w:rsidDel="00000000" w:rsidR="00000000" w:rsidRPr="00000000">
          <w:rPr>
            <w:rFonts w:ascii="Times New Roman" w:cs="Times New Roman" w:eastAsia="Times New Roman" w:hAnsi="Times New Roman"/>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66">
      <w:pPr>
        <w:spacing w:after="160" w:line="259"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Richard, M.; Ford, N (2020) </w:t>
      </w:r>
      <w:hyperlink r:id="rId20">
        <w:r w:rsidDel="00000000" w:rsidR="00000000" w:rsidRPr="00000000">
          <w:rPr>
            <w:rFonts w:ascii="Times New Roman" w:cs="Times New Roman" w:eastAsia="Times New Roman" w:hAnsi="Times New Roman"/>
            <w:color w:val="1155cc"/>
            <w:sz w:val="20"/>
            <w:szCs w:val="20"/>
            <w:u w:val="single"/>
            <w:rtl w:val="0"/>
          </w:rPr>
          <w:t xml:space="preserve">Fundamentals of Software Architecture - An Engineering Approach</w:t>
        </w:r>
      </w:hyperlink>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pacing w:before="12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pacing w:before="12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pacing w:before="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Referências Complementares</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pacing w:before="12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spacing w:after="160" w:line="259" w:lineRule="auto"/>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Bass, L.; Clements, P.; Kazman, R. (2012)</w:t>
      </w:r>
      <w:r w:rsidDel="00000000" w:rsidR="00000000" w:rsidRPr="00000000">
        <w:rPr>
          <w:rFonts w:ascii="Times New Roman" w:cs="Times New Roman" w:eastAsia="Times New Roman" w:hAnsi="Times New Roman"/>
          <w:color w:val="ff0000"/>
          <w:sz w:val="20"/>
          <w:szCs w:val="20"/>
          <w:rtl w:val="0"/>
        </w:rPr>
        <w:t xml:space="preserve"> </w:t>
      </w:r>
      <w:hyperlink r:id="rId21">
        <w:r w:rsidDel="00000000" w:rsidR="00000000" w:rsidRPr="00000000">
          <w:rPr>
            <w:rFonts w:ascii="Times New Roman" w:cs="Times New Roman" w:eastAsia="Times New Roman" w:hAnsi="Times New Roman"/>
            <w:color w:val="1155cc"/>
            <w:sz w:val="20"/>
            <w:szCs w:val="20"/>
            <w:u w:val="single"/>
            <w:rtl w:val="0"/>
          </w:rPr>
          <w:t xml:space="preserve">Software Architecture in Practice</w:t>
        </w:r>
      </w:hyperlink>
      <w:r w:rsidDel="00000000" w:rsidR="00000000" w:rsidRPr="00000000">
        <w:rPr>
          <w:rFonts w:ascii="Times New Roman" w:cs="Times New Roman" w:eastAsia="Times New Roman" w:hAnsi="Times New Roman"/>
          <w:color w:val="ff0000"/>
          <w:sz w:val="20"/>
          <w:szCs w:val="20"/>
          <w:rtl w:val="0"/>
        </w:rPr>
        <w:t xml:space="preserve"> </w:t>
      </w:r>
    </w:p>
    <w:p w:rsidR="00000000" w:rsidDel="00000000" w:rsidP="00000000" w:rsidRDefault="00000000" w:rsidRPr="00000000" w14:paraId="0000006C">
      <w:pPr>
        <w:spacing w:after="160" w:line="259" w:lineRule="auto"/>
        <w:jc w:val="both"/>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Roger Pressman, R. (2014) </w:t>
      </w:r>
      <w:hyperlink r:id="rId22">
        <w:r w:rsidDel="00000000" w:rsidR="00000000" w:rsidRPr="00000000">
          <w:rPr>
            <w:rFonts w:ascii="Times New Roman" w:cs="Times New Roman" w:eastAsia="Times New Roman" w:hAnsi="Times New Roman"/>
            <w:color w:val="1155cc"/>
            <w:sz w:val="20"/>
            <w:szCs w:val="20"/>
            <w:highlight w:val="white"/>
            <w:u w:val="single"/>
            <w:rtl w:val="0"/>
          </w:rPr>
          <w:t xml:space="preserve">Software Engineering: A Practitioner's Approach</w:t>
        </w:r>
      </w:hyperlink>
      <w:r w:rsidDel="00000000" w:rsidR="00000000" w:rsidRPr="00000000">
        <w:rPr>
          <w:rtl w:val="0"/>
        </w:rPr>
      </w:r>
    </w:p>
    <w:p w:rsidR="00000000" w:rsidDel="00000000" w:rsidP="00000000" w:rsidRDefault="00000000" w:rsidRPr="00000000" w14:paraId="0000006D">
      <w:pPr>
        <w:spacing w:after="160" w:line="259" w:lineRule="auto"/>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Salvadori, M. (2020)</w:t>
      </w:r>
      <w:r w:rsidDel="00000000" w:rsidR="00000000" w:rsidRPr="00000000">
        <w:rPr>
          <w:rFonts w:ascii="Times New Roman" w:cs="Times New Roman" w:eastAsia="Times New Roman" w:hAnsi="Times New Roman"/>
          <w:color w:val="ff0000"/>
          <w:sz w:val="20"/>
          <w:szCs w:val="20"/>
          <w:rtl w:val="0"/>
        </w:rPr>
        <w:t xml:space="preserve"> </w:t>
      </w:r>
      <w:hyperlink r:id="rId23">
        <w:r w:rsidDel="00000000" w:rsidR="00000000" w:rsidRPr="00000000">
          <w:rPr>
            <w:rFonts w:ascii="Times New Roman" w:cs="Times New Roman" w:eastAsia="Times New Roman" w:hAnsi="Times New Roman"/>
            <w:color w:val="1155cc"/>
            <w:sz w:val="20"/>
            <w:szCs w:val="20"/>
            <w:u w:val="single"/>
            <w:rtl w:val="0"/>
          </w:rPr>
          <w:t xml:space="preserve">Why Buildings Stand Up: The Strength of Architecture</w:t>
        </w:r>
      </w:hyperlink>
      <w:r w:rsidDel="00000000" w:rsidR="00000000" w:rsidRPr="00000000">
        <w:rPr>
          <w:rFonts w:ascii="Times New Roman" w:cs="Times New Roman" w:eastAsia="Times New Roman" w:hAnsi="Times New Roman"/>
          <w:color w:val="ff0000"/>
          <w:sz w:val="20"/>
          <w:szCs w:val="20"/>
          <w:rtl w:val="0"/>
        </w:rPr>
        <w:t xml:space="preserve"> </w:t>
      </w:r>
    </w:p>
    <w:p w:rsidR="00000000" w:rsidDel="00000000" w:rsidP="00000000" w:rsidRDefault="00000000" w:rsidRPr="00000000" w14:paraId="0000006E">
      <w:pPr>
        <w:spacing w:after="160" w:line="259" w:lineRule="auto"/>
        <w:ind w:left="0" w:firstLine="0"/>
        <w:jc w:val="both"/>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Sommerville, I. (2015) </w:t>
      </w:r>
      <w:hyperlink r:id="rId24">
        <w:r w:rsidDel="00000000" w:rsidR="00000000" w:rsidRPr="00000000">
          <w:rPr>
            <w:rFonts w:ascii="Times New Roman" w:cs="Times New Roman" w:eastAsia="Times New Roman" w:hAnsi="Times New Roman"/>
            <w:color w:val="1155cc"/>
            <w:sz w:val="20"/>
            <w:szCs w:val="20"/>
            <w:highlight w:val="white"/>
            <w:u w:val="single"/>
            <w:rtl w:val="0"/>
          </w:rPr>
          <w:t xml:space="preserve">Software Engineering</w:t>
        </w:r>
      </w:hyperlink>
      <w:r w:rsidDel="00000000" w:rsidR="00000000" w:rsidRPr="00000000">
        <w:rPr>
          <w:rtl w:val="0"/>
        </w:rPr>
      </w:r>
    </w:p>
    <w:p w:rsidR="00000000" w:rsidDel="00000000" w:rsidP="00000000" w:rsidRDefault="00000000" w:rsidRPr="00000000" w14:paraId="0000006F">
      <w:pPr>
        <w:spacing w:after="160" w:line="25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Taylor, R.; Medvidovic, N.; Dashofy, E. (2009)</w:t>
      </w:r>
      <w:r w:rsidDel="00000000" w:rsidR="00000000" w:rsidRPr="00000000">
        <w:rPr>
          <w:rFonts w:ascii="Times New Roman" w:cs="Times New Roman" w:eastAsia="Times New Roman" w:hAnsi="Times New Roman"/>
          <w:color w:val="ff0000"/>
          <w:sz w:val="20"/>
          <w:szCs w:val="20"/>
          <w:rtl w:val="0"/>
        </w:rPr>
        <w:t xml:space="preserve"> </w:t>
      </w:r>
      <w:hyperlink r:id="rId25">
        <w:r w:rsidDel="00000000" w:rsidR="00000000" w:rsidRPr="00000000">
          <w:rPr>
            <w:rFonts w:ascii="Times New Roman" w:cs="Times New Roman" w:eastAsia="Times New Roman" w:hAnsi="Times New Roman"/>
            <w:color w:val="1155cc"/>
            <w:sz w:val="20"/>
            <w:szCs w:val="20"/>
            <w:u w:val="single"/>
            <w:rtl w:val="0"/>
          </w:rPr>
          <w:t xml:space="preserve">Software Architecture: Foundations, Theory, and Practice</w:t>
        </w:r>
      </w:hyperlink>
      <w:r w:rsidDel="00000000" w:rsidR="00000000" w:rsidRPr="00000000">
        <w:rPr>
          <w:rtl w:val="0"/>
        </w:rPr>
      </w:r>
    </w:p>
    <w:p w:rsidR="00000000" w:rsidDel="00000000" w:rsidP="00000000" w:rsidRDefault="00000000" w:rsidRPr="00000000" w14:paraId="00000070">
      <w:pPr>
        <w:spacing w:after="160" w:line="259" w:lineRule="auto"/>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Tsui, F.; Karam, O.; Barbara Bernal, B. (2016) </w:t>
      </w:r>
      <w:hyperlink r:id="rId26">
        <w:r w:rsidDel="00000000" w:rsidR="00000000" w:rsidRPr="00000000">
          <w:rPr>
            <w:rFonts w:ascii="Times New Roman" w:cs="Times New Roman" w:eastAsia="Times New Roman" w:hAnsi="Times New Roman"/>
            <w:color w:val="1155cc"/>
            <w:sz w:val="20"/>
            <w:szCs w:val="20"/>
            <w:u w:val="single"/>
            <w:rtl w:val="0"/>
          </w:rPr>
          <w:t xml:space="preserve">Essentials of Software Engineering</w:t>
        </w:r>
      </w:hyperlink>
      <w:r w:rsidDel="00000000" w:rsidR="00000000" w:rsidRPr="00000000">
        <w:rPr>
          <w:rtl w:val="0"/>
        </w:rPr>
      </w:r>
    </w:p>
    <w:p w:rsidR="00000000" w:rsidDel="00000000" w:rsidP="00000000" w:rsidRDefault="00000000" w:rsidRPr="00000000" w14:paraId="00000071">
      <w:pPr>
        <w:spacing w:after="160" w:line="259" w:lineRule="auto"/>
        <w:ind w:left="0"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Winters, T.; Manshreck, T.; Wright, H. (2020) </w:t>
      </w:r>
      <w:r w:rsidDel="00000000" w:rsidR="00000000" w:rsidRPr="00000000">
        <w:rPr>
          <w:rFonts w:ascii="Times New Roman" w:cs="Times New Roman" w:eastAsia="Times New Roman" w:hAnsi="Times New Roman"/>
          <w:color w:val="ff0000"/>
          <w:sz w:val="20"/>
          <w:szCs w:val="20"/>
          <w:rtl w:val="0"/>
        </w:rPr>
        <w:t xml:space="preserve"> </w:t>
      </w:r>
      <w:hyperlink r:id="rId27">
        <w:r w:rsidDel="00000000" w:rsidR="00000000" w:rsidRPr="00000000">
          <w:rPr>
            <w:rFonts w:ascii="Times New Roman" w:cs="Times New Roman" w:eastAsia="Times New Roman" w:hAnsi="Times New Roman"/>
            <w:color w:val="1155cc"/>
            <w:sz w:val="20"/>
            <w:szCs w:val="20"/>
            <w:u w:val="single"/>
            <w:rtl w:val="0"/>
          </w:rPr>
          <w:t xml:space="preserve">Software Engineering at Google</w:t>
        </w:r>
      </w:hyperlink>
      <w:r w:rsidDel="00000000" w:rsidR="00000000" w:rsidRPr="00000000">
        <w:rPr>
          <w:rtl w:val="0"/>
        </w:rPr>
      </w:r>
    </w:p>
    <w:p w:rsidR="00000000" w:rsidDel="00000000" w:rsidP="00000000" w:rsidRDefault="00000000" w:rsidRPr="00000000" w14:paraId="00000072">
      <w:pPr>
        <w:spacing w:after="160" w:line="259" w:lineRule="auto"/>
        <w:ind w:left="0" w:firstLine="0"/>
        <w:jc w:val="both"/>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810" w:top="630" w:left="1485" w:right="157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xmO_F-ji_-h2c6TRNEXE48d_Kjd13yYV/view?usp=sharing" TargetMode="External"/><Relationship Id="rId22" Type="http://schemas.openxmlformats.org/officeDocument/2006/relationships/hyperlink" Target="https://drive.google.com/file/d/1XO1L0HehZmvOMzaJi0XMhtJKhjvKlS-O/view?usp=sharing" TargetMode="External"/><Relationship Id="rId21" Type="http://schemas.openxmlformats.org/officeDocument/2006/relationships/hyperlink" Target="https://drive.google.com/file/d/14jaG7zfbVyctTjd_xbzVz052e-8QXrdQ/view?usp=sharing" TargetMode="External"/><Relationship Id="rId24" Type="http://schemas.openxmlformats.org/officeDocument/2006/relationships/hyperlink" Target="https://drive.google.com/file/d/1_9g_g7y-nlEN8HTgRze_6_TkpHmxdbM4/view?usp=sharing" TargetMode="External"/><Relationship Id="rId23" Type="http://schemas.openxmlformats.org/officeDocument/2006/relationships/hyperlink" Target="https://drive.google.com/file/d/1k44TAYtwLNcxlG0PwNWSFS3GmVibY0Q3/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uimaraes.matheus@ufba.br" TargetMode="External"/><Relationship Id="rId26" Type="http://schemas.openxmlformats.org/officeDocument/2006/relationships/hyperlink" Target="https://drive.google.com/file/d/173eRn0KNxMd7k2LUtX6HpYe3bKevdhx_/view?usp=sharing" TargetMode="External"/><Relationship Id="rId25" Type="http://schemas.openxmlformats.org/officeDocument/2006/relationships/hyperlink" Target="https://drive.google.com/file/d/1PpOpw7FkwwiIGUmU0OcAgTY-2kGLEJNP/view?usp=sharing" TargetMode="External"/><Relationship Id="rId27" Type="http://schemas.openxmlformats.org/officeDocument/2006/relationships/hyperlink" Target="https://drive.google.com/file/d/1shX0_L0unex8F1SDZf38uZEKzDHHqQP9/view?usp=shar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igor.sobral@ufba.br" TargetMode="External"/><Relationship Id="rId8" Type="http://schemas.openxmlformats.org/officeDocument/2006/relationships/hyperlink" Target="mailto:joaollm@ufba.br" TargetMode="External"/><Relationship Id="rId11" Type="http://schemas.openxmlformats.org/officeDocument/2006/relationships/image" Target="media/image3.png"/><Relationship Id="rId10" Type="http://schemas.openxmlformats.org/officeDocument/2006/relationships/hyperlink" Target="mailto:natan.moura@ufba.br" TargetMode="External"/><Relationship Id="rId13" Type="http://schemas.openxmlformats.org/officeDocument/2006/relationships/hyperlink" Target="https://documenter.getpostman.com/view/16175331/UzBguUbi" TargetMode="External"/><Relationship Id="rId12" Type="http://schemas.openxmlformats.org/officeDocument/2006/relationships/image" Target="media/image1.png"/><Relationship Id="rId15" Type="http://schemas.openxmlformats.org/officeDocument/2006/relationships/hyperlink" Target="https://gitlab.com/reicavera/TrabalhoEngSeoftware/-/raw/master/README.md" TargetMode="External"/><Relationship Id="rId14" Type="http://schemas.openxmlformats.org/officeDocument/2006/relationships/hyperlink" Target="https://gitlab.com/reicavera/TrabalhoEngSeoftware" TargetMode="External"/><Relationship Id="rId17" Type="http://schemas.openxmlformats.org/officeDocument/2006/relationships/hyperlink" Target="https://docs.google.com/presentation/d/1WdsPPDW0UVZhefRIdiyjNpR2TlYGWyHFhavpp1OvJY0/edit?usp=sharing" TargetMode="External"/><Relationship Id="rId16" Type="http://schemas.openxmlformats.org/officeDocument/2006/relationships/hyperlink" Target="https://github.com/ntsmoura/diploma-frontend" TargetMode="External"/><Relationship Id="rId19" Type="http://schemas.openxmlformats.org/officeDocument/2006/relationships/hyperlink" Target="https://docs.google.com/document/d/1QtfJyn9rRSQmxkkTFxIbagiX22hRdOcfV163lrcFKAw/edit?usp=sharing" TargetMode="External"/><Relationship Id="rId18" Type="http://schemas.openxmlformats.org/officeDocument/2006/relationships/hyperlink" Target="https://drive.google.com/file/d/1sjP8h0U_B5bwCq8mOaaFM6Lws-jU_Up5/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