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4.0" w:type="dxa"/>
        <w:jc w:val="left"/>
        <w:tblInd w:w="-1.0" w:type="dxa"/>
        <w:tblLayout w:type="fixed"/>
        <w:tblLook w:val="0400"/>
      </w:tblPr>
      <w:tblGrid>
        <w:gridCol w:w="9024"/>
        <w:tblGridChange w:id="0">
          <w:tblGrid>
            <w:gridCol w:w="9024"/>
          </w:tblGrid>
        </w:tblGridChange>
      </w:tblGrid>
      <w:tr>
        <w:trPr>
          <w:cantSplit w:val="0"/>
          <w:trHeight w:val="2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2">
            <w:pPr>
              <w:spacing w:line="256" w:lineRule="auto"/>
              <w:ind w:left="13" w:firstLine="0"/>
              <w:jc w:val="center"/>
              <w:rPr/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Roteiro para gravação de vídeo aula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3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Nome do curso:</w:t>
            </w:r>
          </w:p>
          <w:p w:rsidR="00000000" w:rsidDel="00000000" w:rsidP="00000000" w:rsidRDefault="00000000" w:rsidRPr="00000000" w14:paraId="0000000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Ensinaê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5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Título do vídeo ou tema:</w:t>
            </w:r>
          </w:p>
          <w:p w:rsidR="00000000" w:rsidDel="00000000" w:rsidP="00000000" w:rsidRDefault="00000000" w:rsidRPr="00000000" w14:paraId="00000006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Arquivos</w:t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jc w:val="left"/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Recursos utilizados (slide, objetos, quadro negro, etc.)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 Videoaula, slides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Duração aproximada (vídeo final):</w:t>
            </w:r>
          </w:p>
          <w:p w:rsidR="00000000" w:rsidDel="00000000" w:rsidP="00000000" w:rsidRDefault="00000000" w:rsidRPr="00000000" w14:paraId="0000000A">
            <w:pPr>
              <w:jc w:val="left"/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11 min.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B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Professor responsável (nome completo e cargo que exerce):</w:t>
            </w:r>
          </w:p>
          <w:p w:rsidR="00000000" w:rsidDel="00000000" w:rsidP="00000000" w:rsidRDefault="00000000" w:rsidRPr="00000000" w14:paraId="000000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João Lucas Sousa Reis</w:t>
            </w:r>
          </w:p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João Vítor Morandi Lemos</w:t>
            </w:r>
          </w:p>
          <w:p w:rsidR="00000000" w:rsidDel="00000000" w:rsidP="00000000" w:rsidRDefault="00000000" w:rsidRPr="00000000" w14:paraId="000000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Estudantes de Engenharia de Software na Universidade de Brasília – UnB. 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spacing w:line="256" w:lineRule="auto"/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Sugestão de cenário:</w:t>
            </w:r>
          </w:p>
          <w:p w:rsidR="00000000" w:rsidDel="00000000" w:rsidP="00000000" w:rsidRDefault="00000000" w:rsidRPr="00000000" w14:paraId="00000010">
            <w:pPr>
              <w:spacing w:line="256" w:lineRule="auto"/>
              <w:jc w:val="left"/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Sala de aula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spacing w:after="216" w:line="256" w:lineRule="auto"/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Formato da aula breve resumo ou fala para </w:t>
            </w:r>
            <w:r w:rsidDel="00000000" w:rsidR="00000000" w:rsidRPr="00000000">
              <w:rPr>
                <w:i w:val="1"/>
                <w:color w:val="262626"/>
                <w:rtl w:val="0"/>
              </w:rPr>
              <w:t xml:space="preserve">teleprompter</w:t>
            </w:r>
            <w:r w:rsidDel="00000000" w:rsidR="00000000" w:rsidRPr="00000000">
              <w:rPr>
                <w:color w:val="26262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line="256" w:lineRule="auto"/>
              <w:ind w:left="720" w:hanging="360"/>
              <w:jc w:val="left"/>
              <w:rPr>
                <w:color w:val="262626"/>
                <w:u w:val="none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Explicar sobre o uso de arquivos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line="256" w:lineRule="auto"/>
              <w:ind w:left="720" w:hanging="360"/>
              <w:jc w:val="left"/>
              <w:rPr>
                <w:color w:val="262626"/>
                <w:u w:val="none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Mostrar exemplos da sua utilização em código com exemplos de como abrir, ler e excluir informações de um arquivo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216" w:line="256" w:lineRule="auto"/>
              <w:ind w:left="720" w:hanging="360"/>
              <w:jc w:val="left"/>
              <w:rPr>
                <w:color w:val="262626"/>
                <w:u w:val="none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Demonstrar com um exemplo prático de cada funcionalidade em python que envolva arquivos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4237355" cy="449580"/>
          <wp:effectExtent b="0" l="0" r="0" t="0"/>
          <wp:docPr descr="C:\Users\joao.freitas\Desktop\Roteiro de conteúdo\[cabeçalho] Roteiro de Conteúdo - Enap.jpg" id="1" name="image1.jpg"/>
          <a:graphic>
            <a:graphicData uri="http://schemas.openxmlformats.org/drawingml/2006/picture">
              <pic:pic>
                <pic:nvPicPr>
                  <pic:cNvPr descr="C:\Users\joao.freitas\Desktop\Roteiro de conteúdo\[cabeçalho] Roteiro de Conteúdo - Enap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37355" cy="4495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90.0" w:type="dxa"/>
        <w:left w:w="10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