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7A06" w14:textId="77777777" w:rsidR="00092BD4" w:rsidRDefault="00092BD4" w:rsidP="00092BD4">
      <w:pPr>
        <w:rPr>
          <w:sz w:val="28"/>
          <w:szCs w:val="28"/>
        </w:rPr>
      </w:pPr>
      <w:r w:rsidRPr="008D3054">
        <w:rPr>
          <w:sz w:val="28"/>
          <w:szCs w:val="28"/>
        </w:rPr>
        <w:t xml:space="preserve">Gut microbiome response to temperature is related to </w:t>
      </w:r>
      <w:r>
        <w:rPr>
          <w:sz w:val="28"/>
          <w:szCs w:val="28"/>
        </w:rPr>
        <w:t>host immunity</w:t>
      </w:r>
      <w:r w:rsidRPr="008D3054">
        <w:rPr>
          <w:sz w:val="28"/>
          <w:szCs w:val="28"/>
        </w:rPr>
        <w:t xml:space="preserve"> in wild a primate</w:t>
      </w:r>
    </w:p>
    <w:p w14:paraId="032DBF91" w14:textId="77777777" w:rsidR="00092BD4" w:rsidRDefault="00092BD4" w:rsidP="00092BD4">
      <w:pPr>
        <w:rPr>
          <w:sz w:val="28"/>
          <w:szCs w:val="28"/>
        </w:rPr>
      </w:pPr>
    </w:p>
    <w:p w14:paraId="590EACE1" w14:textId="591D23FE" w:rsidR="00092BD4" w:rsidRDefault="00092BD4" w:rsidP="00034BF3">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205D31">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20E0F3EA" w14:textId="77777777" w:rsidR="00092BD4" w:rsidRDefault="00092BD4" w:rsidP="00092BD4">
      <w:pPr>
        <w:ind w:firstLine="720"/>
      </w:pPr>
    </w:p>
    <w:p w14:paraId="0CBF1592" w14:textId="4DBEDCB4" w:rsidR="00034BF3" w:rsidRDefault="00092BD4" w:rsidP="00034BF3">
      <w:r>
        <w:t xml:space="preserve">The gut microbiome is sensitive to ambient temperature, and compositional changes associated with high temperatures may harm the host by reducing the gut microbiome’s ability to carry out essential functions. For example, heat stress has been shown to alter the abundances of specific microbial taxa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w:t>
      </w:r>
      <w:r w:rsidR="00034BF3">
        <w:t xml:space="preserve">and is associated with changes in host digestion and metabolism </w:t>
      </w:r>
      <w:r w:rsidR="00034BF3">
        <w:fldChar w:fldCharType="begin"/>
      </w:r>
      <w:r w:rsidR="00034BF3">
        <w:instrText xml:space="preserve"> ADDIN ZOTERO_ITEM CSL_CITATION {"citationID":"GePsuZvw","properties":{"formattedCitation":"(Fontaine et al., 2018; Tajima et al., 2007; Zhu et al., 2019)","plainCitation":"(Fontaine et al., 2018; Tajima et al., 2007; Zhu et al., 2019)","noteIndex":0},"citationItems":[{"id":1909,"uris":["http://zotero.org/users/13901503/items/Y6B943CR"],"itemData":{"id":1909,"type":"article-journal","abstract":"Environmental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034BF3">
        <w:fldChar w:fldCharType="separate"/>
      </w:r>
      <w:r w:rsidR="00034BF3">
        <w:rPr>
          <w:noProof/>
        </w:rPr>
        <w:t>(Fontaine et al., 2018; Tajima et al., 2007; Zhu et al., 2019)</w:t>
      </w:r>
      <w:r w:rsidR="00034BF3">
        <w:fldChar w:fldCharType="end"/>
      </w:r>
      <w:r w:rsidR="00034BF3">
        <w:t>.</w:t>
      </w:r>
      <w:r w:rsidR="00034BF3">
        <w:t xml:space="preserve"> </w:t>
      </w:r>
      <w:r w:rsidR="00034BF3">
        <w:t>These shifts may be linked to changes in the gut’s redox environment</w:t>
      </w:r>
      <w:r w:rsidR="00034BF3">
        <w:t xml:space="preserve">– </w:t>
      </w:r>
      <w:r w:rsidR="00034BF3">
        <w:t>the balance between the production and elimination of reactive oxygen species (ROS).</w:t>
      </w:r>
      <w:r w:rsidR="00034BF3" w:rsidRPr="00034BF3">
        <w:t xml:space="preserve"> </w:t>
      </w:r>
      <w:r w:rsidR="00034BF3">
        <w:t>Heat stress can lead to an accumulation of ROS</w:t>
      </w:r>
      <w:r w:rsidR="00034BF3">
        <w:t xml:space="preserve"> </w:t>
      </w:r>
      <w:r w:rsidR="00762AD7">
        <w:fldChar w:fldCharType="begin"/>
      </w:r>
      <w:r w:rsidR="00762AD7">
        <w:instrText xml:space="preserve"> ADDIN ZOTERO_ITEM CSL_CITATION {"citationID":"tg7ZNnJl","properties":{"formattedCitation":"(Lin et al., 2006)","plainCitation":"(Lin et al., 2006)","noteIndex":0},"citationItems":[{"id":3669,"uris":["http://zotero.org/users/13901503/items/BF6XKP7S"],"itemData":{"id":3669,"type":"article-journal","abstract":"The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762AD7">
        <w:fldChar w:fldCharType="separate"/>
      </w:r>
      <w:r w:rsidR="00762AD7">
        <w:rPr>
          <w:noProof/>
        </w:rPr>
        <w:t>(Lin et al., 2006)</w:t>
      </w:r>
      <w:r w:rsidR="00762AD7">
        <w:fldChar w:fldCharType="end"/>
      </w:r>
      <w:r w:rsidR="00034BF3">
        <w:t>, which are toxic</w:t>
      </w:r>
      <w:r w:rsidR="00034BF3">
        <w:t xml:space="preserve"> </w:t>
      </w:r>
      <w:r w:rsidR="00034BF3">
        <w:t xml:space="preserve">and can cause extensive damage to DNA and </w:t>
      </w:r>
      <w:r w:rsidR="00034BF3">
        <w:t xml:space="preserve">lipid </w:t>
      </w:r>
      <w:r w:rsidR="00034BF3">
        <w:t xml:space="preserve">peroxidation </w:t>
      </w:r>
      <w:r w:rsidR="00034BF3">
        <w:t xml:space="preserve">leading to cell death </w:t>
      </w:r>
      <w:r w:rsidR="00034BF3">
        <w:fldChar w:fldCharType="begin"/>
      </w:r>
      <w:r w:rsidR="00034BF3">
        <w:instrText xml:space="preserve"> ADDIN ZOTERO_ITEM CSL_CITATION {"citationID":"x4HkqTJT","properties":{"formattedCitation":"(Dodson et al., 2019)","plainCitation":"(Dodson et al., 2019)","noteIndex":0},"citationItems":[{"id":3578,"uris":["http://zotero.org/users/13901503/items/P49Z4HNB"],"itemData":{"id":3578,"type":"article-journal","abstract":"The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034BF3">
        <w:fldChar w:fldCharType="separate"/>
      </w:r>
      <w:r w:rsidR="00034BF3">
        <w:rPr>
          <w:noProof/>
        </w:rPr>
        <w:t>(Dodson et al., 2019)</w:t>
      </w:r>
      <w:r w:rsidR="00034BF3">
        <w:fldChar w:fldCharType="end"/>
      </w:r>
      <w:r w:rsidR="00034BF3">
        <w:t>.</w:t>
      </w:r>
      <w:r w:rsidR="00034BF3">
        <w:t xml:space="preserve"> </w:t>
      </w:r>
      <w:r w:rsidR="00034BF3">
        <w:t xml:space="preserve">Redox imbalance in the gut can </w:t>
      </w:r>
      <w:r w:rsidR="00034BF3">
        <w:t xml:space="preserve">then </w:t>
      </w:r>
      <w:r w:rsidR="00034BF3">
        <w:t xml:space="preserve">compromise the epithelial barrier by damaging tight junction proteins, leading to immune activation </w:t>
      </w:r>
      <w:r w:rsidR="00034BF3">
        <w:t>due to</w:t>
      </w:r>
      <w:r w:rsidR="00034BF3">
        <w:t xml:space="preserve"> systemic exposure to </w:t>
      </w:r>
      <w:r w:rsidR="00034BF3">
        <w:t xml:space="preserve">gut microbes and their metabolites (). </w:t>
      </w:r>
      <w:r w:rsidR="00034BF3">
        <w:t xml:space="preserve">Notably, heat stress has been directly implicated in epithelial damage </w:t>
      </w:r>
      <w:r w:rsidR="00034BF3">
        <w:fldChar w:fldCharType="begin"/>
      </w:r>
      <w:r w:rsidR="00034BF3">
        <w:instrText xml:space="preserve"> ADDIN ZOTERO_ITEM CSL_CITATION {"citationID":"1QOhHM0S","properties":{"formattedCitation":"(Lambert et al., 2002)","plainCitation":"(Lambert et al., 2002)","noteIndex":0},"citationItems":[{"id":3191,"uris":["http://zotero.org/users/13901503/items/EJNDQDMH"],"itemData":{"id":3191,"type":"article-journal","abstract":"The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sidR="00034BF3">
        <w:rPr>
          <w:rFonts w:ascii="Cambria Math" w:hAnsi="Cambria Math" w:cs="Cambria Math"/>
        </w:rPr>
        <w:instrText>∼</w:instrText>
      </w:r>
      <w:r w:rsidR="00034BF3">
        <w:instrText xml:space="preserve">37°C or heated over 90 min to a core body temperature of </w:instrText>
      </w:r>
      <w:r w:rsidR="00034BF3">
        <w:rPr>
          <w:rFonts w:ascii="Cambria Math" w:hAnsi="Cambria Math" w:cs="Cambria Math"/>
        </w:rPr>
        <w:instrText>∼</w:instrText>
      </w:r>
      <w:r w:rsidR="00034BF3">
        <w:instrText xml:space="preserve">41, </w:instrText>
      </w:r>
      <w:r w:rsidR="00034BF3">
        <w:rPr>
          <w:rFonts w:ascii="Cambria Math" w:hAnsi="Cambria Math" w:cs="Cambria Math"/>
        </w:rPr>
        <w:instrText>∼</w:instrText>
      </w:r>
      <w:r w:rsidR="00034BF3">
        <w:instrText xml:space="preserve">41.5, or </w:instrText>
      </w:r>
      <w:r w:rsidR="00034BF3">
        <w:rPr>
          <w:rFonts w:ascii="Cambria Math" w:hAnsi="Cambria Math" w:cs="Cambria Math"/>
        </w:rPr>
        <w:instrText>∼</w:instrText>
      </w:r>
      <w:r w:rsidR="00034BF3">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rsidR="00034BF3">
        <w:fldChar w:fldCharType="separate"/>
      </w:r>
      <w:r w:rsidR="00034BF3">
        <w:rPr>
          <w:noProof/>
        </w:rPr>
        <w:t>(Lambert et al., 2002)</w:t>
      </w:r>
      <w:r w:rsidR="00034BF3">
        <w:fldChar w:fldCharType="end"/>
      </w:r>
      <w:r w:rsidR="00034BF3">
        <w:t xml:space="preserve"> and is associated with changes in gut microbiome composition </w:t>
      </w:r>
      <w:r w:rsidR="00034BF3">
        <w:fldChar w:fldCharType="begin"/>
      </w:r>
      <w:r w:rsidR="00034BF3">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034BF3">
        <w:fldChar w:fldCharType="separate"/>
      </w:r>
      <w:r w:rsidR="00034BF3">
        <w:rPr>
          <w:noProof/>
        </w:rPr>
        <w:t>(Xia et al., 2022)</w:t>
      </w:r>
      <w:r w:rsidR="00034BF3">
        <w:fldChar w:fldCharType="end"/>
      </w:r>
      <w:r w:rsidR="00034BF3">
        <w:t xml:space="preserve"> and immune cell recruitment </w:t>
      </w:r>
      <w:r w:rsidR="00034BF3">
        <w:fldChar w:fldCharType="begin"/>
      </w:r>
      <w:r w:rsidR="00034BF3">
        <w:instrText xml:space="preserve"> ADDIN ZOTERO_ITEM CSL_CITATION {"citationID":"2RpdLl5x","properties":{"formattedCitation":"(Koch et al., 2019)","plainCitation":"(Koch et al., 2019)","noteIndex":0},"citationItems":[{"id":430,"uris":["http://zotero.org/users/13901503/items/SNI7JEF9"],"itemData":{"id":430,"type":"article-journal","abstract":"High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rsidR="00034BF3">
        <w:fldChar w:fldCharType="separate"/>
      </w:r>
      <w:r w:rsidR="00034BF3">
        <w:rPr>
          <w:noProof/>
        </w:rPr>
        <w:t>(Koch et al., 2019)</w:t>
      </w:r>
      <w:r w:rsidR="00034BF3">
        <w:fldChar w:fldCharType="end"/>
      </w:r>
      <w:r w:rsidR="00034BF3">
        <w:t xml:space="preserve">. The resulting increased immune activation </w:t>
      </w:r>
      <w:r w:rsidR="00034BF3">
        <w:t xml:space="preserve">may </w:t>
      </w:r>
      <w:r w:rsidR="00034BF3">
        <w:t>continue to exacerbate redox imbalance because activated immune cells, particularly phagocytes, release ROS as part of the inflammatory response ().</w:t>
      </w:r>
      <w:r w:rsidR="00034BF3">
        <w:t xml:space="preserve"> Gut microbes also play an important role in maintaining redox balance in the gut through antioxidant metabolism and redox recycling </w:t>
      </w:r>
      <w:r w:rsidR="00034BF3">
        <w:fldChar w:fldCharType="begin"/>
      </w:r>
      <w:r w:rsidR="00034BF3">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034BF3">
        <w:fldChar w:fldCharType="separate"/>
      </w:r>
      <w:r w:rsidR="00034BF3">
        <w:rPr>
          <w:noProof/>
        </w:rPr>
        <w:t>(Kunst et al., 2023; Sun et al., 2024; Yardeni et al., 2019)</w:t>
      </w:r>
      <w:r w:rsidR="00034BF3">
        <w:fldChar w:fldCharType="end"/>
      </w:r>
      <w:r w:rsidR="00034BF3">
        <w:t xml:space="preserve"> and reduction in these functions has been associated with compositional changes during heat stress </w:t>
      </w:r>
      <w:r w:rsidR="00034BF3">
        <w:fldChar w:fldCharType="begin"/>
      </w:r>
      <w:r w:rsidR="00ED7040">
        <w:instrText xml:space="preserve"> ADDIN ZOTERO_ITEM CSL_CITATION {"citationID":"5jiQMwyG","properties":{"formattedCitation":"(Fang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034BF3">
        <w:fldChar w:fldCharType="separate"/>
      </w:r>
      <w:r w:rsidR="00ED7040">
        <w:rPr>
          <w:noProof/>
        </w:rPr>
        <w:t>(Fang et al., 2023; Liu, Ma, et al., 2023)</w:t>
      </w:r>
      <w:r w:rsidR="00034BF3">
        <w:fldChar w:fldCharType="end"/>
      </w:r>
      <w:r w:rsidR="00034BF3">
        <w:t xml:space="preserve">. </w:t>
      </w:r>
      <w:r w:rsidR="00034BF3">
        <w:t xml:space="preserve">Thus, ROS </w:t>
      </w:r>
      <w:r w:rsidR="00034BF3">
        <w:t xml:space="preserve">accumulation </w:t>
      </w:r>
      <w:r w:rsidR="00762AD7">
        <w:t>init</w:t>
      </w:r>
      <w:r w:rsidR="00CC19C4">
        <w:t>iat</w:t>
      </w:r>
      <w:r w:rsidR="00762AD7">
        <w:t xml:space="preserve">ed by heat stress </w:t>
      </w:r>
      <w:r w:rsidR="00CC19C4">
        <w:t>likely</w:t>
      </w:r>
      <w:r w:rsidR="00034BF3">
        <w:t xml:space="preserve"> disrupt</w:t>
      </w:r>
      <w:r w:rsidR="00762AD7">
        <w:t>s</w:t>
      </w:r>
      <w:r w:rsidR="00034BF3">
        <w:t xml:space="preserve"> microbiome composition</w:t>
      </w:r>
      <w:r w:rsidR="00762AD7">
        <w:t xml:space="preserve"> which may further exacerbate redox imbalance by compromising </w:t>
      </w:r>
      <w:r w:rsidR="00CC19C4">
        <w:t>ROS</w:t>
      </w:r>
      <w:r w:rsidR="00762AD7">
        <w:t xml:space="preserve"> neutralizing functions. </w:t>
      </w:r>
    </w:p>
    <w:p w14:paraId="5AC5FCE1" w14:textId="77777777" w:rsidR="00034BF3" w:rsidRDefault="00034BF3" w:rsidP="00034BF3">
      <w:pPr>
        <w:ind w:firstLine="720"/>
      </w:pPr>
    </w:p>
    <w:p w14:paraId="4CF38064" w14:textId="781E7EFB" w:rsidR="00034BF3" w:rsidRDefault="00034BF3" w:rsidP="00762AD7">
      <w:r>
        <w:t>Redox imbalance may drive changes in microbiome composition during heat stress because</w:t>
      </w:r>
      <w:r w:rsidR="00762AD7">
        <w:t xml:space="preserve"> oxygen gradients are an important determinant of community structure </w:t>
      </w:r>
      <w:r w:rsidR="00762AD7">
        <w:fldChar w:fldCharType="begin"/>
      </w:r>
      <w:r w:rsidR="00762AD7">
        <w:instrText xml:space="preserve"> ADDIN ZOTERO_ITEM CSL_CITATION {"citationID":"CVbd1gER","properties":{"formattedCitation":"(Albenberg et al., 2014; Chikina &amp; Matic Vignjevic, 2021)","plainCitation":"(Albenberg et al., 2014; Chikina &amp; Matic Vignjevic, 2021)","noteIndex":0},"citationItems":[{"id":3399,"uris":["http://zotero.org/users/13901503/items/9SHPRSI6"],"itemData":{"id":3399,"type":"article-journal","abstract":"Background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D."}],"issued":{"date-parts":[["2014",11,1]]}}},{"id":3675,"uris":["http://zotero.org/users/13901503/items/9R2YBLHZ"],"itemData":{"id":3675,"type":"article-journal","abstract":"The gastrointestinal system is highly compartmentalized, where individual segments perform separate tasks to achieve common physiological goals. The gut luminal content, chyme, changes its chemical and physical properties as it passes through different intestinal segments. Together, the chyme composition, mucus, pH and oxygen gradients along the gut create a variety of highly distinct ecological niches that form, maintain and reinforce the symbiosis with the particular microbiota. Hosting different microbiota members at specific locations creates one of the most complex and sophisticated gradient – gradient of the local ecosystems that live and interact with each other, providing advantages and challenges to the host and creating our microbial self. Here, we discuss how intestinal luminal gradients are created and maintained in homeostasis, their role in a correct microbiota positioning, and their change upon inflammation and cancer.","collection-title":"Quantitative Cell and Developmental Biology","container-title":"Cells &amp; Development","DOI":"10.1016/j.cdev.2021.203712","ISSN":"2667-2901","journalAbbreviation":"Cells &amp; Development","page":"203712","source":"ScienceDirect","title":"At the right time in the right place: How do luminal gradients position the microbiota along the gut?","title-short":"At the right time in the right place","volume":"168","author":[{"family":"Chikina","given":"Aleksandra"},{"family":"Matic Vignjevic","given":"Danijela"}],"issued":{"date-parts":[["2021",12,1]]}}}],"schema":"https://github.com/citation-style-language/schema/raw/master/csl-citation.json"} </w:instrText>
      </w:r>
      <w:r w:rsidR="00762AD7">
        <w:fldChar w:fldCharType="separate"/>
      </w:r>
      <w:r w:rsidR="00762AD7">
        <w:rPr>
          <w:noProof/>
        </w:rPr>
        <w:t>(Albenberg et al., 2014; Chikina &amp; Matic Vignjevic, 2021)</w:t>
      </w:r>
      <w:r w:rsidR="00762AD7">
        <w:fldChar w:fldCharType="end"/>
      </w:r>
      <w:r w:rsidR="00762AD7">
        <w:t xml:space="preserve">. The distal colon is typically a hypoxic environment that is dominated by obligate anaerobes primarily from the Firmicutes and </w:t>
      </w:r>
      <w:proofErr w:type="spellStart"/>
      <w:r w:rsidR="00762AD7" w:rsidRPr="00762AD7">
        <w:t>Bacteroidota</w:t>
      </w:r>
      <w:proofErr w:type="spellEnd"/>
      <w:r w:rsidR="00762AD7">
        <w:t xml:space="preserve"> phyla. T</w:t>
      </w:r>
      <w:r w:rsidR="00762AD7">
        <w:t xml:space="preserve">hese </w:t>
      </w:r>
      <w:r w:rsidR="00762AD7">
        <w:lastRenderedPageBreak/>
        <w:t xml:space="preserve">taxa are </w:t>
      </w:r>
      <w:r w:rsidR="00762AD7">
        <w:t>especially</w:t>
      </w:r>
      <w:r w:rsidR="00762AD7">
        <w:t xml:space="preserve"> vulnerable to redox disruption due to their limited enzymatic defenses against reactive oxygen specie</w:t>
      </w:r>
      <w:r w:rsidR="00762AD7">
        <w:t xml:space="preserve">s, unlike facultative anaerobes, </w:t>
      </w:r>
      <w:r w:rsidR="00762AD7">
        <w:t xml:space="preserve">which are better equipped to tolerate </w:t>
      </w:r>
      <w:r w:rsidR="00762AD7">
        <w:t xml:space="preserve">oxygen fluctuations </w:t>
      </w:r>
      <w:r w:rsidR="00762AD7">
        <w:fldChar w:fldCharType="begin"/>
      </w:r>
      <w:r w:rsidR="00762AD7">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rsidR="00762AD7">
        <w:fldChar w:fldCharType="separate"/>
      </w:r>
      <w:r w:rsidR="00762AD7">
        <w:rPr>
          <w:noProof/>
        </w:rPr>
        <w:t>(Z. Lu et al., 2018; McCord et al., 1971)</w:t>
      </w:r>
      <w:r w:rsidR="00762AD7">
        <w:fldChar w:fldCharType="end"/>
      </w:r>
      <w:r w:rsidR="00762AD7">
        <w:t xml:space="preserve">. </w:t>
      </w:r>
      <w:r w:rsidR="00762AD7">
        <w:t xml:space="preserve">Across a variety of vertebrate species, heat stress is consistently associated with declines in Firmicutes and </w:t>
      </w:r>
      <w:proofErr w:type="spellStart"/>
      <w:r w:rsidR="00762AD7">
        <w:t>Bacteroidota</w:t>
      </w:r>
      <w:proofErr w:type="spellEnd"/>
      <w:r w:rsidR="00762AD7">
        <w:t xml:space="preserve"> </w:t>
      </w:r>
      <w:proofErr w:type="spellStart"/>
      <w:r w:rsidR="00762AD7">
        <w:t>abudnances</w:t>
      </w:r>
      <w:proofErr w:type="spellEnd"/>
      <w:r w:rsidR="00762AD7">
        <w:t xml:space="preserve"> </w:t>
      </w:r>
      <w:r w:rsidR="00762AD7">
        <w:t xml:space="preserve">[reptiles, </w:t>
      </w:r>
      <w:r w:rsidR="00762AD7">
        <w:fldChar w:fldCharType="begin"/>
      </w:r>
      <w:r w:rsidR="00762AD7">
        <w:instrText xml:space="preserve"> ADDIN ZOTERO_ITEM CSL_CITATION {"citationID":"vuOg0hY0","properties":{"formattedCitation":"(Bestion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762AD7">
        <w:rPr>
          <w:rFonts w:ascii="Arial" w:hAnsi="Arial" w:cs="Arial"/>
        </w:rPr>
        <w:instrText> </w:instrText>
      </w:r>
      <w:r w:rsidR="00762AD7">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rsidR="00762AD7">
        <w:fldChar w:fldCharType="separate"/>
      </w:r>
      <w:r w:rsidR="00762AD7">
        <w:rPr>
          <w:noProof/>
        </w:rPr>
        <w:t>(Bestion et al., 2017)</w:t>
      </w:r>
      <w:r w:rsidR="00762AD7">
        <w:fldChar w:fldCharType="end"/>
      </w:r>
      <w:r w:rsidR="00762AD7" w:rsidRPr="00762AD7">
        <w:t xml:space="preserve"> </w:t>
      </w:r>
      <w:r w:rsidR="00762AD7">
        <w:fldChar w:fldCharType="begin"/>
      </w:r>
      <w:r w:rsidR="00762AD7">
        <w:instrText xml:space="preserve"> ADDIN ZOTERO_ITEM CSL_CITATION {"citationID":"ESpHgtOu","properties":{"formattedCitation":"(Moeller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762AD7">
        <w:fldChar w:fldCharType="separate"/>
      </w:r>
      <w:r w:rsidR="00762AD7">
        <w:rPr>
          <w:noProof/>
        </w:rPr>
        <w:t>(Moeller et al., 2020)</w:t>
      </w:r>
      <w:r w:rsidR="00762AD7">
        <w:fldChar w:fldCharType="end"/>
      </w:r>
      <w:r w:rsidR="00762AD7">
        <w:t xml:space="preserve">, birds </w:t>
      </w:r>
      <w:r w:rsidR="00762AD7">
        <w:fldChar w:fldCharType="begin"/>
      </w:r>
      <w:r w:rsidR="00762AD7">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762AD7">
        <w:fldChar w:fldCharType="separate"/>
      </w:r>
      <w:r w:rsidR="00762AD7">
        <w:rPr>
          <w:noProof/>
        </w:rPr>
        <w:t>(Zhu et al., 2019)</w:t>
      </w:r>
      <w:r w:rsidR="00762AD7">
        <w:fldChar w:fldCharType="end"/>
      </w:r>
      <w:r w:rsidR="00762AD7">
        <w:t xml:space="preserve">, mammals </w:t>
      </w:r>
      <w:r w:rsidR="00762AD7">
        <w:fldChar w:fldCharType="begin"/>
      </w:r>
      <w:r w:rsidR="00762AD7">
        <w:instrText xml:space="preserve"> ADDIN ZOTERO_ITEM CSL_CITATION {"citationID":"RkOD0Ofz","properties":{"formattedCitation":"(Bai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rsidR="00762AD7">
        <w:fldChar w:fldCharType="separate"/>
      </w:r>
      <w:r w:rsidR="00762AD7">
        <w:rPr>
          <w:noProof/>
        </w:rPr>
        <w:t>(Bai et al., 2022)</w:t>
      </w:r>
      <w:r w:rsidR="00762AD7">
        <w:fldChar w:fldCharType="end"/>
      </w:r>
      <w:r w:rsidR="00762AD7">
        <w:t>]</w:t>
      </w:r>
      <w:r w:rsidR="00762AD7">
        <w:t xml:space="preserve"> </w:t>
      </w:r>
      <w:r w:rsidR="00762AD7">
        <w:t>suggesting that elevated temperatures may alter gut conditions in ways that disproportionately affect these groups.</w:t>
      </w:r>
      <w:r w:rsidR="00762AD7">
        <w:t xml:space="preserve"> In contrast, </w:t>
      </w:r>
      <w:r w:rsidR="00762AD7">
        <w:t>heat stress is often linked to an increase in Proteobacteria</w:t>
      </w:r>
      <w:r w:rsidR="00762AD7">
        <w:t xml:space="preserve"> </w:t>
      </w:r>
      <w:r w:rsidR="00762AD7">
        <w:fldChar w:fldCharType="begin"/>
      </w:r>
      <w:r w:rsidR="00762AD7">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762AD7">
        <w:fldChar w:fldCharType="separate"/>
      </w:r>
      <w:r w:rsidR="00762AD7">
        <w:rPr>
          <w:noProof/>
        </w:rPr>
        <w:t>(Sepulveda &amp; Moeller, 2020)</w:t>
      </w:r>
      <w:r w:rsidR="00762AD7">
        <w:fldChar w:fldCharType="end"/>
      </w:r>
      <w:r w:rsidR="00762AD7">
        <w:t xml:space="preserve"> a phylum consisting primarily of facultative anaerobes </w:t>
      </w:r>
      <w:r w:rsidR="00762AD7">
        <w:t>capable of exploiting higher-oxygen conditions that are inhospitable to obligate anaerobes</w:t>
      </w:r>
      <w:r w:rsidR="00762AD7">
        <w:t xml:space="preserve"> </w:t>
      </w:r>
      <w:r w:rsidR="00762AD7">
        <w:fldChar w:fldCharType="begin"/>
      </w:r>
      <w:r w:rsidR="00762AD7">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rsidR="00762AD7">
        <w:fldChar w:fldCharType="separate"/>
      </w:r>
      <w:r w:rsidR="00762AD7">
        <w:rPr>
          <w:noProof/>
        </w:rPr>
        <w:t>(Albenberg et al., 2014; Shin et al., 2015)</w:t>
      </w:r>
      <w:r w:rsidR="00762AD7">
        <w:fldChar w:fldCharType="end"/>
      </w:r>
      <w:r w:rsidR="00762AD7">
        <w:t xml:space="preserve">. </w:t>
      </w:r>
      <w:r w:rsidR="00762AD7">
        <w:t>Therefore, changes in redox conditions likely underlie heat stress–associated shifts in gut microbiome composition by creating an environment that favors facultative taxa over obligate anaerobes.</w:t>
      </w:r>
      <w:r w:rsidR="00762AD7">
        <w:t xml:space="preserve"> </w:t>
      </w:r>
    </w:p>
    <w:p w14:paraId="7E0E5862" w14:textId="77777777" w:rsidR="00394F65" w:rsidRDefault="00394F65" w:rsidP="00762AD7"/>
    <w:p w14:paraId="72E966CB" w14:textId="039FCF20" w:rsidR="00D61088" w:rsidRDefault="00394F65" w:rsidP="00394F65">
      <w:r>
        <w:t>A decline in obligate anaerobes during heat stress may disrupt the gut microbiome’s ability to regulate host immunity by impairing key immunomodulatory functions.</w:t>
      </w:r>
      <w:r>
        <w:t xml:space="preserve"> The gut microbiome and immune system share a bidirectional relationship that broadly involves</w:t>
      </w:r>
      <w:r>
        <w:t xml:space="preserve"> host-driven immune mechanisms that confine the gut microbiome to the </w:t>
      </w:r>
      <w:r w:rsidRPr="00344BA4">
        <w:t>intestinal lumen</w:t>
      </w:r>
      <w:r>
        <w:t xml:space="preserve"> () while microbial regulation of immunity maintains host tolerance of gut microbiome (). O</w:t>
      </w:r>
      <w:r>
        <w:t>bligate anaerobes</w:t>
      </w:r>
      <w:r>
        <w:t xml:space="preserve"> are particularly important for maintaining gut-immune homeostasis because </w:t>
      </w:r>
      <w:r>
        <w:t>they ferment dietary fiber to produce short-chain fatty acids (SCFAs)</w:t>
      </w:r>
      <w:r w:rsidR="00ED7040">
        <w:fldChar w:fldCharType="begin"/>
      </w:r>
      <w:r w:rsidR="00ED7040">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rsidR="00ED7040">
        <w:fldChar w:fldCharType="separate"/>
      </w:r>
      <w:r w:rsidR="00ED7040">
        <w:rPr>
          <w:noProof/>
        </w:rPr>
        <w:t>(Flint et al., 2012; Hooper et al., 2002; Maier et al., 2014)</w:t>
      </w:r>
      <w:r w:rsidR="00ED7040">
        <w:fldChar w:fldCharType="end"/>
      </w:r>
      <w:r>
        <w:t>, especially butyrate and propionate, which are critical for immune regulation</w:t>
      </w:r>
      <w:r>
        <w:t xml:space="preserve"> </w:t>
      </w:r>
      <w:r w:rsidR="00ED7040">
        <w:fldChar w:fldCharType="begin"/>
      </w:r>
      <w:r w:rsidR="00ED7040">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rsidR="00ED7040">
        <w:fldChar w:fldCharType="separate"/>
      </w:r>
      <w:r w:rsidR="00ED7040" w:rsidRPr="00ED7040">
        <w:t>(Corrêa-Oliveira et al., 2016; Liu, Shao, et al., 2023)</w:t>
      </w:r>
      <w:r w:rsidR="00ED7040">
        <w:fldChar w:fldCharType="end"/>
      </w:r>
      <w:r>
        <w:t>.</w:t>
      </w:r>
      <w:r>
        <w:t xml:space="preserve"> SCFA’s support </w:t>
      </w:r>
      <w:r>
        <w:t xml:space="preserve">anti-inflammatory </w:t>
      </w:r>
      <w:r>
        <w:t xml:space="preserve">mechanisms that promote immune tolerance of the microbiome including </w:t>
      </w:r>
      <w:r>
        <w:t>promotion of anti-inflammatory regulatory T cell activity</w:t>
      </w:r>
      <w:r w:rsidRPr="00E42C53">
        <w:t xml:space="preserve"> </w:t>
      </w:r>
      <w:r>
        <w:fldChar w:fldCharType="begin"/>
      </w:r>
      <w:r>
        <w:instrText xml:space="preserve"> ADDIN ZOTERO_ITEM CSL_CITATION {"citationID":"F0dZSKDI","properties":{"formattedCitation":"(Arpaia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fldChar w:fldCharType="separate"/>
      </w:r>
      <w:r>
        <w:rPr>
          <w:noProof/>
        </w:rPr>
        <w:t>(Arpaia et al., 2013; Furusawa et al., 2013)</w:t>
      </w:r>
      <w:r>
        <w:fldChar w:fldCharType="end"/>
      </w:r>
      <w:r>
        <w:t xml:space="preserve"> and the suppression of proinflammatory cytokine signaling </w:t>
      </w:r>
      <w:r>
        <w:fldChar w:fldCharType="begin"/>
      </w:r>
      <w:r>
        <w:instrText xml:space="preserve"> ADDIN ZOTERO_ITEM CSL_CITATION {"citationID":"NLmuonGp","properties":{"formattedCitation":"(Hung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(Hung et al., 2023; Klampfer et al., 2003)</w:t>
      </w:r>
      <w:r>
        <w:fldChar w:fldCharType="end"/>
      </w:r>
      <w:r>
        <w:t>. In addition, SCFA’s, particularly butyrate, are the</w:t>
      </w:r>
      <w:r>
        <w:t xml:space="preserve"> primary energy source for colonic epithelial cells, helping to maintain the integrity of the intestinal barrier</w:t>
      </w:r>
      <w:r>
        <w:t xml:space="preserve"> </w:t>
      </w:r>
      <w:r>
        <w:fldChar w:fldCharType="begin"/>
      </w:r>
      <w:r>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Pr>
          <w:noProof/>
        </w:rPr>
        <w:t>(Donohoe et al., 2011)</w:t>
      </w:r>
      <w:r>
        <w:fldChar w:fldCharType="end"/>
      </w:r>
      <w:r>
        <w:t>.</w:t>
      </w:r>
      <w:r w:rsidR="00ED7040">
        <w:t xml:space="preserve"> Importantly, </w:t>
      </w:r>
      <w:r w:rsidR="00F71328">
        <w:t>declines in abu</w:t>
      </w:r>
      <w:r w:rsidR="00D61088">
        <w:t>n</w:t>
      </w:r>
      <w:r w:rsidR="00F71328">
        <w:t>dances of</w:t>
      </w:r>
      <w:r w:rsidR="00ED7040">
        <w:t xml:space="preserve"> obligate taxa </w:t>
      </w:r>
      <w:r w:rsidR="00F71328">
        <w:t>and SCFA’s are</w:t>
      </w:r>
      <w:r w:rsidR="00ED7040">
        <w:t xml:space="preserve"> associated with chronic inflammatory disorders</w:t>
      </w:r>
      <w:r w:rsidR="00F71328">
        <w:t xml:space="preserve"> </w:t>
      </w:r>
      <w:r w:rsidR="00F71328">
        <w:fldChar w:fldCharType="begin"/>
      </w:r>
      <w:r w:rsidR="00F71328">
        <w:instrText xml:space="preserve"> ADDIN ZOTERO_ITEM CSL_CITATION {"citationID":"PUhTnYps","properties":{"formattedCitation":"(Frank et al., 2007; Ott et al., 2004; F. Zhang et al., 2022)","plainCitation":"(Frank et al., 2007; Ott et al., 2004; F. Zhang et al., 2022)","noteIndex":0},"citationItems":[{"id":3541,"uris":["http://zotero.org/users/13901503/items/G4H9JM44"],"itemData":{"id":3541,"type":"article-journal","abstract":"The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 Firmicutes and Bacteroidetes.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Sciences","DOI":"10.1073/pnas.0706625104","issue":"34","note":"publisher: Proceedings of the National Academy of Sciences","page":"13780-13785","source":"www-pnas-org.proxy.lib.umich.edu (Atypon)","title":"Molecular-phylogenetic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R."}],"issued":{"date-parts":[["2007",8,21]]}}},{"id":3543,"uris":["http://zotero.org/users/13901503/items/LDVN6UJ4"],"itemData":{"id":3543,"type":"article-journal","abstract":"Background and aims: The intestinal bacterial microflora plays an important role in the aetiology of inflammatory bowel disease (IBD). As most of the colonic bacteria cannot be identified by culture techniques, genomic technology can be used for analysis of the composition of the microflora.\nPatients and methods: The mucosa associated colonic microflora of 57 patients with active inflammatory bowel disease and 46 controls was investigated using 16S rDNA based single strand conformation polymorphism (SSCP) fingerprint, cloning experiments, and real time polymerase chain reaction (PCR).\nResults: Full length sequencing of 1019 clones from 16S rDNA libraries (n = 3) revealed an overall bacterial diversity of 83 non-redundant sequences—among them, only 49 known bacterial species. Molecular epidemiology of the composition of the colonic microflora was investigated by SSCP. Diversity of the microflora in Crohn’s disease was reduced to 50% compared with controls (21.7 v 50.4; p&lt;0.0001) and to 30% in ulcerative colitis (17.2 v 50.4; p&lt;0.0001). The reduction in diversity in inflammatory bowel disease was due to loss of normal anaerobic bacteria such as Bacteroides species, Eubacterium species, and Lactobacillus species, as revealed by direct sequencing of variable bands and confirmed by real time PCR. Bacterial diversity in the Crohn’s group showed no association with CARD15/NOD2 status.\nConclusions: Mucosal inflammation in inflammatory bowel disease is associated with loss of normal anaerobic bacteria. This effect is independent of NOD2/CARD15 status of patients.","container-title":"Gut","DOI":"10.1136/gut.2003.025403","ISSN":"0017-5749, 1468-3288","issue":"5","language":"en","license":"Copyright 2004 by Gut","note":"publisher: BMJ Publishing Group\nsection: Inflammatory bowel disease\nPMID: 15082587","page":"685-693","source":"gut-bmj-com.proxy.lib.umich.edu","title":"Reduction in diversity of the colonic mucosa associated bacterial microflora in patients with active inflammatory bowel disease","volume":"53","author":[{"family":"Ott","given":"S. J."},{"family":"Musfeldt","given":"M."},{"family":"Wenderoth","given":"D. F."},{"family":"Hampe","given":"J."},{"family":"Brant","given":"O."},{"family":"Fölsch","given":"U. R."},{"family":"Timmis","given":"K. N."},{"family":"Schreiber","given":"S."}],"issued":{"date-parts":[["2004",5,1]]}}},{"id":2189,"uris":["http://zotero.org/users/13901503/items/WZLVS6S3"],"itemData":{"id":2189,"type":"article-journal","abstract":"Dietary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rsidR="00F71328">
        <w:fldChar w:fldCharType="separate"/>
      </w:r>
      <w:r w:rsidR="00F71328">
        <w:rPr>
          <w:noProof/>
        </w:rPr>
        <w:t>(Frank et al., 2007; Ott et al., 2004; F. Zhang et al., 2022)</w:t>
      </w:r>
      <w:r w:rsidR="00F71328">
        <w:fldChar w:fldCharType="end"/>
      </w:r>
      <w:r w:rsidR="00ED7040">
        <w:t xml:space="preserve">, </w:t>
      </w:r>
      <w:r w:rsidR="00F71328">
        <w:t xml:space="preserve">underscoring their importance for maintaining homeostasis between the gut microbiome and host immunity. </w:t>
      </w:r>
      <w:r w:rsidR="00D61088">
        <w:t xml:space="preserve">Changes in microbiome composition during heat stress have been associated with both immune function </w:t>
      </w:r>
      <w:r w:rsidR="00D61088">
        <w:fldChar w:fldCharType="begin"/>
      </w:r>
      <w:r w:rsidR="00D61088">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D61088">
        <w:fldChar w:fldCharType="separate"/>
      </w:r>
      <w:r w:rsidR="00D61088">
        <w:rPr>
          <w:noProof/>
        </w:rPr>
        <w:t>(Chen et al., 2018; Yu et al., 2024)</w:t>
      </w:r>
      <w:r w:rsidR="00D61088">
        <w:fldChar w:fldCharType="end"/>
      </w:r>
      <w:r w:rsidR="00D61088">
        <w:t xml:space="preserve"> declines in SCFA concentration </w:t>
      </w:r>
      <w:r w:rsidR="00D61088">
        <w:fldChar w:fldCharType="begin"/>
      </w:r>
      <w:r w:rsidR="00D61088">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D61088">
        <w:fldChar w:fldCharType="separate"/>
      </w:r>
      <w:r w:rsidR="00D61088">
        <w:rPr>
          <w:noProof/>
        </w:rPr>
        <w:t>(Tajima et al., 2007)</w:t>
      </w:r>
      <w:r w:rsidR="00D61088">
        <w:fldChar w:fldCharType="end"/>
      </w:r>
      <w:r w:rsidR="00D61088">
        <w:t xml:space="preserve"> suggesting that heat-driven shifts in composition have consequences for the microbiome-immune interactions.  </w:t>
      </w:r>
    </w:p>
    <w:p w14:paraId="3A35CFDC" w14:textId="77777777" w:rsidR="00CC19C4" w:rsidRDefault="00CC19C4" w:rsidP="00394F65"/>
    <w:p w14:paraId="1E682E03" w14:textId="77777777" w:rsidR="009673A8" w:rsidRDefault="00CC19C4" w:rsidP="009673A8">
      <w:r>
        <w:t xml:space="preserve">These relationships suggest that heat stress may initiate </w:t>
      </w:r>
      <w:r>
        <w:t xml:space="preserve">a physiological cascade that disrupts redox balance, alters microbiome composition, and activates immune responses, </w:t>
      </w:r>
      <w:r w:rsidR="009673A8">
        <w:t>compromising</w:t>
      </w:r>
      <w:r>
        <w:t xml:space="preserve"> the gut microbiome’s ability to perform functions essential to host health. Because microbiome-host relationships are bidirectional (), each change likely amplifies the others, creating a feedback loop </w:t>
      </w:r>
      <w:r>
        <w:t>that increases the risk of chronic gut inflammation</w:t>
      </w:r>
      <w:r>
        <w:t xml:space="preserve"> during extended periods of high temperatures. </w:t>
      </w:r>
      <w:r w:rsidR="000427FD">
        <w:t xml:space="preserve">Although these relationships have been explored in experimental and clinical settings, </w:t>
      </w:r>
      <w:r w:rsidR="009673A8">
        <w:t xml:space="preserve">no research has evaluated how this system functions in a wild population in response to a natural temperature range. </w:t>
      </w:r>
      <w:r w:rsidR="009673A8">
        <w:t>While experimental research is advantageous because it can isolate the effect of temperature on the gut microbiome, it does little to evaluate why the temperature-microbiome relationship evolved and how it functions in a natural system.</w:t>
      </w:r>
      <w:r w:rsidR="009673A8">
        <w:t xml:space="preserve"> </w:t>
      </w:r>
      <w:r w:rsidR="009673A8">
        <w:t xml:space="preserve">Here, we </w:t>
      </w:r>
      <w:r w:rsidR="009673A8">
        <w:t>assess</w:t>
      </w:r>
      <w:r w:rsidR="009673A8">
        <w:t xml:space="preserve"> if temperature is an important predictor for explaining gut microbiome composition </w:t>
      </w:r>
      <w:r w:rsidR="009673A8">
        <w:t xml:space="preserve">and metabolic </w:t>
      </w:r>
      <w:r w:rsidR="009673A8">
        <w:lastRenderedPageBreak/>
        <w:t xml:space="preserve">function </w:t>
      </w:r>
      <w:r w:rsidR="009673A8">
        <w:t xml:space="preserve">in a wild population of capuchin monkeys, </w:t>
      </w:r>
      <w:r w:rsidR="009673A8" w:rsidRPr="00297A0D">
        <w:rPr>
          <w:i/>
          <w:iCs/>
        </w:rPr>
        <w:t>Cebus imitator</w:t>
      </w:r>
      <w:r w:rsidR="009673A8">
        <w:t xml:space="preserve">, in Costa Rica. Much of primate gut microbiome research has examined how broad ecological factors—such as seasonality </w:t>
      </w:r>
      <w:r w:rsidR="009673A8">
        <w:fldChar w:fldCharType="begin"/>
      </w:r>
      <w:r w:rsidR="009673A8">
        <w:instrText xml:space="preserve"> ADDIN ZOTERO_ITEM CSL_CITATION {"citationID":"OdtyqMvf","properties":{"formattedCitation":"(Baniel et al., 2021; Orkin, Campos, et al., 2019)","plainCitation":"(Baniel et al., 2021; Orkin, Campos,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009673A8">
        <w:fldChar w:fldCharType="separate"/>
      </w:r>
      <w:r w:rsidR="009673A8">
        <w:rPr>
          <w:noProof/>
        </w:rPr>
        <w:t>(Baniel et al., 2021; Orkin, Campos, et al., 2019)</w:t>
      </w:r>
      <w:r w:rsidR="009673A8">
        <w:fldChar w:fldCharType="end"/>
      </w:r>
      <w:r w:rsidR="009673A8">
        <w:t xml:space="preserve">, habitat disturbance </w:t>
      </w:r>
      <w:r w:rsidR="009673A8">
        <w:fldChar w:fldCharType="begin"/>
      </w:r>
      <w:r w:rsidR="009673A8">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rsidR="009673A8">
        <w:fldChar w:fldCharType="separate"/>
      </w:r>
      <w:r w:rsidR="009673A8">
        <w:rPr>
          <w:noProof/>
        </w:rPr>
        <w:t>(Amato et al., 2013; Barelli et al., 2015)</w:t>
      </w:r>
      <w:r w:rsidR="009673A8">
        <w:fldChar w:fldCharType="end"/>
      </w:r>
      <w:r w:rsidR="009673A8">
        <w:t>, and cross-site variation</w:t>
      </w:r>
      <w:r w:rsidR="009673A8">
        <w:fldChar w:fldCharType="begin"/>
      </w:r>
      <w:r w:rsidR="009673A8">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rsidR="009673A8">
        <w:fldChar w:fldCharType="separate"/>
      </w:r>
      <w:r w:rsidR="009673A8">
        <w:rPr>
          <w:noProof/>
        </w:rPr>
        <w:t>(Amato et al., 2016; Bueno De Mesquita et al., 2021)</w:t>
      </w:r>
      <w:r w:rsidR="009673A8">
        <w:fldChar w:fldCharType="end"/>
      </w:r>
      <w:r w:rsidR="009673A8">
        <w:t>— relate to the gut microbiome, with findings often attributed to differences in host diet. However, no study has directly assessed the influence of temperature on the gut microbiome of a wild primate.</w:t>
      </w:r>
      <w:r w:rsidR="009673A8" w:rsidRPr="009673A8">
        <w:t xml:space="preserve"> </w:t>
      </w:r>
    </w:p>
    <w:p w14:paraId="02154CE6" w14:textId="77777777" w:rsidR="009673A8" w:rsidRDefault="009673A8" w:rsidP="009673A8"/>
    <w:p w14:paraId="516AB041" w14:textId="1DB9F5BE" w:rsidR="009673A8" w:rsidRDefault="009673A8" w:rsidP="009673A8">
      <w:r>
        <w:t xml:space="preserve">We also examine whether host immunity is associated with the gut microbiome’s relationship with temperature to evaluate the interplay between temperature, the gut microbiome, and </w:t>
      </w:r>
      <w:r>
        <w:t>microbiome</w:t>
      </w:r>
      <w:r>
        <w:t>-imm</w:t>
      </w:r>
      <w:r>
        <w:t>un</w:t>
      </w:r>
      <w:r>
        <w:t>e hom</w:t>
      </w:r>
      <w:r>
        <w:t>eo</w:t>
      </w:r>
      <w:r>
        <w:t>stasis.</w:t>
      </w:r>
      <w:r w:rsidRPr="009673A8">
        <w:t xml:space="preserve"> </w:t>
      </w:r>
      <w:r>
        <w:t xml:space="preserve">We measure host immunity using neopterin, a byproduct of macrophage activity when stimulated by interferon-gamma produced by </w:t>
      </w:r>
      <w:r w:rsidRPr="00F60396">
        <w:t>T</w:t>
      </w:r>
      <w:r>
        <w:t>-</w:t>
      </w:r>
      <w:r w:rsidRPr="00F60396">
        <w:t>helper 1</w:t>
      </w:r>
      <w:r>
        <w:t xml:space="preserve"> cells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Therefore, neopterin is likely a valuable indicator of intestinal immune activity.</w:t>
      </w:r>
      <w:r>
        <w:t xml:space="preserve"> In turn, microbial metabolites including </w:t>
      </w:r>
      <w:r>
        <w:t>short-chain fatty acids and saturated fatty acids</w:t>
      </w:r>
      <w:r>
        <w:t xml:space="preserve"> regulate macrophage activity to maintain host tolerance and </w:t>
      </w:r>
      <w:r>
        <w:t xml:space="preserve">prevent chronic inflammatory disorders </w:t>
      </w:r>
      <w:r>
        <w:fldChar w:fldCharType="begin"/>
      </w:r>
      <w:r>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FB0A0A">
        <w:t>(Corrêa-Oliveira et al., 2016; Wang et al., 2020)</w:t>
      </w:r>
      <w:r>
        <w:fldChar w:fldCharType="end"/>
      </w:r>
      <w:r>
        <w:t>.</w:t>
      </w:r>
      <w:r>
        <w:t xml:space="preserve"> </w:t>
      </w:r>
      <w:r>
        <w:t xml:space="preserve">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04F89F49" w14:textId="77777777" w:rsidR="009673A8" w:rsidRDefault="009673A8" w:rsidP="009673A8"/>
    <w:p w14:paraId="121FC17D" w14:textId="3EBEFEF0" w:rsidR="00B35376" w:rsidRDefault="009673A8" w:rsidP="00B35376">
      <w:r>
        <w:t xml:space="preserve">Our study has two goals </w:t>
      </w:r>
      <w:r>
        <w:t>(1)</w:t>
      </w:r>
      <w:r>
        <w:t xml:space="preserve"> to</w:t>
      </w:r>
      <w:r>
        <w:t xml:space="preserve"> assess the influence of temperature on </w:t>
      </w:r>
      <w:r>
        <w:t>the gut microbiome</w:t>
      </w:r>
      <w:r>
        <w:t xml:space="preserve"> in a wild primate population and (2)</w:t>
      </w:r>
      <w:r>
        <w:t xml:space="preserve"> to</w:t>
      </w:r>
      <w:r>
        <w:t xml:space="preserve"> examine how gut microbiome response</w:t>
      </w:r>
      <w:r w:rsidR="00B572EA">
        <w:t>s</w:t>
      </w:r>
      <w:r>
        <w:t xml:space="preserve"> </w:t>
      </w:r>
      <w:r w:rsidR="00B572EA">
        <w:t xml:space="preserve">relate to </w:t>
      </w:r>
      <w:r>
        <w:t>host immunity.</w:t>
      </w:r>
      <w:r>
        <w:t xml:space="preserve"> </w:t>
      </w:r>
      <w:r w:rsidR="00B572EA">
        <w:t xml:space="preserve">To address these questions, we analyzed </w:t>
      </w:r>
      <w:r w:rsidR="00B572EA">
        <w:t>11 months of paired fecal and urine samples from 36 individually identified white-faced capuchin monkeys living in tropical dry forest fragments in Northwestern Costa Rica. We characterized microbiome composition using 16S rRNA gene sequencing (n = 277) and microbial function using shotgun metagenomic sequencing (n = 73).</w:t>
      </w:r>
      <w:r w:rsidR="00B35376">
        <w:t xml:space="preserve"> Our results highlight</w:t>
      </w:r>
      <w:r w:rsidR="00B35376">
        <w:t xml:space="preserve"> the crucial role of temperature in shaping essential gut microbiome functions in wild </w:t>
      </w:r>
      <w:r w:rsidR="00B35376">
        <w:t>primates</w:t>
      </w:r>
      <w:r w:rsidR="00B35376">
        <w:t xml:space="preserve"> and demonstrate how temperature can alter </w:t>
      </w:r>
      <w:r w:rsidR="00B35376">
        <w:t>microbiome</w:t>
      </w:r>
      <w:r w:rsidR="00B35376">
        <w:t>-immune interactions by disrupting the relationship between the microbiome and host immun</w:t>
      </w:r>
      <w:r w:rsidR="00B35376">
        <w:t>e tolerance</w:t>
      </w:r>
      <w:r w:rsidR="00B35376">
        <w:t xml:space="preserve">. </w:t>
      </w:r>
      <w:r w:rsidR="00B35376">
        <w:t>These</w:t>
      </w:r>
      <w:r w:rsidR="00B35376">
        <w:t xml:space="preserve"> findings provide key insight into how rising temperatures may affect wild animals via microbiome-mediated mechanisms.</w:t>
      </w:r>
    </w:p>
    <w:p w14:paraId="48D09288" w14:textId="674E8D62" w:rsidR="00B35376" w:rsidRDefault="00B35376" w:rsidP="00B35376"/>
    <w:p w14:paraId="7B77280C" w14:textId="77777777" w:rsidR="00B35376" w:rsidRDefault="00B35376" w:rsidP="00B35376"/>
    <w:p w14:paraId="5F96AFE0" w14:textId="77777777" w:rsidR="00B35376" w:rsidRDefault="00B35376" w:rsidP="00B35376"/>
    <w:p w14:paraId="498DD54B" w14:textId="0B7A14F7" w:rsidR="00E57C21" w:rsidRDefault="009673A8" w:rsidP="00E57C21">
      <w:r>
        <w:t xml:space="preserve"> </w:t>
      </w:r>
    </w:p>
    <w:p w14:paraId="677BB9CD" w14:textId="485E9DF1" w:rsidR="00E57C21" w:rsidRDefault="00E57C21" w:rsidP="00E57C21">
      <w:r>
        <w:t xml:space="preserve">Methods: </w:t>
      </w:r>
    </w:p>
    <w:p w14:paraId="0B201EAB" w14:textId="77777777" w:rsidR="00C83F85" w:rsidRDefault="00C83F85" w:rsidP="00A566A6"/>
    <w:p w14:paraId="0E08463D" w14:textId="19F29A8F" w:rsidR="004D0329" w:rsidRDefault="00786945" w:rsidP="00A566A6">
      <w:r>
        <w:t xml:space="preserve">Results: </w:t>
      </w:r>
    </w:p>
    <w:p w14:paraId="6A14D265" w14:textId="7BAD19F6" w:rsidR="00786945" w:rsidRDefault="00786945" w:rsidP="00786945">
      <w:pPr>
        <w:rPr>
          <w:u w:val="single"/>
        </w:rPr>
      </w:pPr>
      <w:r w:rsidRPr="00AE374C">
        <w:rPr>
          <w:u w:val="single"/>
        </w:rPr>
        <w:t>Gut microbiome</w:t>
      </w:r>
      <w:r>
        <w:rPr>
          <w:u w:val="single"/>
        </w:rPr>
        <w:t xml:space="preserve"> taxonomic and metabolic</w:t>
      </w:r>
      <w:r w:rsidR="00D009EB">
        <w:rPr>
          <w:u w:val="single"/>
        </w:rPr>
        <w:t xml:space="preserve"> pathway</w:t>
      </w:r>
      <w:r w:rsidRPr="00AE374C">
        <w:rPr>
          <w:u w:val="single"/>
        </w:rPr>
        <w:t xml:space="preserve"> composition is </w:t>
      </w:r>
      <w:r>
        <w:rPr>
          <w:u w:val="single"/>
        </w:rPr>
        <w:t>related to temperature</w:t>
      </w:r>
    </w:p>
    <w:p w14:paraId="0EC13E9C" w14:textId="77777777" w:rsidR="00786945" w:rsidRPr="00991E79" w:rsidRDefault="00786945" w:rsidP="00786945">
      <w:r w:rsidRPr="00991E79">
        <w:rPr>
          <w:i/>
          <w:iCs/>
        </w:rPr>
        <w:t>Community-level</w:t>
      </w:r>
      <w:r>
        <w:rPr>
          <w:i/>
          <w:iCs/>
        </w:rPr>
        <w:t xml:space="preserve"> results</w:t>
      </w:r>
    </w:p>
    <w:p w14:paraId="017B3213" w14:textId="481F1E13" w:rsidR="00786945" w:rsidRDefault="00786945" w:rsidP="00A566A6">
      <w:r>
        <w:tab/>
        <w:t xml:space="preserve">We found a strong relationship between temperature and both taxonomic and functional community-level diversity metrics. </w:t>
      </w:r>
      <w:r>
        <w:t xml:space="preserve">To assess this relationship, we compared a baseline model that accounted for known predictors of microbiome composition (sex, social group, diet, and season) to a model that included both the baseline predictors and temperature. For taxonomic </w:t>
      </w:r>
      <w:r>
        <w:lastRenderedPageBreak/>
        <w:t xml:space="preserve">community composition, the temperature model was the best fit for all community-level indices, accounting for 100% of the model weight for all principal component axes and alpha diversity metrics (Fig 1B). </w:t>
      </w:r>
      <w:r w:rsidR="00A05629">
        <w:t xml:space="preserve">The strong relationship between temperature and principal coordinate axes 1–3 suggests that temperature drives shifts in taxonomic composition </w:t>
      </w:r>
      <w:r w:rsidR="00A05629">
        <w:t xml:space="preserve">that are </w:t>
      </w:r>
      <w:r w:rsidR="00A05629">
        <w:t>substantial enough to</w:t>
      </w:r>
      <w:r w:rsidR="00A05629">
        <w:t xml:space="preserve"> affect community-level</w:t>
      </w:r>
      <w:r w:rsidR="00A05629">
        <w:t xml:space="preserve"> beta diversity.</w:t>
      </w:r>
      <w:r w:rsidR="00A05629">
        <w:t xml:space="preserve"> Both</w:t>
      </w:r>
      <w:r>
        <w:t xml:space="preserve">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w:t>
      </w:r>
      <w:r w:rsidR="00A05629">
        <w:t xml:space="preserve">. </w:t>
      </w:r>
      <w:r>
        <w:t>Even though the effect size for all alpha diversity indices is smaller compared to the principal components, alpha diversity reliably declines with increasing temperatures (Fig 2). Since Shannon’s diversity account for community evenness and observed richness reflects the total number of ASV’s, this suggests that higher temperatures are associated with reductions in both overall levels of taxonomic diversity and evenness.</w:t>
      </w:r>
      <w:r>
        <w:t xml:space="preserve"> </w:t>
      </w:r>
    </w:p>
    <w:p w14:paraId="359E5D70" w14:textId="63487EC2" w:rsidR="00C83F85" w:rsidRDefault="00C83F85" w:rsidP="00C83F85">
      <w:pPr>
        <w:ind w:firstLine="720"/>
      </w:pPr>
      <w:r>
        <w:t>For community-level metabolic functional composition, the temperature model was the best fit for all three principal component axes and the total number of observed pathways, accounting for over 96% of the model weight. In contrast,</w:t>
      </w:r>
      <w:r>
        <w:t xml:space="preserve"> </w:t>
      </w:r>
      <w:r>
        <w:t>the baseline model was the best fit</w:t>
      </w:r>
      <w:r>
        <w:t xml:space="preserve"> for Shannon’s diversity</w:t>
      </w:r>
      <w:r>
        <w:t xml:space="preserve"> accounting for 7</w:t>
      </w:r>
      <w:r>
        <w:t>7</w:t>
      </w:r>
      <w:r>
        <w:t>% of the model weight (Fig. 1D).</w:t>
      </w:r>
      <w:r>
        <w:t xml:space="preserve"> Therefore, t</w:t>
      </w:r>
      <w:r>
        <w:t xml:space="preserve">emperature is associated with shifts in </w:t>
      </w:r>
      <w:r>
        <w:t xml:space="preserve">individual </w:t>
      </w:r>
      <w:r>
        <w:t xml:space="preserve">metabolic </w:t>
      </w:r>
      <w:r>
        <w:t>pathways</w:t>
      </w:r>
      <w:r>
        <w:t xml:space="preserve"> substantial enough to affect community-level beta diversity</w:t>
      </w:r>
      <w:r>
        <w:t xml:space="preserve">, but, the </w:t>
      </w:r>
      <w:r>
        <w:t xml:space="preserve">relationship </w:t>
      </w:r>
      <w:r>
        <w:t>between temperature</w:t>
      </w:r>
      <w:r>
        <w:t xml:space="preserve"> functional alpha diversity is less clear. Temperature shows a negative association with the total number of unique pathways (Observed: </w:t>
      </w:r>
      <w:r w:rsidRPr="00887114">
        <w:t>β</w:t>
      </w:r>
      <w:r>
        <w:rPr>
          <w:vertAlign w:val="subscript"/>
        </w:rPr>
        <w:t>temp</w:t>
      </w:r>
      <w:r>
        <w:t xml:space="preserve"> = -35.05) but the magnitude and direction of this effect are uncertain given the large confidence intervals that cross zero. The association with Shannon</w:t>
      </w:r>
      <w:r>
        <w:t>’s</w:t>
      </w:r>
      <w:r>
        <w:t xml:space="preserve"> </w:t>
      </w:r>
      <w:r>
        <w:t xml:space="preserve">diversity </w:t>
      </w:r>
      <w:r>
        <w:t>(</w:t>
      </w:r>
      <w:r w:rsidRPr="00887114">
        <w:t>β</w:t>
      </w:r>
      <w:r>
        <w:rPr>
          <w:vertAlign w:val="subscript"/>
        </w:rPr>
        <w:t>temp</w:t>
      </w:r>
      <w:r>
        <w:t xml:space="preserve"> = -0.27)</w:t>
      </w:r>
      <w:r>
        <w:t xml:space="preserve"> is much smaller in magnitude and the confidence intervals also cross zero. </w:t>
      </w:r>
      <w:r>
        <w:t>(Fig. 1C). Considered together, these results suggest that higher temperatures may reduce the number of unique functional pathways but are not associated with changes in pathway evenness.</w:t>
      </w:r>
    </w:p>
    <w:p w14:paraId="12852BEB" w14:textId="77777777" w:rsidR="00C83F85" w:rsidRDefault="00C83F85" w:rsidP="00C83F85">
      <w:pPr>
        <w:rPr>
          <w:i/>
          <w:iCs/>
        </w:rPr>
      </w:pPr>
    </w:p>
    <w:p w14:paraId="0EF64EB1" w14:textId="1B18691D" w:rsidR="00C83F85" w:rsidRDefault="00C83F85" w:rsidP="00C83F85">
      <w:r>
        <w:rPr>
          <w:i/>
          <w:iCs/>
        </w:rPr>
        <w:t>Taxonomic and metabolic pathway results</w:t>
      </w:r>
    </w:p>
    <w:p w14:paraId="25A32E9D" w14:textId="4A84836B" w:rsidR="00E51125" w:rsidRDefault="00C83F85" w:rsidP="000F177E">
      <w:r>
        <w:t xml:space="preserve">Temperature is also related to the abundance of </w:t>
      </w:r>
      <w:r w:rsidR="008B0DD4">
        <w:t>individual</w:t>
      </w:r>
      <w:r>
        <w:t xml:space="preserve"> taxa at both the family and genus levels. The temperature model fit better for 93 out of 163 taxa tested, accounting for more than 50% of the model weight. The 93 differentially abundant taxa included 37 families and 56 genera spanning 10 phyla.</w:t>
      </w:r>
      <w:r w:rsidRPr="003059AC">
        <w:t xml:space="preserve"> </w:t>
      </w:r>
      <w:r>
        <w:t xml:space="preserve">The relationship between abundance and temperature is primarily negative; 82 out of 93 taxa decline in abundance with rising temperatures (supp. Table). We used the model weights for the 97 genera to perform an ancestral state reconstruction and investigate the evolution of temperature sensitivity among gut commensals. </w:t>
      </w:r>
      <w:r w:rsidRPr="000D54E5">
        <w:t>The estimated model weight of the most ancestral node</w:t>
      </w:r>
      <w:r>
        <w:t xml:space="preserve"> is 66%, indicating that the temperature model has relatively strong support for explaining the ancestral state (Fig 3). This suggests that the ancestral commensals of the capuchin gut microbiome were sensitive to increasing temperatures. Among the phyla that represent 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 </w:t>
      </w:r>
      <w:r w:rsidR="00E51125">
        <w:t>Since Proteobacteria is primarily comprised of facultative anaerobes</w:t>
      </w:r>
      <w:r w:rsidR="00E51125">
        <w:t xml:space="preserve"> (), metabolic flexibility (i.e. the ability to </w:t>
      </w:r>
      <w:r w:rsidR="00E51125">
        <w:t>switch between aerobic and anaerobic metabolism depending on oxygen availability</w:t>
      </w:r>
      <w:r w:rsidR="00E51125">
        <w:t>) may be a</w:t>
      </w:r>
      <w:r w:rsidR="004B35E1">
        <w:t xml:space="preserve"> diverged adaptation that </w:t>
      </w:r>
      <w:r w:rsidR="00E51125">
        <w:t>help</w:t>
      </w:r>
      <w:r w:rsidR="004B35E1">
        <w:t>s</w:t>
      </w:r>
      <w:r w:rsidR="00E51125">
        <w:t xml:space="preserve"> facultative taxa persist </w:t>
      </w:r>
      <w:r w:rsidR="004B35E1">
        <w:t>at high</w:t>
      </w:r>
      <w:r w:rsidR="00E51125">
        <w:t xml:space="preserve"> temperatures. </w:t>
      </w:r>
      <w:r w:rsidR="00E51125">
        <w:t xml:space="preserve">In contrast, temperature sensitivity appears more conserved within </w:t>
      </w:r>
      <w:proofErr w:type="spellStart"/>
      <w:r w:rsidR="00E51125">
        <w:t>Bacteroidota</w:t>
      </w:r>
      <w:proofErr w:type="spellEnd"/>
      <w:r w:rsidR="00E51125">
        <w:t xml:space="preserve">, where the temperature model best explains 11 out of 14 genera, </w:t>
      </w:r>
      <w:proofErr w:type="spellStart"/>
      <w:r w:rsidR="00E51125">
        <w:t>Actinobacteriota</w:t>
      </w:r>
      <w:proofErr w:type="spellEnd"/>
      <w:r w:rsidR="00E51125">
        <w:t xml:space="preserve"> (4 out of 6 genera), and Firmicutes (29 out of 42 genera). For these phyla, the relationship with temperature appears primarily negative (Fig 3), indicating that these taxa decrease in abundance with rising temperatures. </w:t>
      </w:r>
      <w:r w:rsidR="00E51125">
        <w:t xml:space="preserve">Since </w:t>
      </w:r>
      <w:proofErr w:type="spellStart"/>
      <w:r w:rsidR="00E51125">
        <w:t>B</w:t>
      </w:r>
      <w:r w:rsidR="00E51125">
        <w:t>acteroidota</w:t>
      </w:r>
      <w:proofErr w:type="spellEnd"/>
      <w:r w:rsidR="00E51125">
        <w:t xml:space="preserve"> and </w:t>
      </w:r>
      <w:r w:rsidR="00E51125">
        <w:t>Firmicutes</w:t>
      </w:r>
      <w:r w:rsidR="00E51125">
        <w:t xml:space="preserve"> include several obligate anaerobes that decrease with rising </w:t>
      </w:r>
      <w:r w:rsidR="00E51125">
        <w:lastRenderedPageBreak/>
        <w:t xml:space="preserve">temperatures </w:t>
      </w:r>
      <w:r w:rsidR="00E51125">
        <w:t xml:space="preserve">(i.e., </w:t>
      </w:r>
      <w:r w:rsidR="00E51125" w:rsidRPr="006915F0">
        <w:rPr>
          <w:i/>
          <w:iCs/>
        </w:rPr>
        <w:t xml:space="preserve">Bacteroides, Parabacteroides, Clostridium, </w:t>
      </w:r>
      <w:proofErr w:type="spellStart"/>
      <w:r w:rsidR="00E51125" w:rsidRPr="006915F0">
        <w:rPr>
          <w:i/>
          <w:iCs/>
        </w:rPr>
        <w:t>Ruminococcus</w:t>
      </w:r>
      <w:proofErr w:type="spellEnd"/>
      <w:r w:rsidR="00E51125" w:rsidRPr="006915F0">
        <w:rPr>
          <w:i/>
          <w:iCs/>
        </w:rPr>
        <w:t xml:space="preserve">, Eubacterium, </w:t>
      </w:r>
      <w:proofErr w:type="spellStart"/>
      <w:r w:rsidR="00E51125" w:rsidRPr="006915F0">
        <w:rPr>
          <w:i/>
          <w:iCs/>
        </w:rPr>
        <w:t>Blautia</w:t>
      </w:r>
      <w:proofErr w:type="spellEnd"/>
      <w:r w:rsidR="00E51125" w:rsidRPr="006915F0">
        <w:rPr>
          <w:i/>
          <w:iCs/>
        </w:rPr>
        <w:t xml:space="preserve">, </w:t>
      </w:r>
      <w:proofErr w:type="spellStart"/>
      <w:r w:rsidR="00E51125" w:rsidRPr="006915F0">
        <w:rPr>
          <w:i/>
          <w:iCs/>
        </w:rPr>
        <w:t>Anaerostipes</w:t>
      </w:r>
      <w:proofErr w:type="spellEnd"/>
      <w:r w:rsidR="00E51125" w:rsidRPr="006915F0">
        <w:rPr>
          <w:i/>
          <w:iCs/>
        </w:rPr>
        <w:t xml:space="preserve">, </w:t>
      </w:r>
      <w:r w:rsidR="00E51125" w:rsidRPr="006915F0">
        <w:t>and</w:t>
      </w:r>
      <w:r w:rsidR="00E51125" w:rsidRPr="006915F0">
        <w:rPr>
          <w:i/>
          <w:iCs/>
        </w:rPr>
        <w:t xml:space="preserve"> </w:t>
      </w:r>
      <w:proofErr w:type="spellStart"/>
      <w:r w:rsidR="00E51125" w:rsidRPr="006915F0">
        <w:rPr>
          <w:i/>
          <w:iCs/>
        </w:rPr>
        <w:t>Alistipes</w:t>
      </w:r>
      <w:proofErr w:type="spellEnd"/>
      <w:r w:rsidR="00E51125">
        <w:t>)</w:t>
      </w:r>
      <w:r w:rsidR="00E51125">
        <w:t xml:space="preserve">, sensitivity to oxygen gradients may limit the ability to cope with high temperatures. </w:t>
      </w:r>
    </w:p>
    <w:p w14:paraId="13DDD374" w14:textId="77777777" w:rsidR="000F177E" w:rsidRDefault="000F177E" w:rsidP="000F177E"/>
    <w:p w14:paraId="559309BE" w14:textId="07E97D0B" w:rsidR="000F177E" w:rsidRDefault="00462EB7" w:rsidP="000F177E">
      <w:r>
        <w:t>Temperature is also related to the abundance of microbial metabolic pathways. The temperature model fits best for 169 out of 383 total pathways tested, accounting for more than 50% of the model’s weight (sup table). To facilitate downstream interpretation, we grouped 10</w:t>
      </w:r>
      <w:r w:rsidR="008C1D80">
        <w:t>3</w:t>
      </w:r>
      <w:r>
        <w:t xml:space="preserve"> of these pathways into five broad functional categories based on shared biological roles and their apparent relationship with temperature: lipid metabolism, </w:t>
      </w:r>
      <w:r>
        <w:t xml:space="preserve">oxygen-driven metabolism and fermentation, </w:t>
      </w:r>
      <w:r>
        <w:t xml:space="preserve">redox maintenance, nucleotide mobilization, and immune regulation (Fig 4). </w:t>
      </w:r>
      <w:r w:rsidR="007A3F4A">
        <w:t xml:space="preserve">The gut microbiome exhibits signs of metabolic restructuring that may </w:t>
      </w:r>
      <w:r w:rsidR="007A3F4A">
        <w:t>help microbes respond to rising temperatures</w:t>
      </w:r>
      <w:r w:rsidR="00F865AD">
        <w:t xml:space="preserve"> but </w:t>
      </w:r>
      <w:r w:rsidR="004B35E1">
        <w:t xml:space="preserve">that </w:t>
      </w:r>
      <w:r w:rsidR="00F865AD">
        <w:t xml:space="preserve">could also compromise essential functions. </w:t>
      </w:r>
      <w:r w:rsidR="00F865AD">
        <w:t>For example, changes in lipid metabolism including an increase in fatty acids synthesis pathways like oleate, cis-</w:t>
      </w:r>
      <w:proofErr w:type="spellStart"/>
      <w:r w:rsidR="00F865AD">
        <w:t>vaccenate</w:t>
      </w:r>
      <w:proofErr w:type="spellEnd"/>
      <w:r w:rsidR="00F865AD">
        <w:t xml:space="preserve">, palmitoleate, stearate, and </w:t>
      </w:r>
      <w:proofErr w:type="spellStart"/>
      <w:r w:rsidR="00F865AD">
        <w:t>gondoate</w:t>
      </w:r>
      <w:proofErr w:type="spellEnd"/>
      <w:r w:rsidR="00F865AD">
        <w:t xml:space="preserve"> and lipid remodeling pathways such as mevalonate pathway and downstream isoprenoid lipids synthesis, may help maintain cytoplasmic membrane integrity at high temperatures</w:t>
      </w:r>
      <w:r w:rsidR="00F865AD">
        <w:t xml:space="preserve"> </w:t>
      </w:r>
      <w:r w:rsidR="00F865AD">
        <w:t>(Fig 4A)</w:t>
      </w:r>
      <w:r w:rsidR="00F865AD">
        <w:fldChar w:fldCharType="begin"/>
      </w:r>
      <w:r w:rsidR="00034BF3">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F865AD">
        <w:fldChar w:fldCharType="separate"/>
      </w:r>
      <w:r w:rsidR="00034BF3">
        <w:rPr>
          <w:noProof/>
        </w:rPr>
        <w:t>(Mansilla et al., 2004; Y.-M. Zhang &amp; Rock, 2008)</w:t>
      </w:r>
      <w:r w:rsidR="00F865AD">
        <w:fldChar w:fldCharType="end"/>
      </w:r>
      <w:r w:rsidR="00F865AD">
        <w:t xml:space="preserve">. However, a decrease in </w:t>
      </w:r>
      <w:r w:rsidR="00F865AD">
        <w:t>pathways involved in lipid catabolism and recycling including fatty acid β-oxidation, fatty acid salvage, and phospholipid turnover</w:t>
      </w:r>
      <w:r w:rsidR="00F865AD">
        <w:t xml:space="preserve"> </w:t>
      </w:r>
      <w:r w:rsidR="00F865AD">
        <w:t>likely impairs membrane repair mechanisms</w:t>
      </w:r>
      <w:r w:rsidR="00F865AD">
        <w:t xml:space="preserve"> </w:t>
      </w:r>
      <w:r w:rsidR="00F865AD">
        <w:fldChar w:fldCharType="begin"/>
      </w:r>
      <w:r w:rsidR="00034BF3">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F865AD">
        <w:fldChar w:fldCharType="separate"/>
      </w:r>
      <w:r w:rsidR="00034BF3">
        <w:rPr>
          <w:noProof/>
        </w:rPr>
        <w:t>(Dennis, 1994; Y.-M. Zhang &amp; Rock, 2008)</w:t>
      </w:r>
      <w:r w:rsidR="00F865AD">
        <w:fldChar w:fldCharType="end"/>
      </w:r>
      <w:r w:rsidR="00F865AD" w:rsidRPr="00F865AD">
        <w:t xml:space="preserve"> </w:t>
      </w:r>
      <w:r w:rsidR="00F865AD">
        <w:t xml:space="preserve">and </w:t>
      </w:r>
      <w:r w:rsidR="00F865AD">
        <w:t>may compromise</w:t>
      </w:r>
      <w:r w:rsidR="00F865AD">
        <w:t xml:space="preserve"> integrity during extended periods of high temperatures. Further, </w:t>
      </w:r>
      <w:r w:rsidR="008C1D80">
        <w:t>an increase in anaerobic pathways</w:t>
      </w:r>
      <w:r w:rsidR="005B1580">
        <w:t>,</w:t>
      </w:r>
      <w:r w:rsidR="008C1D80">
        <w:t xml:space="preserve"> </w:t>
      </w:r>
      <w:r w:rsidR="005B1580">
        <w:t xml:space="preserve">including </w:t>
      </w:r>
      <w:r w:rsidR="008C1D80">
        <w:t xml:space="preserve">the </w:t>
      </w:r>
      <w:r w:rsidR="008C1D80">
        <w:t>reductive TCA cycle</w:t>
      </w:r>
      <w:r w:rsidR="005B1580">
        <w:t xml:space="preserve"> and several involved in glycolysis,</w:t>
      </w:r>
      <w:r w:rsidR="008C1D80">
        <w:t xml:space="preserve"> </w:t>
      </w:r>
      <w:r w:rsidR="008C1D80">
        <w:t>alongside a decrease in pathways that support aerobic metabolism</w:t>
      </w:r>
      <w:r w:rsidR="008C1D80">
        <w:t xml:space="preserve"> </w:t>
      </w:r>
      <w:r w:rsidR="005B1580">
        <w:t>may reflect a</w:t>
      </w:r>
      <w:r w:rsidR="008C1D80">
        <w:t xml:space="preserve"> response to increased gut hypoxia at high temperatures </w:t>
      </w:r>
      <w:r w:rsidR="005B1580">
        <w:t>(Fig 4B)</w:t>
      </w:r>
      <w:r w:rsidR="008C1D80">
        <w:fldChar w:fldCharType="begin"/>
      </w:r>
      <w:r w:rsidR="008C1D80">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8C1D80">
        <w:rPr>
          <w:rFonts w:ascii="Cambria Math" w:hAnsi="Cambria Math" w:cs="Cambria Math"/>
        </w:rPr>
        <w:instrText>𝑃</w:instrText>
      </w:r>
      <w:r w:rsidR="008C1D80">
        <w:instrText xml:space="preserve">⁢CO2P⁢CO2, while decreasing venous O2 saturation and venous pH. One hour after heat exposure, liver glycogen levels were decreased </w:instrText>
      </w:r>
      <w:r w:rsidR="008C1D80">
        <w:rPr>
          <w:rFonts w:ascii="Cambria Math" w:hAnsi="Cambria Math" w:cs="Cambria Math"/>
        </w:rPr>
        <w:instrText>∼</w:instrText>
      </w:r>
      <w:r w:rsidR="008C1D80">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8C1D80">
        <w:fldChar w:fldCharType="separate"/>
      </w:r>
      <w:r w:rsidR="008C1D80">
        <w:rPr>
          <w:noProof/>
        </w:rPr>
        <w:t>(Hall et al., 1999)</w:t>
      </w:r>
      <w:r w:rsidR="008C1D80">
        <w:fldChar w:fldCharType="end"/>
      </w:r>
      <w:r w:rsidR="005B1580">
        <w:t xml:space="preserve"> and help maintain energy production under increased oxygen limitation</w:t>
      </w:r>
      <w:r w:rsidR="008C1D80">
        <w:t>. However, the</w:t>
      </w:r>
      <w:r w:rsidR="005B1580">
        <w:t>se</w:t>
      </w:r>
      <w:r w:rsidR="008C1D80">
        <w:t xml:space="preserve"> anaerobic pathways</w:t>
      </w:r>
      <w:r w:rsidR="005B1580">
        <w:t xml:space="preserve"> are </w:t>
      </w:r>
      <w:r w:rsidR="005B1580">
        <w:t xml:space="preserve">primarily </w:t>
      </w:r>
      <w:r w:rsidR="005B1580">
        <w:t xml:space="preserve">used in </w:t>
      </w:r>
      <w:r w:rsidR="005B1580">
        <w:t>simple carbohydrate metabolism</w:t>
      </w:r>
      <w:r w:rsidR="005B1580">
        <w:t xml:space="preserve"> a</w:t>
      </w:r>
      <w:r w:rsidR="005B1580">
        <w:t>nd coincide with a decline in complex polysaccharide fermentation</w:t>
      </w:r>
      <w:r w:rsidR="005B1580">
        <w:t xml:space="preserve">, these changes may </w:t>
      </w:r>
      <w:r w:rsidR="005B1580">
        <w:t>eventually decrease overall energy availability</w:t>
      </w:r>
      <w:r w:rsidR="005B1580">
        <w:t xml:space="preserve"> (). </w:t>
      </w:r>
    </w:p>
    <w:p w14:paraId="7A4872B8" w14:textId="77777777" w:rsidR="004B35E1" w:rsidRDefault="004B35E1" w:rsidP="000F177E"/>
    <w:p w14:paraId="5324CA72" w14:textId="59DE1BC1" w:rsidR="00AB74C6" w:rsidRDefault="00333F2D" w:rsidP="000F177E">
      <w:r>
        <w:t>Some metabolic changes</w:t>
      </w:r>
      <w:r w:rsidR="005B1580">
        <w:t xml:space="preserve"> </w:t>
      </w:r>
      <w:r w:rsidR="004B35E1">
        <w:t xml:space="preserve">indicate that rising temperature may negatively affect the </w:t>
      </w:r>
      <w:r w:rsidR="003340EB">
        <w:t>gastrointestinal</w:t>
      </w:r>
      <w:r w:rsidR="004B35E1">
        <w:t xml:space="preserve"> environment.</w:t>
      </w:r>
      <w:r w:rsidR="003340EB">
        <w:t xml:space="preserve"> </w:t>
      </w:r>
      <w:proofErr w:type="spellStart"/>
      <w:r w:rsidR="003340EB">
        <w:t>Specifcially</w:t>
      </w:r>
      <w:proofErr w:type="spellEnd"/>
      <w:r w:rsidR="003340EB">
        <w:t>, declines in pathways that support</w:t>
      </w:r>
      <w:r w:rsidR="004B35E1">
        <w:t xml:space="preserve"> redox maintenance</w:t>
      </w:r>
      <w:r w:rsidR="003340EB">
        <w:t xml:space="preserve"> </w:t>
      </w:r>
      <w:r w:rsidR="004B35E1">
        <w:t xml:space="preserve">including the synthesis of redox cofactors such as B vitamins </w:t>
      </w:r>
      <w:r w:rsidR="004B35E1">
        <w:fldChar w:fldCharType="begin"/>
      </w:r>
      <w:r w:rsidR="004B35E1">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4B35E1">
        <w:fldChar w:fldCharType="separate"/>
      </w:r>
      <w:r w:rsidR="004B35E1">
        <w:rPr>
          <w:noProof/>
        </w:rPr>
        <w:t>(Hellmann &amp; Mooney, 2010; Powers, 2003)</w:t>
      </w:r>
      <w:r w:rsidR="004B35E1">
        <w:fldChar w:fldCharType="end"/>
      </w:r>
      <w:r w:rsidR="004B35E1">
        <w:t xml:space="preserve">, coenzymes </w:t>
      </w:r>
      <w:r w:rsidR="004B35E1">
        <w:fldChar w:fldCharType="begin"/>
      </w:r>
      <w:r w:rsidR="004B35E1">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4B35E1">
        <w:fldChar w:fldCharType="separate"/>
      </w:r>
      <w:r w:rsidR="004B35E1">
        <w:rPr>
          <w:noProof/>
        </w:rPr>
        <w:t>(Gout, 2018)</w:t>
      </w:r>
      <w:r w:rsidR="004B35E1">
        <w:fldChar w:fldCharType="end"/>
      </w:r>
      <w:r w:rsidR="004B35E1">
        <w:t xml:space="preserve">, and antioxidant precursors to glutathione </w:t>
      </w:r>
      <w:r w:rsidR="004B35E1">
        <w:fldChar w:fldCharType="begin"/>
      </w:r>
      <w:r w:rsidR="004B35E1">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rsidR="004B35E1">
        <w:fldChar w:fldCharType="separate"/>
      </w:r>
      <w:r w:rsidR="004B35E1">
        <w:rPr>
          <w:noProof/>
        </w:rPr>
        <w:t>(S. C. Lu, 2013)</w:t>
      </w:r>
      <w:r w:rsidR="004B35E1">
        <w:fldChar w:fldCharType="end"/>
      </w:r>
      <w:r w:rsidR="003340EB" w:rsidRPr="003340EB">
        <w:t xml:space="preserve"> </w:t>
      </w:r>
      <w:r w:rsidR="003340EB">
        <w:t>may impair the gut microbiome’s ability to neutralize reactive oxygen species</w:t>
      </w:r>
      <w:r w:rsidR="003340EB">
        <w:t xml:space="preserve"> (ROS). </w:t>
      </w:r>
      <w:r w:rsidR="003340EB">
        <w:t xml:space="preserve">Similarly, </w:t>
      </w:r>
      <w:r w:rsidR="003340EB">
        <w:t>reductions</w:t>
      </w:r>
      <w:r w:rsidR="003340EB">
        <w:t xml:space="preserve"> in detoxification pathways for aromatic compounds and aldehydes (Kalapos, 1999), along with declines in redox cycling processes such as NADPH production, quinone synthesis, and siderophore-mediated iron transport (Fig 4C; Dhungana &amp; Crumbliss, 2005; Ying, 2008), may further contribute to redox imbalance at high temperatures.</w:t>
      </w:r>
      <w:r w:rsidR="003340EB">
        <w:t xml:space="preserve"> </w:t>
      </w:r>
      <w:r>
        <w:t>However, some pathways that support redox maintenance increase with rising temperatures including the synthesis of antioxidant precursors</w:t>
      </w:r>
      <w:r>
        <w:t xml:space="preserve"> and </w:t>
      </w:r>
      <w:r>
        <w:t>vitamin B12</w:t>
      </w:r>
      <w:r>
        <w:t xml:space="preserve">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w:t>
      </w:r>
      <w:r>
        <w:t>coenzyme metabolism</w:t>
      </w:r>
      <w:r w:rsidR="00573F59">
        <w:t xml:space="preserve"> </w:t>
      </w:r>
      <w:r w:rsidR="00573F59">
        <w:fldChar w:fldCharType="begin"/>
      </w:r>
      <w:r w:rsidR="00573F59">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rsidR="00573F59">
        <w:fldChar w:fldCharType="separate"/>
      </w:r>
      <w:r w:rsidR="00573F59">
        <w:rPr>
          <w:noProof/>
        </w:rPr>
        <w:t>(Belenky et al., 2007)</w:t>
      </w:r>
      <w:r w:rsidR="00573F59">
        <w:fldChar w:fldCharType="end"/>
      </w:r>
      <w:r w:rsidR="00573F59">
        <w:t>,</w:t>
      </w:r>
      <w:r>
        <w:t xml:space="preserve"> </w:t>
      </w:r>
      <w:r>
        <w:t>and degradation of vitamin-like compounds</w:t>
      </w:r>
      <w:r w:rsidR="00573F59">
        <w:t xml:space="preserve"> </w:t>
      </w:r>
      <w:r w:rsidR="00573F59">
        <w:fldChar w:fldCharType="begin"/>
      </w:r>
      <w:r w:rsidR="00573F59">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rsidR="00573F59">
        <w:fldChar w:fldCharType="separate"/>
      </w:r>
      <w:r w:rsidR="00573F59">
        <w:rPr>
          <w:noProof/>
        </w:rPr>
        <w:t>(Linster &amp; Van Schaftingen, 2007)</w:t>
      </w:r>
      <w:r w:rsidR="00573F59">
        <w:fldChar w:fldCharType="end"/>
      </w:r>
      <w:r>
        <w:t xml:space="preserve">. </w:t>
      </w:r>
      <w:r>
        <w:t xml:space="preserve">These shifts may represent a compensatory effort to counteract the loss of ROS-neutralizing pathways and help sustain redox balance at high temperatures. Unfortunately, this compensation is likely insufficient to prevent the accumulation of ROS as indicated by the concomitant increase in pathways involved in nucleotide mobilization including purine and pyrimidine de novo synthesis, nucleotide salvage, and recycling </w:t>
      </w:r>
      <w:r w:rsidR="00573F59">
        <w:t>(Fig 4D)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 xml:space="preserve">(Vinayak &amp; Pathak, </w:t>
      </w:r>
      <w:r w:rsidRPr="00F33655">
        <w:lastRenderedPageBreak/>
        <w:t>2010)</w:t>
      </w:r>
      <w:r>
        <w:t xml:space="preserve">. This coordinated increase in nucleotide and translation-associated metabolism may reflect a microbial response to redox imbalance, 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w:t>
      </w:r>
      <w:r w:rsidR="00AB74C6">
        <w:t xml:space="preserve"> </w:t>
      </w:r>
    </w:p>
    <w:p w14:paraId="01826818" w14:textId="77777777" w:rsidR="003340EB" w:rsidRDefault="003340EB" w:rsidP="000F177E"/>
    <w:p w14:paraId="6E7CE877" w14:textId="1CF4C8D2" w:rsidR="00280546" w:rsidRDefault="003340EB" w:rsidP="00280546">
      <w:r>
        <w:t xml:space="preserve">Further, shifts in pathways responsible for immune regulation may decrease host immune tolerance towards the microbiome. </w:t>
      </w:r>
      <w:r w:rsidR="00280546">
        <w:t xml:space="preserve">Rising temperatures are associated with a </w:t>
      </w:r>
      <w:r w:rsidR="00280546" w:rsidRPr="00183627">
        <w:t xml:space="preserve">decrease in </w:t>
      </w:r>
      <w:r w:rsidR="00280546">
        <w:t xml:space="preserve">microbial </w:t>
      </w:r>
      <w:r w:rsidR="00280546" w:rsidRPr="00183627">
        <w:t xml:space="preserve">pathways that </w:t>
      </w:r>
      <w:r w:rsidR="00280546">
        <w:t xml:space="preserve">produce metabolites known to support anti-inflammatory signaling directed from the microbiome to the host. This includes a reduction in the production of short-chain fatty acids such as butyrate and propanoate, catabolism of monosaturated fatty acids like oleate, and amino acid–derived immunomodulators including arginine degradation and ornithine biosynthesis (Fig 4E). Loss of these pathways may weaken key mechanisms that promote host immune tolerance toward gut bacteria including support of anti-inflammatory regulatory T cell activity </w:t>
      </w:r>
      <w:r w:rsidR="00280546">
        <w:fldChar w:fldCharType="begin"/>
      </w:r>
      <w:r w:rsidR="00280546">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80546">
        <w:fldChar w:fldCharType="separate"/>
      </w:r>
      <w:r w:rsidR="00280546">
        <w:rPr>
          <w:noProof/>
        </w:rPr>
        <w:t>(Arpaia et al., 2013; Furusawa et al., 2013)</w:t>
      </w:r>
      <w:r w:rsidR="00280546">
        <w:fldChar w:fldCharType="end"/>
      </w:r>
      <w:r w:rsidR="00280546">
        <w:t xml:space="preserve">, suppression of pro-inflammatory cytokine signaling </w:t>
      </w:r>
      <w:r w:rsidR="00280546">
        <w:fldChar w:fldCharType="begin"/>
      </w:r>
      <w:r w:rsidR="00280546">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80546">
        <w:fldChar w:fldCharType="separate"/>
      </w:r>
      <w:r w:rsidR="00280546">
        <w:rPr>
          <w:noProof/>
        </w:rPr>
        <w:t>(Hung et al., 2023; Klampfer et al., 2003)</w:t>
      </w:r>
      <w:r w:rsidR="00280546">
        <w:fldChar w:fldCharType="end"/>
      </w:r>
      <w:r w:rsidR="00280546">
        <w:t xml:space="preserve">, and support for M2 macrophage anti-inflammatory activity </w:t>
      </w:r>
      <w:r w:rsidR="00280546">
        <w:fldChar w:fldCharType="begin"/>
      </w:r>
      <w:r w:rsidR="00280546">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rsidR="00280546">
        <w:fldChar w:fldCharType="separate"/>
      </w:r>
      <w:r w:rsidR="00280546">
        <w:rPr>
          <w:noProof/>
        </w:rPr>
        <w:t>(Bronte &amp; Zanovello, 2005; Rath et al., 2014)</w:t>
      </w:r>
      <w:r w:rsidR="00280546">
        <w:fldChar w:fldCharType="end"/>
      </w:r>
      <w:r w:rsidR="00280546">
        <w:t xml:space="preserve">. However, these shifts are accompanied by an increase in select pathways that may help compensate for the loss of microbial immune regulation, including the synthesis of the </w:t>
      </w:r>
      <w:r w:rsidR="00280546" w:rsidRPr="000C50E7">
        <w:t>saturated</w:t>
      </w:r>
      <w:r w:rsidR="00280546">
        <w:t xml:space="preserve"> </w:t>
      </w:r>
      <w:r w:rsidR="00280546">
        <w:t>fatty acid</w:t>
      </w:r>
      <w:r w:rsidR="00280546">
        <w:t>s</w:t>
      </w:r>
      <w:r w:rsidR="00280546">
        <w:t xml:space="preserve"> (5Z)-</w:t>
      </w:r>
      <w:proofErr w:type="spellStart"/>
      <w:r w:rsidR="00280546">
        <w:t>dodecenoate</w:t>
      </w:r>
      <w:proofErr w:type="spellEnd"/>
      <w:r w:rsidR="00280546">
        <w:t xml:space="preserve"> and L-tryptophan biosynthesis, which leads to the production of indole derivatives that suppress pro-inflammatory cytokine signaling </w:t>
      </w:r>
      <w:r w:rsidR="00280546">
        <w:fldChar w:fldCharType="begin"/>
      </w:r>
      <w:r w:rsidR="00280546">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rsidR="00280546">
        <w:fldChar w:fldCharType="separate"/>
      </w:r>
      <w:r w:rsidR="00280546">
        <w:rPr>
          <w:noProof/>
        </w:rPr>
        <w:t>(Konopelski &amp; Mogilnicka, 2022)</w:t>
      </w:r>
      <w:r w:rsidR="00280546">
        <w:fldChar w:fldCharType="end"/>
      </w:r>
      <w:r w:rsidR="00280546">
        <w:t xml:space="preserve">. </w:t>
      </w:r>
    </w:p>
    <w:p w14:paraId="29E5AA85" w14:textId="77777777" w:rsidR="00786945" w:rsidRDefault="00786945" w:rsidP="00A566A6"/>
    <w:p w14:paraId="13D213D5" w14:textId="77777777" w:rsidR="000C50E7" w:rsidRDefault="000C50E7" w:rsidP="000C50E7">
      <w:pPr>
        <w:rPr>
          <w:u w:val="single"/>
        </w:rPr>
      </w:pPr>
      <w:r>
        <w:rPr>
          <w:u w:val="single"/>
        </w:rPr>
        <w:t>Neopterin</w:t>
      </w:r>
      <w:r w:rsidRPr="00AE374C">
        <w:rPr>
          <w:u w:val="single"/>
        </w:rPr>
        <w:t xml:space="preserve"> is </w:t>
      </w:r>
      <w:r>
        <w:rPr>
          <w:u w:val="single"/>
        </w:rPr>
        <w:t>associated</w:t>
      </w:r>
      <w:r w:rsidRPr="00AE374C">
        <w:rPr>
          <w:u w:val="single"/>
        </w:rPr>
        <w:t xml:space="preserve"> </w:t>
      </w:r>
      <w:r>
        <w:rPr>
          <w:u w:val="single"/>
        </w:rPr>
        <w:t xml:space="preserve">with </w:t>
      </w:r>
      <w:r w:rsidRPr="00AE374C">
        <w:rPr>
          <w:u w:val="single"/>
        </w:rPr>
        <w:t xml:space="preserve">the gut microbiome’s </w:t>
      </w:r>
      <w:r>
        <w:rPr>
          <w:u w:val="single"/>
        </w:rPr>
        <w:t>relationship with</w:t>
      </w:r>
      <w:r w:rsidRPr="00AE374C">
        <w:rPr>
          <w:u w:val="single"/>
        </w:rPr>
        <w:t xml:space="preserve"> temperature</w:t>
      </w:r>
    </w:p>
    <w:p w14:paraId="77AD7B45" w14:textId="77777777" w:rsidR="000C50E7" w:rsidRPr="00991E79" w:rsidRDefault="000C50E7" w:rsidP="000C50E7">
      <w:r w:rsidRPr="00991E79">
        <w:rPr>
          <w:i/>
          <w:iCs/>
        </w:rPr>
        <w:t>Community-level</w:t>
      </w:r>
      <w:r>
        <w:rPr>
          <w:i/>
          <w:iCs/>
        </w:rPr>
        <w:t xml:space="preserve"> results</w:t>
      </w:r>
    </w:p>
    <w:p w14:paraId="1D357A32" w14:textId="7905AEA4" w:rsidR="0081413B" w:rsidRDefault="000C50E7" w:rsidP="00F60603">
      <w:r>
        <w:t>To assess if neopterin concentration is associated with the gut microbiome’s relationship with temperature we compared the temperature model that included</w:t>
      </w:r>
      <w:r>
        <w:t xml:space="preserve"> known predictors of microbiome composition</w:t>
      </w:r>
      <w:r>
        <w:t xml:space="preserve"> plus temperature to a model that included the baseline predictors </w:t>
      </w:r>
      <w:r w:rsidR="00F60603">
        <w:t>and</w:t>
      </w:r>
      <w:r>
        <w:t xml:space="preserve"> an interaction effect between temperature and neopterin. </w:t>
      </w:r>
      <w:r w:rsidR="0081413B">
        <w:t>For taxonomic composition, the interaction model fits best for all three principal components</w:t>
      </w:r>
      <w:r w:rsidR="0081413B" w:rsidRPr="0081413B">
        <w:t xml:space="preserve"> </w:t>
      </w:r>
      <w:r w:rsidR="0081413B">
        <w:t>accounting for at least 98% of the model weight</w:t>
      </w:r>
      <w:r w:rsidR="0081413B">
        <w:t xml:space="preserve"> </w:t>
      </w:r>
      <w:r w:rsidR="0081413B">
        <w:t>(Fig 5B).</w:t>
      </w:r>
      <w:r w:rsidR="0081413B">
        <w:t xml:space="preserve"> </w:t>
      </w:r>
      <w:r w:rsidR="0081413B">
        <w:t>Principal component 1 is the only component with reliable confidence intervals (i.e., 95% CIs do not cross zero)</w:t>
      </w:r>
      <w:r w:rsidR="0081413B" w:rsidRPr="008852E2">
        <w:t xml:space="preserve"> </w:t>
      </w:r>
      <w:r w:rsidR="0081413B">
        <w:t>(Fig 5</w:t>
      </w:r>
      <w:r w:rsidR="002B6A18">
        <w:t>As</w:t>
      </w:r>
      <w:r w:rsidR="0081413B">
        <w:t>) and accounts for the greatest proportion of variance among all principal components. This result, combined with the high model weight for all principal components, suggests that neopterin concentration is associated with the relationship between beta diversity and temperature.</w:t>
      </w:r>
      <w:r w:rsidR="0081413B">
        <w:t xml:space="preserve"> In contrast, the temperature model fits best for both alpha diversity metrics accounting for at least 86% of the model weight. Th</w:t>
      </w:r>
      <w:r w:rsidR="007B10D4">
        <w:t>ese</w:t>
      </w:r>
      <w:r w:rsidR="0081413B">
        <w:t xml:space="preserve"> results combined with the </w:t>
      </w:r>
      <w:r w:rsidR="004477FD">
        <w:t>s</w:t>
      </w:r>
      <w:r w:rsidR="0081413B">
        <w:t xml:space="preserve">mall effect sizes </w:t>
      </w:r>
      <w:r w:rsidR="002B6A18">
        <w:t>(</w:t>
      </w:r>
      <w:r w:rsidR="002B6A18">
        <w:t xml:space="preserve">Shannon </w:t>
      </w:r>
      <w:r w:rsidR="002B6A18" w:rsidRPr="00887114">
        <w:t>β</w:t>
      </w:r>
      <w:r w:rsidR="002B6A18">
        <w:rPr>
          <w:vertAlign w:val="subscript"/>
        </w:rPr>
        <w:t>temp*neopterin</w:t>
      </w:r>
      <w:r w:rsidR="002B6A18">
        <w:t xml:space="preserve"> = -0.</w:t>
      </w:r>
      <w:r w:rsidR="002B6A18">
        <w:t>10</w:t>
      </w:r>
      <w:r w:rsidR="002B6A18">
        <w:t xml:space="preserve">, Observed </w:t>
      </w:r>
      <w:r w:rsidR="002B6A18" w:rsidRPr="00887114">
        <w:t>β</w:t>
      </w:r>
      <w:r w:rsidR="002B6A18">
        <w:rPr>
          <w:vertAlign w:val="subscript"/>
        </w:rPr>
        <w:t>temp</w:t>
      </w:r>
      <w:r w:rsidR="002B6A18">
        <w:rPr>
          <w:vertAlign w:val="subscript"/>
        </w:rPr>
        <w:t>*neopterin</w:t>
      </w:r>
      <w:r w:rsidR="002B6A18">
        <w:t xml:space="preserve"> = -0.</w:t>
      </w:r>
      <w:r w:rsidR="002B6A18">
        <w:t xml:space="preserve">13) </w:t>
      </w:r>
      <w:r w:rsidR="0081413B">
        <w:t>and unreliable confidence intervals for both alpha diversity indices</w:t>
      </w:r>
      <w:r w:rsidR="0081413B">
        <w:t xml:space="preserve"> (Fig 5</w:t>
      </w:r>
      <w:r w:rsidR="007B10D4">
        <w:t>A</w:t>
      </w:r>
      <w:r w:rsidR="0081413B">
        <w:t>)</w:t>
      </w:r>
      <w:r w:rsidR="0081413B" w:rsidRPr="0081413B">
        <w:t xml:space="preserve"> </w:t>
      </w:r>
      <w:r w:rsidR="0081413B">
        <w:t>suggest that the relationship between alpha diversity and temperature is independent of neopterin concentration.</w:t>
      </w:r>
    </w:p>
    <w:p w14:paraId="00D16534" w14:textId="77777777" w:rsidR="000F177E" w:rsidRDefault="000F177E" w:rsidP="000F177E"/>
    <w:p w14:paraId="7AF481BE" w14:textId="0F73CE5A" w:rsidR="00F60603" w:rsidRDefault="00F60603" w:rsidP="000F177E">
      <w:r>
        <w:t xml:space="preserve">For </w:t>
      </w:r>
      <w:r>
        <w:t>functional</w:t>
      </w:r>
      <w:r>
        <w:t xml:space="preserve"> composition</w:t>
      </w:r>
      <w:r>
        <w:t xml:space="preserve">, </w:t>
      </w:r>
      <w:r w:rsidR="0081413B">
        <w:t xml:space="preserve">the interaction model fits best for all three principal components and observed </w:t>
      </w:r>
      <w:r w:rsidR="007B10D4">
        <w:t>pathways</w:t>
      </w:r>
      <w:r w:rsidR="0081413B">
        <w:t xml:space="preserve"> accounting for at least 98% of the model weight</w:t>
      </w:r>
      <w:r w:rsidR="00FA1AA6">
        <w:t>,</w:t>
      </w:r>
      <w:r w:rsidR="0081413B">
        <w:t xml:space="preserve"> while the temperature model fits best for Shannon’s diversity accounting for 63% of the model weight (Fig 5B</w:t>
      </w:r>
      <w:r w:rsidR="002B6A18">
        <w:t>s</w:t>
      </w:r>
      <w:r w:rsidR="0081413B">
        <w:t>).</w:t>
      </w:r>
      <w:r w:rsidR="007B10D4">
        <w:t xml:space="preserve"> Even thoug</w:t>
      </w:r>
      <w:r w:rsidR="00FA1AA6">
        <w:t xml:space="preserve">h Principal component 3 is the only component with reliable confidence intervals, the </w:t>
      </w:r>
      <w:r w:rsidR="002B6A18">
        <w:t xml:space="preserve">large </w:t>
      </w:r>
      <w:r w:rsidR="00FA1AA6">
        <w:t xml:space="preserve">effect </w:t>
      </w:r>
      <w:r w:rsidR="002B6A18">
        <w:t>sizes</w:t>
      </w:r>
      <w:r w:rsidR="00FA1AA6">
        <w:t xml:space="preserve"> for all three components</w:t>
      </w:r>
      <w:r w:rsidR="002B6A18">
        <w:t xml:space="preserve"> </w:t>
      </w:r>
      <w:r w:rsidR="002B6A18">
        <w:t>(</w:t>
      </w:r>
      <w:r w:rsidR="002B6A18">
        <w:t xml:space="preserve">PC1 </w:t>
      </w:r>
      <w:r w:rsidR="002B6A18" w:rsidRPr="00887114">
        <w:t>β</w:t>
      </w:r>
      <w:r w:rsidR="002B6A18">
        <w:rPr>
          <w:vertAlign w:val="subscript"/>
        </w:rPr>
        <w:t>temp*neopterin</w:t>
      </w:r>
      <w:r w:rsidR="002B6A18">
        <w:t xml:space="preserve"> = </w:t>
      </w:r>
      <w:r w:rsidR="002B6A18">
        <w:t>17.60</w:t>
      </w:r>
      <w:r w:rsidR="002B6A18">
        <w:t xml:space="preserve">, </w:t>
      </w:r>
      <w:r w:rsidR="002B6A18">
        <w:t>PC2</w:t>
      </w:r>
      <w:r w:rsidR="002B6A18">
        <w:t xml:space="preserve"> </w:t>
      </w:r>
      <w:r w:rsidR="002B6A18" w:rsidRPr="00887114">
        <w:t>β</w:t>
      </w:r>
      <w:r w:rsidR="002B6A18">
        <w:rPr>
          <w:vertAlign w:val="subscript"/>
        </w:rPr>
        <w:t>temp*neopterin</w:t>
      </w:r>
      <w:r w:rsidR="002B6A18">
        <w:t xml:space="preserve"> = -</w:t>
      </w:r>
      <w:r w:rsidR="002B6A18">
        <w:t xml:space="preserve">7.66, PC3 </w:t>
      </w:r>
      <w:r w:rsidR="002B6A18" w:rsidRPr="00887114">
        <w:t>β</w:t>
      </w:r>
      <w:r w:rsidR="002B6A18">
        <w:rPr>
          <w:vertAlign w:val="subscript"/>
        </w:rPr>
        <w:t>temp*neopterin</w:t>
      </w:r>
      <w:r w:rsidR="002B6A18">
        <w:t xml:space="preserve"> =</w:t>
      </w:r>
      <w:r w:rsidR="002B6A18">
        <w:t xml:space="preserve"> -11.44</w:t>
      </w:r>
      <w:r w:rsidR="002B6A18">
        <w:t xml:space="preserve">) </w:t>
      </w:r>
      <w:r w:rsidR="002B6A18">
        <w:t xml:space="preserve"> </w:t>
      </w:r>
      <w:r w:rsidR="00FA1AA6">
        <w:t xml:space="preserve">plus the model weights </w:t>
      </w:r>
      <w:r w:rsidR="00FA1AA6">
        <w:t>suggest that neopterin concentration is associated with the relationship between</w:t>
      </w:r>
      <w:r w:rsidR="00FA1AA6">
        <w:t xml:space="preserve"> functional</w:t>
      </w:r>
      <w:r w:rsidR="00FA1AA6">
        <w:t xml:space="preserve"> beta diversity and temperature.</w:t>
      </w:r>
      <w:r w:rsidR="00FA1AA6">
        <w:t xml:space="preserve"> The effect size and model weight for observed pathways</w:t>
      </w:r>
      <w:r w:rsidR="002B6A18">
        <w:t xml:space="preserve"> (</w:t>
      </w:r>
      <w:r w:rsidR="002B6A18">
        <w:t xml:space="preserve">Observed </w:t>
      </w:r>
      <w:r w:rsidR="002B6A18" w:rsidRPr="00887114">
        <w:t>β</w:t>
      </w:r>
      <w:r w:rsidR="002B6A18">
        <w:rPr>
          <w:vertAlign w:val="subscript"/>
        </w:rPr>
        <w:t>temp*neopterin</w:t>
      </w:r>
      <w:r w:rsidR="002B6A18">
        <w:t xml:space="preserve"> = </w:t>
      </w:r>
      <w:r w:rsidR="002B6A18">
        <w:t xml:space="preserve">72.78) </w:t>
      </w:r>
      <w:r w:rsidR="00FA1AA6">
        <w:t xml:space="preserve">suggest that neopterin may be associated with the relationship between the total number of distinct metabolic pathways and </w:t>
      </w:r>
      <w:r w:rsidR="00FA1AA6">
        <w:lastRenderedPageBreak/>
        <w:t>temperature</w:t>
      </w:r>
      <w:r w:rsidR="004477FD">
        <w:t xml:space="preserve">. </w:t>
      </w:r>
      <w:r w:rsidR="00FA1AA6">
        <w:t>However, it is unlikely that neopterin is associated with the relationship between temperature and functional even</w:t>
      </w:r>
      <w:r w:rsidR="004477FD">
        <w:t>n</w:t>
      </w:r>
      <w:r w:rsidR="00FA1AA6">
        <w:t>ess due to the small effect size</w:t>
      </w:r>
      <w:r w:rsidR="002B6A18">
        <w:t xml:space="preserve"> </w:t>
      </w:r>
      <w:r w:rsidR="002B6A18">
        <w:t>(</w:t>
      </w:r>
      <w:r w:rsidR="002B6A18">
        <w:t>Shannon</w:t>
      </w:r>
      <w:r w:rsidR="002B6A18">
        <w:t xml:space="preserve"> </w:t>
      </w:r>
      <w:r w:rsidR="002B6A18" w:rsidRPr="00887114">
        <w:t>β</w:t>
      </w:r>
      <w:r w:rsidR="002B6A18">
        <w:rPr>
          <w:vertAlign w:val="subscript"/>
        </w:rPr>
        <w:t>temp*neopterin</w:t>
      </w:r>
      <w:r w:rsidR="002B6A18">
        <w:t xml:space="preserve"> = </w:t>
      </w:r>
      <w:r w:rsidR="002B6A18">
        <w:t>0.46</w:t>
      </w:r>
      <w:r w:rsidR="002B6A18">
        <w:t>)</w:t>
      </w:r>
      <w:r w:rsidR="00FA1AA6">
        <w:t xml:space="preserve">, unreliable confidence intervals, and model weight for Shannon’s diversity. </w:t>
      </w:r>
    </w:p>
    <w:p w14:paraId="168BCD18" w14:textId="77777777" w:rsidR="000C50E7" w:rsidRDefault="000C50E7" w:rsidP="00A566A6"/>
    <w:p w14:paraId="152349B8" w14:textId="77777777" w:rsidR="00502B08" w:rsidRDefault="00502B08" w:rsidP="00502B08">
      <w:pPr>
        <w:rPr>
          <w:i/>
          <w:iCs/>
        </w:rPr>
      </w:pPr>
      <w:bookmarkStart w:id="0" w:name="OLE_LINK1"/>
      <w:r>
        <w:rPr>
          <w:i/>
          <w:iCs/>
        </w:rPr>
        <w:t>Taxonomic and metabolic pathway results</w:t>
      </w:r>
    </w:p>
    <w:p w14:paraId="779F0001" w14:textId="29BE9650" w:rsidR="009C62EC" w:rsidRDefault="00A46A10" w:rsidP="000F177E">
      <w:r>
        <w:t>Neopterin concentration is also associated with the relationship between</w:t>
      </w:r>
      <w:r w:rsidRPr="008852E2">
        <w:t xml:space="preserve"> </w:t>
      </w:r>
      <w:r>
        <w:t>temperature and the abundance of individual taxa. The same model comparison approach used for the community-level analysis shows that the interaction model accounts for more than 50% of the model weight for 2</w:t>
      </w:r>
      <w:r w:rsidR="004477FD">
        <w:t>0</w:t>
      </w:r>
      <w:r>
        <w:t xml:space="preserve"> out of the 93 individual taxa associated with temperature (</w:t>
      </w:r>
      <w:r w:rsidR="004477FD">
        <w:t>Sup Table</w:t>
      </w:r>
      <w:r>
        <w:t xml:space="preserve">). Among these taxa, </w:t>
      </w:r>
      <w:r w:rsidR="002B6A18">
        <w:t>6</w:t>
      </w:r>
      <w:r>
        <w:t xml:space="preserve"> are families and 14 are genera, with most of the taxa representing two phyla Firmicutes (1</w:t>
      </w:r>
      <w:r w:rsidR="004477FD">
        <w:t>2</w:t>
      </w:r>
      <w:r>
        <w:t xml:space="preserve"> taxa) and </w:t>
      </w:r>
      <w:proofErr w:type="spellStart"/>
      <w:r>
        <w:t>Bacteroidota</w:t>
      </w:r>
      <w:proofErr w:type="spellEnd"/>
      <w:r>
        <w:t xml:space="preserve"> (5 taxa). To interpret the interaction effect, we plotted the relationship between abundance and temperature across </w:t>
      </w:r>
      <w:r w:rsidR="002B6A18">
        <w:t>three</w:t>
      </w:r>
      <w:r>
        <w:t xml:space="preserve"> discrete ranges of neopterin values</w:t>
      </w:r>
      <w:r w:rsidR="002B6A18">
        <w:t xml:space="preserve"> (Fig 5)</w:t>
      </w:r>
      <w:r>
        <w:t xml:space="preserve">. These results indicate </w:t>
      </w:r>
      <w:r w:rsidR="009C62EC">
        <w:t>two</w:t>
      </w:r>
      <w:r>
        <w:t xml:space="preserve"> distinct effects: </w:t>
      </w:r>
      <w:r w:rsidR="009C62EC">
        <w:t xml:space="preserve">(1) </w:t>
      </w:r>
      <w:r w:rsidR="009C62EC">
        <w:t>the relationship between temperature and abundance becomes more negative (i.e. the slopes decrease)</w:t>
      </w:r>
      <w:r w:rsidR="009C62EC">
        <w:t xml:space="preserve"> at higher neopterin concentrations </w:t>
      </w:r>
      <w:r w:rsidR="009C62EC">
        <w:t>(Fig 4A),</w:t>
      </w:r>
      <w:r w:rsidR="009C62EC">
        <w:t xml:space="preserve"> </w:t>
      </w:r>
      <w:r w:rsidR="009C62EC">
        <w:t>(2)</w:t>
      </w:r>
      <w:r w:rsidR="009C62EC" w:rsidRPr="009C62EC">
        <w:t xml:space="preserve"> </w:t>
      </w:r>
      <w:r w:rsidR="009C62EC">
        <w:t>the relationship between temperature and abundance becomes more</w:t>
      </w:r>
      <w:r w:rsidR="009C62EC" w:rsidRPr="009C62EC">
        <w:t xml:space="preserve"> </w:t>
      </w:r>
      <w:r w:rsidR="009C62EC">
        <w:t>positive (i.e. the slopes increase)</w:t>
      </w:r>
      <w:r w:rsidR="009C62EC">
        <w:t xml:space="preserve"> at higher </w:t>
      </w:r>
      <w:r w:rsidR="009C62EC">
        <w:t>neopterin concentrations</w:t>
      </w:r>
      <w:r w:rsidR="009C62EC">
        <w:t xml:space="preserve"> </w:t>
      </w:r>
      <w:r w:rsidR="009C62EC">
        <w:t>(Fig 4B &amp; C).</w:t>
      </w:r>
      <w:r w:rsidR="007246CF" w:rsidRPr="007246CF">
        <w:t xml:space="preserve"> </w:t>
      </w:r>
      <w:r w:rsidR="007246CF">
        <w:t xml:space="preserve">There are two patterns of increasing slopes: one where a positive slope becomes steeper </w:t>
      </w:r>
      <w:r w:rsidR="007246CF">
        <w:t xml:space="preserve">when </w:t>
      </w:r>
      <w:r w:rsidR="007246CF">
        <w:t>neopterin</w:t>
      </w:r>
      <w:r w:rsidR="007246CF">
        <w:t xml:space="preserve"> is high</w:t>
      </w:r>
      <w:r w:rsidR="007246CF">
        <w:t>, and another where a negative slope shifts to positive when neopterin is high</w:t>
      </w:r>
      <w:r w:rsidR="007246CF">
        <w:t xml:space="preserve">. </w:t>
      </w:r>
      <w:r w:rsidR="009C62EC">
        <w:t xml:space="preserve">The majority of taxa (12 out of 20) </w:t>
      </w:r>
      <w:r w:rsidR="009C62EC">
        <w:t xml:space="preserve">exhibit decreasing slopes as neopterin increases. </w:t>
      </w:r>
      <w:r w:rsidR="009C62EC">
        <w:t xml:space="preserve">These effects likely reflect how taxonomic response to rising temperatures influences intestinal macrophage activity, while intestinal immunity simultaneously shapes </w:t>
      </w:r>
      <w:r w:rsidR="007246CF">
        <w:t xml:space="preserve">the </w:t>
      </w:r>
      <w:r w:rsidR="009C62EC">
        <w:t>taxonomic response to temperature.</w:t>
      </w:r>
    </w:p>
    <w:p w14:paraId="65DC506A" w14:textId="77777777" w:rsidR="009C62EC" w:rsidRDefault="009C62EC" w:rsidP="000F177E"/>
    <w:p w14:paraId="18CDE926" w14:textId="77777777" w:rsidR="000F177E" w:rsidRDefault="000F177E" w:rsidP="000F7130"/>
    <w:p w14:paraId="53EDD07B" w14:textId="77777777" w:rsidR="008F7C1B" w:rsidRDefault="00731AC9" w:rsidP="008F7C1B">
      <w:r>
        <w:t>Neopterin concentration is also associated with the relationship between</w:t>
      </w:r>
      <w:r w:rsidRPr="008852E2">
        <w:t xml:space="preserve"> </w:t>
      </w:r>
      <w:r>
        <w:t xml:space="preserve">temperature and the abundance of </w:t>
      </w:r>
      <w:r>
        <w:t>individual metabolic pathways</w:t>
      </w:r>
      <w:r>
        <w:t>.</w:t>
      </w:r>
      <w:r w:rsidR="000F7130">
        <w:t xml:space="preserve"> The interaction model f</w:t>
      </w:r>
      <w:r w:rsidR="007C2897">
        <w:t>it</w:t>
      </w:r>
      <w:r w:rsidR="000F7130">
        <w:t xml:space="preserve"> better for 65 out of 116 pathways tested, </w:t>
      </w:r>
      <w:r w:rsidR="000F7130">
        <w:t>accounting for more than 50% of the model weight</w:t>
      </w:r>
      <w:r w:rsidR="000F177E">
        <w:t xml:space="preserve"> (Supp table). </w:t>
      </w:r>
      <w:r w:rsidR="000F177E">
        <w:t xml:space="preserve">To interpret the interaction effect, we plotted the relationship between abundance and temperature across </w:t>
      </w:r>
      <w:r w:rsidR="000F177E">
        <w:t>two</w:t>
      </w:r>
      <w:r w:rsidR="000F177E">
        <w:t xml:space="preserve"> discrete ranges of neopterin values.</w:t>
      </w:r>
      <w:r w:rsidR="000F177E">
        <w:t xml:space="preserve"> </w:t>
      </w:r>
      <w:r w:rsidR="00D01117">
        <w:t>These results indicate the same two effects as the taxonomic analysis (1) where slopes increase at higher neopterin and (2) where slopes decrease (Fig 5)</w:t>
      </w:r>
      <w:r w:rsidR="008F7C1B">
        <w:t xml:space="preserve">. </w:t>
      </w:r>
      <w:r w:rsidR="008F7C1B">
        <w:t>There are two patterns of increasing slopes: one where a positive slope becomes steeper when neopterin is high, and another where a negative slope shifts to positive when neopterin is high.</w:t>
      </w:r>
      <w:r w:rsidR="008F7C1B">
        <w:t xml:space="preserve"> There are three patterns of decreasing slopes, </w:t>
      </w:r>
      <w:r w:rsidR="008F7C1B">
        <w:t xml:space="preserve">one where a </w:t>
      </w:r>
      <w:r w:rsidR="008F7C1B">
        <w:t>negative</w:t>
      </w:r>
      <w:r w:rsidR="008F7C1B">
        <w:t xml:space="preserve"> slope becomes steeper</w:t>
      </w:r>
      <w:r w:rsidR="008F7C1B">
        <w:t xml:space="preserve">, </w:t>
      </w:r>
      <w:r w:rsidR="008F7C1B">
        <w:t xml:space="preserve">another where a </w:t>
      </w:r>
      <w:r w:rsidR="008F7C1B">
        <w:t>positive</w:t>
      </w:r>
      <w:r w:rsidR="008F7C1B">
        <w:t xml:space="preserve"> slope shifts to </w:t>
      </w:r>
      <w:r w:rsidR="008F7C1B">
        <w:t xml:space="preserve">negative, and one where a positive slope becomes less positive. </w:t>
      </w:r>
      <w:r w:rsidR="008F7C1B">
        <w:t xml:space="preserve">Similar to the taxonomic analysis these effects likely reflect how metabolic response to rising temperatures may influence intestinal immunity and how intestinal immunity simultaneously affects metabolic response to temperature.  </w:t>
      </w:r>
    </w:p>
    <w:bookmarkEnd w:id="0"/>
    <w:p w14:paraId="3CAC8F17" w14:textId="6563E2C9" w:rsidR="008F7C1B" w:rsidRDefault="008F7C1B" w:rsidP="008F7C1B"/>
    <w:p w14:paraId="4835ECFF" w14:textId="17E3823E" w:rsidR="00A566A6" w:rsidRDefault="00A566A6" w:rsidP="00A566A6">
      <w:r>
        <w:t xml:space="preserve">Discussion: </w:t>
      </w:r>
    </w:p>
    <w:p w14:paraId="4346532A" w14:textId="2127094D" w:rsidR="008631EB" w:rsidRDefault="00B74D78">
      <w:pPr>
        <w:rPr>
          <w:u w:val="single"/>
        </w:rPr>
      </w:pPr>
      <w:r w:rsidRPr="00C64C3B">
        <w:rPr>
          <w:u w:val="single"/>
        </w:rPr>
        <w:t xml:space="preserve">Gut microbiome </w:t>
      </w:r>
      <w:r>
        <w:rPr>
          <w:u w:val="single"/>
        </w:rPr>
        <w:t>response to</w:t>
      </w:r>
      <w:r w:rsidRPr="00C64C3B">
        <w:rPr>
          <w:u w:val="single"/>
        </w:rPr>
        <w:t xml:space="preserve"> temperature</w:t>
      </w:r>
    </w:p>
    <w:p w14:paraId="3C59CDAF" w14:textId="1D2374A0" w:rsidR="00036A73" w:rsidRDefault="00D763E3" w:rsidP="00A566A6">
      <w:r>
        <w:t>T</w:t>
      </w:r>
      <w:r>
        <w:t xml:space="preserve">he </w:t>
      </w:r>
      <w:r>
        <w:t>g</w:t>
      </w:r>
      <w:r>
        <w:t>ut microbiome</w:t>
      </w:r>
      <w:r>
        <w:t>’s response</w:t>
      </w:r>
      <w:r>
        <w:t xml:space="preserve"> </w:t>
      </w:r>
      <w:r>
        <w:t>to</w:t>
      </w:r>
      <w:r>
        <w:t xml:space="preserve"> high temperatures may affect its role in conferring colonization resistance— the ability to protect the host from exogenous pathogens.</w:t>
      </w:r>
      <w:r w:rsidR="00036A73">
        <w:t xml:space="preserve"> </w:t>
      </w:r>
      <w:r w:rsidR="0089345D">
        <w:t>Colonization resistance arises from direct competition with pathogens for resources and microbial support for host immun</w:t>
      </w:r>
      <w:r w:rsidR="0089345D">
        <w:t xml:space="preserve">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w:t>
      </w:r>
      <w:r w:rsidR="00036A73">
        <w:t>reveals</w:t>
      </w:r>
      <w:r>
        <w:t xml:space="preserve"> that </w:t>
      </w:r>
      <w:r w:rsidR="00036A73">
        <w:t>taxonomic alpha diversity</w:t>
      </w:r>
      <w:r w:rsidR="00036A73">
        <w:t xml:space="preserve"> d</w:t>
      </w:r>
      <w:r w:rsidR="00036A73">
        <w:t>eclines with increasing temperature</w:t>
      </w:r>
      <w:r w:rsidR="00036A73">
        <w:t xml:space="preserve">s </w:t>
      </w:r>
      <w:r>
        <w:t>(Fig 2)</w:t>
      </w:r>
      <w:r>
        <w:t xml:space="preserve">, </w:t>
      </w:r>
      <w:r>
        <w:t>suggesting that heat may impair the gut microbiome’s ability to confer colonization</w:t>
      </w:r>
      <w:r w:rsidR="00036A73">
        <w:t xml:space="preserve">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w:t>
      </w:r>
      <w:r w:rsidR="00786060">
        <w:t>H</w:t>
      </w:r>
      <w:r w:rsidR="008F1008">
        <w:t xml:space="preserve">igh temperatures are also associated with the decline of </w:t>
      </w:r>
      <w:r w:rsidR="008F1008">
        <w:lastRenderedPageBreak/>
        <w:t>taxa</w:t>
      </w:r>
      <w:r w:rsidR="008F1008">
        <w:t xml:space="preserve"> known to support host immunity including </w:t>
      </w:r>
      <w:proofErr w:type="spellStart"/>
      <w:r w:rsidR="008F1008" w:rsidRPr="00A566A6">
        <w:rPr>
          <w:rStyle w:val="Emphasis"/>
          <w:rFonts w:eastAsiaTheme="majorEastAsia"/>
        </w:rPr>
        <w:t>Clostridiaceae</w:t>
      </w:r>
      <w:proofErr w:type="spellEnd"/>
      <w:r>
        <w:t>,</w:t>
      </w:r>
      <w:r w:rsidR="008F1008" w:rsidRPr="00A566A6">
        <w:t xml:space="preserve"> </w:t>
      </w:r>
      <w:r w:rsidR="008F1008" w:rsidRPr="00A566A6">
        <w:rPr>
          <w:rStyle w:val="Emphasis"/>
          <w:rFonts w:eastAsiaTheme="majorEastAsia"/>
        </w:rPr>
        <w:t>Lactococcus</w:t>
      </w:r>
      <w:r>
        <w:rPr>
          <w:rStyle w:val="Emphasis"/>
          <w:rFonts w:eastAsiaTheme="majorEastAsia"/>
        </w:rPr>
        <w:t>,</w:t>
      </w:r>
      <w:r w:rsidR="008F1008" w:rsidRPr="00A566A6">
        <w:t xml:space="preserve"> and </w:t>
      </w:r>
      <w:proofErr w:type="spellStart"/>
      <w:r w:rsidR="008F1008" w:rsidRPr="00A566A6">
        <w:rPr>
          <w:i/>
          <w:iCs/>
        </w:rPr>
        <w:t>Barnesiella</w:t>
      </w:r>
      <w:proofErr w:type="spellEnd"/>
      <w:r>
        <w:rPr>
          <w:i/>
          <w:iCs/>
        </w:rPr>
        <w:t xml:space="preserve"> </w:t>
      </w:r>
      <w:r w:rsidR="0089345D" w:rsidRPr="0089345D">
        <w:t>(Fig 3)</w:t>
      </w:r>
      <w:r w:rsidR="0089345D">
        <w:rPr>
          <w:i/>
          <w:iCs/>
        </w:rPr>
        <w:t xml:space="preserve"> </w:t>
      </w:r>
      <w:r w:rsidR="008F1008">
        <w:t xml:space="preserve">which </w:t>
      </w:r>
      <w:r w:rsidR="008F1008">
        <w:t xml:space="preserve">promote </w:t>
      </w:r>
      <w:r w:rsidR="00786060">
        <w:t>anti</w:t>
      </w:r>
      <w:r w:rsidR="008F1008">
        <w:t>-inflammatory signaling</w:t>
      </w:r>
      <w:r w:rsidR="008F1008">
        <w:t xml:space="preserve"> </w:t>
      </w:r>
      <w:r w:rsidR="008F1008">
        <w:fldChar w:fldCharType="begin"/>
      </w:r>
      <w:r w:rsidR="008F1008">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rsidR="008F1008">
        <w:fldChar w:fldCharType="separate"/>
      </w:r>
      <w:r w:rsidR="008F1008" w:rsidRPr="00D87FEE">
        <w:t>(Corrêa-Oliveira et al., 2016; Jacobson et al., 2018)</w:t>
      </w:r>
      <w:r w:rsidR="008F1008">
        <w:fldChar w:fldCharType="end"/>
      </w:r>
      <w:r w:rsidR="008F1008">
        <w:t xml:space="preserve">, and </w:t>
      </w:r>
      <w:r w:rsidR="008F1008">
        <w:rPr>
          <w:rStyle w:val="Emphasis"/>
          <w:rFonts w:eastAsiaTheme="majorEastAsia"/>
        </w:rPr>
        <w:t>Enterobacteriaceae,</w:t>
      </w:r>
      <w:r w:rsidR="008F1008">
        <w:t xml:space="preserve"> which include commensal </w:t>
      </w:r>
      <w:r w:rsidR="008F1008">
        <w:rPr>
          <w:rStyle w:val="Emphasis"/>
          <w:rFonts w:eastAsiaTheme="majorEastAsia"/>
        </w:rPr>
        <w:t>E. coli</w:t>
      </w:r>
      <w:r w:rsidR="008F1008">
        <w:t xml:space="preserve"> </w:t>
      </w:r>
      <w:r w:rsidR="00036A73">
        <w:t xml:space="preserve">that can protect against pathogens like </w:t>
      </w:r>
      <w:r w:rsidR="008F1008" w:rsidRPr="00A566A6">
        <w:rPr>
          <w:rStyle w:val="Emphasis"/>
          <w:rFonts w:eastAsiaTheme="majorEastAsia"/>
        </w:rPr>
        <w:t xml:space="preserve">Salmonella </w:t>
      </w:r>
      <w:r w:rsidR="008F1008" w:rsidRPr="00D763E3">
        <w:rPr>
          <w:rStyle w:val="Emphasis"/>
          <w:rFonts w:eastAsiaTheme="majorEastAsia"/>
          <w:i w:val="0"/>
          <w:iCs w:val="0"/>
        </w:rPr>
        <w:fldChar w:fldCharType="begin"/>
      </w:r>
      <w:r w:rsidR="008F1008" w:rsidRPr="00D763E3">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008F1008" w:rsidRPr="00D763E3">
        <w:rPr>
          <w:rStyle w:val="Emphasis"/>
          <w:rFonts w:eastAsiaTheme="majorEastAsia"/>
          <w:i w:val="0"/>
          <w:iCs w:val="0"/>
        </w:rPr>
        <w:fldChar w:fldCharType="separate"/>
      </w:r>
      <w:r w:rsidR="008F1008" w:rsidRPr="00D763E3">
        <w:rPr>
          <w:rStyle w:val="Emphasis"/>
          <w:rFonts w:eastAsiaTheme="majorEastAsia"/>
          <w:i w:val="0"/>
          <w:iCs w:val="0"/>
          <w:noProof/>
        </w:rPr>
        <w:t>(Oliveira et al., 2020; Velazquez et al., 2019)</w:t>
      </w:r>
      <w:r w:rsidR="008F1008" w:rsidRPr="00D763E3">
        <w:rPr>
          <w:rStyle w:val="Emphasis"/>
          <w:rFonts w:eastAsiaTheme="majorEastAsia"/>
          <w:i w:val="0"/>
          <w:iCs w:val="0"/>
        </w:rPr>
        <w:fldChar w:fldCharType="end"/>
      </w:r>
      <w:r w:rsidR="008F1008" w:rsidRPr="00D763E3">
        <w:rPr>
          <w:rStyle w:val="Emphasis"/>
          <w:rFonts w:eastAsiaTheme="majorEastAsia"/>
          <w:i w:val="0"/>
          <w:iCs w:val="0"/>
        </w:rPr>
        <w:t>.</w:t>
      </w:r>
      <w:r w:rsidR="008F1008" w:rsidRPr="008F1008">
        <w:t xml:space="preserve"> </w:t>
      </w:r>
      <w:r w:rsidR="008F1008">
        <w:t xml:space="preserve">However, </w:t>
      </w:r>
      <w:r>
        <w:t>functional</w:t>
      </w:r>
      <w:r w:rsidR="008F1008">
        <w:t xml:space="preserve"> alpha diversity </w:t>
      </w:r>
      <w:r w:rsidR="00036A73">
        <w:t xml:space="preserve">appears more resilient to increasing temperatures </w:t>
      </w:r>
      <w:r w:rsidR="008F1008">
        <w:t>(Fig 1)</w:t>
      </w:r>
      <w:r w:rsidR="008F1008">
        <w:t xml:space="preserve">, </w:t>
      </w:r>
      <w:r w:rsidR="008F1008">
        <w:t>likely due to functional redundancy</w:t>
      </w:r>
      <w:r w:rsidR="00036A73">
        <w:t>—</w:t>
      </w:r>
      <w:r w:rsidR="008F1008">
        <w:t xml:space="preserve"> </w:t>
      </w:r>
      <w:r w:rsidR="00036A73">
        <w:t xml:space="preserve">when taxonomically distinct microbes perform </w:t>
      </w:r>
      <w:r w:rsidR="008F1008">
        <w:t xml:space="preserve">similar functional roles </w:t>
      </w:r>
      <w:r w:rsidR="008F1008">
        <w:fldChar w:fldCharType="begin"/>
      </w:r>
      <w:r w:rsidR="008F1008">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rsidR="008F1008">
        <w:fldChar w:fldCharType="separate"/>
      </w:r>
      <w:r w:rsidR="008F1008">
        <w:rPr>
          <w:noProof/>
        </w:rPr>
        <w:t>(Louca et al., 2018)</w:t>
      </w:r>
      <w:r w:rsidR="008F1008">
        <w:fldChar w:fldCharType="end"/>
      </w:r>
      <w:r w:rsidR="008F1008">
        <w:t>.</w:t>
      </w:r>
      <w:r w:rsidR="008F1008" w:rsidRPr="008F1008">
        <w:t xml:space="preserve"> </w:t>
      </w:r>
      <w:r w:rsidR="008F1008">
        <w:t>This redundancy may buffer the loss of taxonomic diversity</w:t>
      </w:r>
      <w:r w:rsidR="008F1008">
        <w:t xml:space="preserve"> and help preserve colonization </w:t>
      </w:r>
      <w:r w:rsidR="00786060">
        <w:t xml:space="preserve">resistance </w:t>
      </w:r>
      <w:r w:rsidR="00786060">
        <w:t xml:space="preserve">at high temperatures because </w:t>
      </w:r>
      <w:r w:rsidR="00786060">
        <w:t>remaining</w:t>
      </w:r>
      <w:r w:rsidR="00786060">
        <w:t xml:space="preserve"> taxa likely fill enough functional niches to outcompete pathogens.</w:t>
      </w:r>
      <w:r w:rsidR="00786060">
        <w:rPr>
          <w:rStyle w:val="Emphasis"/>
          <w:i w:val="0"/>
          <w:iCs w:val="0"/>
        </w:rPr>
        <w:t xml:space="preserve"> </w:t>
      </w:r>
      <w:r w:rsidR="00036A73">
        <w:t>Although</w:t>
      </w:r>
      <w:r w:rsidR="008F1008">
        <w:t xml:space="preserve"> we did not observe an increase in </w:t>
      </w:r>
      <w:r w:rsidR="00786060">
        <w:t xml:space="preserve">potentially </w:t>
      </w:r>
      <w:r w:rsidR="008F1008">
        <w:t>pathogenic taxa</w:t>
      </w:r>
      <w:r>
        <w:t>,</w:t>
      </w:r>
      <w:r w:rsidR="008F1008">
        <w:t xml:space="preserve"> sustained high temperatures may </w:t>
      </w:r>
      <w:r w:rsidR="00786060">
        <w:t xml:space="preserve">continue to </w:t>
      </w:r>
      <w:r w:rsidR="008F1008">
        <w:t xml:space="preserve">erode both taxonomic and functional </w:t>
      </w:r>
      <w:r w:rsidR="00136BD0">
        <w:t>diversity</w:t>
      </w:r>
      <w:r w:rsidR="00036A73">
        <w:t xml:space="preserve">, increasing the host’s vulnerability to infection. </w:t>
      </w:r>
    </w:p>
    <w:p w14:paraId="664F17F0" w14:textId="77777777" w:rsidR="00036A73" w:rsidRDefault="00036A73" w:rsidP="00A566A6"/>
    <w:p w14:paraId="377686CB" w14:textId="009FA244" w:rsidR="000A35B4" w:rsidRDefault="0089345D" w:rsidP="00A566A6">
      <w:r>
        <w:t>T</w:t>
      </w:r>
      <w:r>
        <w:t xml:space="preserve">he gut microbiome </w:t>
      </w:r>
      <w:r w:rsidR="00FA5279">
        <w:t>shows evidence</w:t>
      </w:r>
      <w:r>
        <w:t xml:space="preserve"> of metabolic restructuring that </w:t>
      </w:r>
      <w:r>
        <w:t>likely help</w:t>
      </w:r>
      <w:r w:rsidR="00FA5279">
        <w:t>s</w:t>
      </w:r>
      <w:r>
        <w:t xml:space="preserve"> </w:t>
      </w:r>
      <w:r w:rsidR="006E42D6">
        <w:t xml:space="preserve">sustain </w:t>
      </w:r>
      <w:r w:rsidR="00405DE3">
        <w:t xml:space="preserve">community </w:t>
      </w:r>
      <w:r w:rsidR="003B549A">
        <w:t>stability</w:t>
      </w:r>
      <w:r>
        <w:t xml:space="preserve"> under rising temperatures.</w:t>
      </w:r>
      <w:r w:rsidR="00FA5279">
        <w:t xml:space="preserve"> A key example is the remodeling of cytoplasmic membrane lipids, which </w:t>
      </w:r>
      <w:r w:rsidR="00FA5279">
        <w:t>bacteria actively adjust</w:t>
      </w:r>
      <w:r w:rsidR="00FA5279" w:rsidRPr="00FA5279">
        <w:t xml:space="preserve"> </w:t>
      </w:r>
      <w:r w:rsidR="00FA5279">
        <w:t xml:space="preserve">to </w:t>
      </w:r>
      <w:r w:rsidR="00FA5279">
        <w:t>preserve</w:t>
      </w:r>
      <w:r w:rsidR="00FA5279">
        <w:t xml:space="preserve"> membrane </w:t>
      </w:r>
      <w:r w:rsidR="00FA5279">
        <w:t>stability under changing temperatures</w:t>
      </w:r>
      <w:r w:rsidR="00FA5279">
        <w:t xml:space="preserve"> </w:t>
      </w:r>
      <w:r w:rsidR="00FA5279">
        <w:fldChar w:fldCharType="begin"/>
      </w:r>
      <w:r w:rsidR="00FE5B3B">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rsidR="00FA5279">
        <w:fldChar w:fldCharType="separate"/>
      </w:r>
      <w:r w:rsidR="00FE5B3B" w:rsidRPr="00FE5B3B">
        <w:t>(Mansilla et al., 2004; Sáenz, 2015)</w:t>
      </w:r>
      <w:r w:rsidR="00FA5279">
        <w:fldChar w:fldCharType="end"/>
      </w:r>
      <w:r w:rsidR="00FA5279">
        <w:t>.</w:t>
      </w:r>
      <w:r w:rsidR="00FA5279">
        <w:t xml:space="preserve"> We observe an increase </w:t>
      </w:r>
      <w:r w:rsidR="00FA5279">
        <w:t>in metabolic pathways responsible for fatty acid synthesis and lipid remodeling</w:t>
      </w:r>
      <w:r w:rsidR="00FA5279">
        <w:t xml:space="preserve"> which likely supports this process</w:t>
      </w:r>
      <w:r w:rsidR="007A6840">
        <w:t xml:space="preserve"> (Fig 4A)</w:t>
      </w:r>
      <w:r w:rsidR="00FA5279">
        <w:t xml:space="preserve">. However, </w:t>
      </w:r>
      <w:r w:rsidR="00FE5B3B">
        <w:t>these changes may be insufficient to maintain membrane integrity during prolonged periods of high temperature</w:t>
      </w:r>
      <w:r w:rsidR="00FE5B3B">
        <w:t>s because</w:t>
      </w:r>
      <w:r w:rsidR="00B902F7">
        <w:t xml:space="preserve"> </w:t>
      </w:r>
      <w:r w:rsidR="00FE5B3B">
        <w:t xml:space="preserve">the concurrent </w:t>
      </w:r>
      <w:r w:rsidR="00FA5279">
        <w:t xml:space="preserve">decline </w:t>
      </w:r>
      <w:r w:rsidR="00FE5B3B">
        <w:t xml:space="preserve">in pathways </w:t>
      </w:r>
      <w:r w:rsidR="00FA5279">
        <w:t>involved in lipid catabolism and recycling</w:t>
      </w:r>
      <w:r w:rsidR="00B902F7">
        <w:t xml:space="preserve"> </w:t>
      </w:r>
      <w:r w:rsidR="00FE5B3B">
        <w:t>likel</w:t>
      </w:r>
      <w:r w:rsidR="00B902F7">
        <w:t>y compromises</w:t>
      </w:r>
      <w:r w:rsidR="00FE5B3B">
        <w:t xml:space="preserve"> </w:t>
      </w:r>
      <w:r w:rsidR="00FE5B3B">
        <w:t>membrane repair mechanisms</w:t>
      </w:r>
      <w:r w:rsidR="00FE5B3B">
        <w:t xml:space="preserve"> </w:t>
      </w:r>
      <w:r w:rsidR="00FE5B3B">
        <w:fldChar w:fldCharType="begin"/>
      </w:r>
      <w:r w:rsidR="00034BF3">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FE5B3B">
        <w:fldChar w:fldCharType="separate"/>
      </w:r>
      <w:r w:rsidR="00034BF3">
        <w:rPr>
          <w:noProof/>
        </w:rPr>
        <w:t>(Y.-M. Zhang &amp; Rock, 2008)</w:t>
      </w:r>
      <w:r w:rsidR="00FE5B3B">
        <w:fldChar w:fldCharType="end"/>
      </w:r>
      <w:r w:rsidR="00FE5B3B">
        <w:t xml:space="preserve">. </w:t>
      </w:r>
      <w:r w:rsidR="00B902F7">
        <w:t xml:space="preserve">A </w:t>
      </w:r>
      <w:r w:rsidR="00FE5B3B">
        <w:t xml:space="preserve">reduction in repair capacity </w:t>
      </w:r>
      <w:r w:rsidR="00B902F7">
        <w:t>could</w:t>
      </w:r>
      <w:r w:rsidR="00FE5B3B">
        <w:t xml:space="preserve"> leave gut microbes more </w:t>
      </w:r>
      <w:r w:rsidR="00FE5B3B">
        <w:t>vulnerable to peroxidative damage</w:t>
      </w:r>
      <w:r w:rsidR="00136BD0">
        <w:t xml:space="preserve">, </w:t>
      </w:r>
      <w:r w:rsidR="00FE5B3B">
        <w:t>a</w:t>
      </w:r>
      <w:r w:rsidR="00FE5B3B">
        <w:t xml:space="preserve"> common consequence of</w:t>
      </w:r>
      <w:r w:rsidR="00136BD0">
        <w:t xml:space="preserve"> prolonged</w:t>
      </w:r>
      <w:r w:rsidR="00FE5B3B">
        <w:t xml:space="preserve"> </w:t>
      </w:r>
      <w:r w:rsidR="00FE5B3B">
        <w:t>heat exposure ()</w:t>
      </w:r>
      <w:r w:rsidR="00FE5B3B">
        <w:t xml:space="preserve">. </w:t>
      </w:r>
      <w:r w:rsidR="00613EEE">
        <w:t>Similarly, the</w:t>
      </w:r>
      <w:r w:rsidR="00B902F7">
        <w:t xml:space="preserve"> observed</w:t>
      </w:r>
      <w:r w:rsidR="00613EEE">
        <w:t xml:space="preserve"> </w:t>
      </w:r>
      <w:r w:rsidR="00041D3D">
        <w:t xml:space="preserve">increase </w:t>
      </w:r>
      <w:r w:rsidR="00707EA7">
        <w:t xml:space="preserve">in </w:t>
      </w:r>
      <w:r w:rsidR="00041D3D">
        <w:t>anaerobic</w:t>
      </w:r>
      <w:r w:rsidR="00041D3D">
        <w:t xml:space="preserve"> metaboli</w:t>
      </w:r>
      <w:r w:rsidR="002A1D45">
        <w:t>c pathways</w:t>
      </w:r>
      <w:r w:rsidR="00041D3D">
        <w:t xml:space="preserve"> and </w:t>
      </w:r>
      <w:r w:rsidR="002A1D45">
        <w:t>the parallel decline</w:t>
      </w:r>
      <w:r w:rsidR="00041D3D">
        <w:t xml:space="preserve"> </w:t>
      </w:r>
      <w:r w:rsidR="00707EA7">
        <w:t xml:space="preserve">in </w:t>
      </w:r>
      <w:r w:rsidR="00041D3D">
        <w:t>aerobi</w:t>
      </w:r>
      <w:r w:rsidR="002A1D45">
        <w:t>c pathways</w:t>
      </w:r>
      <w:r w:rsidR="00041D3D">
        <w:t xml:space="preserve"> likely reflect a response </w:t>
      </w:r>
      <w:r w:rsidR="00B902F7">
        <w:t xml:space="preserve">to </w:t>
      </w:r>
      <w:r w:rsidR="00613EEE">
        <w:t>gastrointestinal hypoxia caused by redirected blood flow for thermoregulation</w:t>
      </w:r>
      <w:r w:rsidR="00912B8D">
        <w:t xml:space="preserve"> </w:t>
      </w:r>
      <w:r w:rsidR="007A6840">
        <w:t>(Fig 4B)</w:t>
      </w:r>
      <w:r w:rsidR="00041D3D">
        <w:fldChar w:fldCharType="begin"/>
      </w:r>
      <w:r w:rsidR="00041D3D">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041D3D">
        <w:rPr>
          <w:rFonts w:ascii="Cambria Math" w:hAnsi="Cambria Math" w:cs="Cambria Math"/>
        </w:rPr>
        <w:instrText>𝑃</w:instrText>
      </w:r>
      <w:r w:rsidR="00041D3D">
        <w:instrText xml:space="preserve">⁢CO2P⁢CO2, while decreasing venous O2 saturation and venous pH. One hour after heat exposure, liver glycogen levels were decreased </w:instrText>
      </w:r>
      <w:r w:rsidR="00041D3D">
        <w:rPr>
          <w:rFonts w:ascii="Cambria Math" w:hAnsi="Cambria Math" w:cs="Cambria Math"/>
        </w:rPr>
        <w:instrText>∼</w:instrText>
      </w:r>
      <w:r w:rsidR="00041D3D">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041D3D">
        <w:fldChar w:fldCharType="separate"/>
      </w:r>
      <w:r w:rsidR="00041D3D">
        <w:rPr>
          <w:noProof/>
        </w:rPr>
        <w:t>(Hall et al., 1999)</w:t>
      </w:r>
      <w:r w:rsidR="00041D3D">
        <w:fldChar w:fldCharType="end"/>
      </w:r>
      <w:r w:rsidR="003762F9">
        <w:t>.</w:t>
      </w:r>
      <w:r w:rsidR="00041D3D">
        <w:t xml:space="preserve"> </w:t>
      </w:r>
      <w:r w:rsidR="003762F9">
        <w:t>This</w:t>
      </w:r>
      <w:r w:rsidR="00613EEE">
        <w:t xml:space="preserve"> m</w:t>
      </w:r>
      <w:r w:rsidR="009933D0">
        <w:t xml:space="preserve">ay represent a </w:t>
      </w:r>
      <w:r w:rsidR="002A1D45">
        <w:t xml:space="preserve">short-term </w:t>
      </w:r>
      <w:r w:rsidR="009933D0">
        <w:t>compensatory shift to maintain energy production under increased oxygen limitations</w:t>
      </w:r>
      <w:r w:rsidR="00041D3D">
        <w:t xml:space="preserve"> at high temperatures</w:t>
      </w:r>
      <w:r w:rsidR="009933D0">
        <w:t>.</w:t>
      </w:r>
      <w:r w:rsidR="00CE20EC">
        <w:t xml:space="preserve"> </w:t>
      </w:r>
      <w:r w:rsidR="002A1D45">
        <w:t xml:space="preserve">However, the </w:t>
      </w:r>
      <w:r w:rsidR="002A1D45">
        <w:t>anaerobic pathways</w:t>
      </w:r>
      <w:r w:rsidR="002A1D45">
        <w:t xml:space="preserve"> </w:t>
      </w:r>
      <w:r w:rsidR="00707EA7">
        <w:t xml:space="preserve">that increase </w:t>
      </w:r>
      <w:r w:rsidR="002A1D45">
        <w:t xml:space="preserve">are </w:t>
      </w:r>
      <w:r w:rsidR="00707EA7">
        <w:t xml:space="preserve">primarily </w:t>
      </w:r>
      <w:r w:rsidR="002A1D45">
        <w:t xml:space="preserve">involved in </w:t>
      </w:r>
      <w:r w:rsidR="002A1D45">
        <w:t>simple carbohydrate metabolism</w:t>
      </w:r>
      <w:r w:rsidR="002A1D45">
        <w:t xml:space="preserve">, while pathways </w:t>
      </w:r>
      <w:r w:rsidR="00707EA7">
        <w:t xml:space="preserve">associated with </w:t>
      </w:r>
      <w:r w:rsidR="002A1D45">
        <w:t xml:space="preserve">fiber fermentation decline. This pattern suggests that the shift is </w:t>
      </w:r>
      <w:r w:rsidR="00707EA7">
        <w:t>largely</w:t>
      </w:r>
      <w:r w:rsidR="002A1D45">
        <w:t xml:space="preserve"> </w:t>
      </w:r>
      <w:r w:rsidR="002A1D45">
        <w:t xml:space="preserve">driven </w:t>
      </w:r>
      <w:r w:rsidR="002A1D45">
        <w:t>by facultative anaerobes</w:t>
      </w:r>
      <w:r w:rsidR="00707EA7">
        <w:t xml:space="preserve">, </w:t>
      </w:r>
      <w:r w:rsidR="002A1D45">
        <w:t xml:space="preserve">who typically ferment simple sugars and have limited capacity </w:t>
      </w:r>
      <w:r w:rsidR="00707EA7">
        <w:t xml:space="preserve">to degrade </w:t>
      </w:r>
      <w:r w:rsidR="002A1D45">
        <w:t>complex polysaccharide</w:t>
      </w:r>
      <w:r w:rsidR="00707EA7">
        <w:t>s</w:t>
      </w:r>
      <w:r w:rsidR="002A1D45">
        <w:t xml:space="preserve"> </w:t>
      </w:r>
      <w:r w:rsidR="00707EA7">
        <w:t>()</w:t>
      </w:r>
      <w:r w:rsidR="002A1D45">
        <w:t xml:space="preserve">. The shift away from </w:t>
      </w:r>
      <w:r w:rsidR="002A1D45">
        <w:t>fiber fermentation is likely to have downstream consequences for host energy balance and immune regulation</w:t>
      </w:r>
      <w:r w:rsidR="002A1D45">
        <w:t xml:space="preserve"> because </w:t>
      </w:r>
      <w:r w:rsidR="00136BD0">
        <w:t xml:space="preserve">fiber fermentation </w:t>
      </w:r>
      <w:r w:rsidR="002A1D45">
        <w:t>generates short-ch</w:t>
      </w:r>
      <w:r w:rsidR="002A1D45">
        <w:t>ain</w:t>
      </w:r>
      <w:r w:rsidR="00686DA4">
        <w:t xml:space="preserve"> fatty </w:t>
      </w:r>
      <w:r w:rsidR="002A1D45">
        <w:t xml:space="preserve">acids </w:t>
      </w:r>
      <w:r w:rsidR="002A1D45">
        <w:t>(SCFA) that</w:t>
      </w:r>
      <w:r w:rsidR="002A1D45">
        <w:t xml:space="preserve"> are the main energy sources for gut epithelial cells </w:t>
      </w:r>
      <w:r w:rsidR="00707EA7">
        <w:t xml:space="preserve">() </w:t>
      </w:r>
      <w:r w:rsidR="002A1D45">
        <w:t>and importan</w:t>
      </w:r>
      <w:r w:rsidR="002A1D45">
        <w:t>t</w:t>
      </w:r>
      <w:r w:rsidR="002A1D45">
        <w:t xml:space="preserve"> immunomodulators</w:t>
      </w:r>
      <w:r w:rsidR="00707EA7">
        <w:t xml:space="preserve"> ()</w:t>
      </w:r>
      <w:r w:rsidR="002A1D45">
        <w:t xml:space="preserve">. </w:t>
      </w:r>
      <w:r w:rsidR="000A35B4">
        <w:t>Therefore</w:t>
      </w:r>
      <w:r w:rsidR="003B549A">
        <w:t xml:space="preserve">, </w:t>
      </w:r>
      <w:r w:rsidR="004F7F03">
        <w:t xml:space="preserve">the observed </w:t>
      </w:r>
      <w:r w:rsidR="000A35B4">
        <w:t xml:space="preserve">shifts in oxygen-dependent and lipid metabolic pathways may be </w:t>
      </w:r>
      <w:r w:rsidR="000A35B4">
        <w:t>insufficient to maintain</w:t>
      </w:r>
      <w:r w:rsidR="000A35B4">
        <w:t xml:space="preserve"> microbiome</w:t>
      </w:r>
      <w:r w:rsidR="000A35B4">
        <w:t xml:space="preserve"> </w:t>
      </w:r>
      <w:r w:rsidR="003B549A">
        <w:t xml:space="preserve">stability during prolonged periods of high temperatures </w:t>
      </w:r>
      <w:r w:rsidR="000A35B4">
        <w:t>and could lead to downstream consequences for host health.</w:t>
      </w:r>
    </w:p>
    <w:p w14:paraId="6DB78BEB" w14:textId="77777777" w:rsidR="000A35B4" w:rsidRDefault="000A35B4" w:rsidP="00A566A6"/>
    <w:p w14:paraId="47C731DC" w14:textId="1E9FC038" w:rsidR="00F80F43" w:rsidRDefault="00396018" w:rsidP="00D15F03">
      <w:r>
        <w:t xml:space="preserve">Some of the taxonomic and metabolic changes </w:t>
      </w:r>
      <w:r w:rsidR="0062146A">
        <w:t>associated with</w:t>
      </w:r>
      <w:r w:rsidR="00686DA4">
        <w:t xml:space="preserve"> rising temperatures </w:t>
      </w:r>
      <w:r w:rsidR="00BE33CE">
        <w:t>suggest that the capuchins may be experiencing</w:t>
      </w:r>
      <w:r w:rsidR="00686DA4">
        <w:t xml:space="preserve"> periods of</w:t>
      </w:r>
      <w:r w:rsidR="00BE33CE">
        <w:t xml:space="preserve"> heat stress</w:t>
      </w:r>
      <w:r w:rsidR="0062146A">
        <w:t xml:space="preserve">. </w:t>
      </w:r>
      <w:r w:rsidR="00686DA4">
        <w:t xml:space="preserve">Broad declines in the abundance of genera </w:t>
      </w:r>
      <w:r w:rsidR="0062146A">
        <w:t>from the</w:t>
      </w:r>
      <w:r w:rsidR="00686DA4">
        <w:t xml:space="preserve"> phyla </w:t>
      </w:r>
      <w:proofErr w:type="spellStart"/>
      <w:r w:rsidR="00686DA4">
        <w:t>Bacteroidota</w:t>
      </w:r>
      <w:proofErr w:type="spellEnd"/>
      <w:r w:rsidR="00686DA4">
        <w:t xml:space="preserve"> and Firmicutes</w:t>
      </w:r>
      <w:r w:rsidR="00686DA4">
        <w:t xml:space="preserve"> compared to the relative stability </w:t>
      </w:r>
      <w:r w:rsidR="0062146A">
        <w:t xml:space="preserve">of </w:t>
      </w:r>
      <w:r w:rsidR="00686DA4">
        <w:t xml:space="preserve">Proteobacteria </w:t>
      </w:r>
      <w:r w:rsidR="003253D7">
        <w:t xml:space="preserve">(Fig 3) </w:t>
      </w:r>
      <w:r w:rsidR="0062146A">
        <w:t xml:space="preserve">mirror patterns observed in experimental studies of heat-stress in a </w:t>
      </w:r>
      <w:r w:rsidR="00686DA4">
        <w:t xml:space="preserve">wide range of </w:t>
      </w:r>
      <w:r w:rsidR="0062146A">
        <w:t>vertebrates</w:t>
      </w:r>
      <w:r w:rsidR="00686DA4">
        <w:t xml:space="preserve"> </w:t>
      </w:r>
      <w:r w:rsidR="00686DA4">
        <w:t xml:space="preserve">[e.g., fish </w:t>
      </w:r>
      <w:r w:rsidR="00686DA4">
        <w:fldChar w:fldCharType="begin"/>
      </w:r>
      <w:r w:rsidR="00686DA4">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686DA4">
        <w:fldChar w:fldCharType="separate"/>
      </w:r>
      <w:r w:rsidR="00686DA4">
        <w:rPr>
          <w:noProof/>
        </w:rPr>
        <w:t>(Neuman et al., 2016; Soriano et al., 2018)</w:t>
      </w:r>
      <w:r w:rsidR="00686DA4">
        <w:fldChar w:fldCharType="end"/>
      </w:r>
      <w:r w:rsidR="00686DA4">
        <w:t xml:space="preserve">, reptiles </w:t>
      </w:r>
      <w:r w:rsidR="00686DA4">
        <w:fldChar w:fldCharType="begin"/>
      </w:r>
      <w:r w:rsidR="00686DA4">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686DA4">
        <w:fldChar w:fldCharType="separate"/>
      </w:r>
      <w:r w:rsidR="00686DA4">
        <w:rPr>
          <w:noProof/>
        </w:rPr>
        <w:t>(Bestion et al., 2017; Moeller et al., 2020)</w:t>
      </w:r>
      <w:r w:rsidR="00686DA4">
        <w:fldChar w:fldCharType="end"/>
      </w:r>
      <w:r w:rsidR="00686DA4">
        <w:t xml:space="preserve">, amphibians </w:t>
      </w:r>
      <w:r w:rsidR="00686DA4">
        <w:fldChar w:fldCharType="begin"/>
      </w:r>
      <w:r w:rsidR="00686DA4">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686DA4">
        <w:fldChar w:fldCharType="separate"/>
      </w:r>
      <w:r w:rsidR="00686DA4">
        <w:rPr>
          <w:noProof/>
        </w:rPr>
        <w:t>(Kohl &amp; Yahn, 2016)</w:t>
      </w:r>
      <w:r w:rsidR="00686DA4">
        <w:fldChar w:fldCharType="end"/>
      </w:r>
      <w:r w:rsidR="00686DA4">
        <w:t xml:space="preserve">, mammals </w:t>
      </w:r>
      <w:r w:rsidR="00686DA4">
        <w:fldChar w:fldCharType="begin"/>
      </w:r>
      <w:r w:rsidR="00686DA4">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686DA4">
        <w:fldChar w:fldCharType="separate"/>
      </w:r>
      <w:r w:rsidR="00686DA4">
        <w:rPr>
          <w:noProof/>
        </w:rPr>
        <w:t>(Bai et al., 2022; Tajima et al., 2007)</w:t>
      </w:r>
      <w:r w:rsidR="00686DA4">
        <w:fldChar w:fldCharType="end"/>
      </w:r>
      <w:r w:rsidR="00686DA4">
        <w:t xml:space="preserve">, and birds </w:t>
      </w:r>
      <w:r w:rsidR="00686DA4">
        <w:fldChar w:fldCharType="begin"/>
      </w:r>
      <w:r w:rsidR="00762AD7">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686DA4">
        <w:fldChar w:fldCharType="separate"/>
      </w:r>
      <w:r w:rsidR="00686DA4">
        <w:rPr>
          <w:noProof/>
        </w:rPr>
        <w:t>(Zhu et al., 2019)</w:t>
      </w:r>
      <w:r w:rsidR="00686DA4">
        <w:fldChar w:fldCharType="end"/>
      </w:r>
      <w:r w:rsidR="00686DA4">
        <w:t>].</w:t>
      </w:r>
      <w:r w:rsidR="00CB1E1C">
        <w:t xml:space="preserve"> </w:t>
      </w:r>
      <w:r w:rsidR="0062146A">
        <w:t>Importantly,</w:t>
      </w:r>
      <w:r w:rsidR="0062146A">
        <w:t xml:space="preserve"> the taxa</w:t>
      </w:r>
      <w:r w:rsidR="003D2BD5">
        <w:t xml:space="preserve"> that</w:t>
      </w:r>
      <w:r w:rsidR="0062146A">
        <w:t xml:space="preserve"> decline with rising temperatures include key obligate anaerobes </w:t>
      </w:r>
      <w:r w:rsidR="0062146A">
        <w:t>(</w:t>
      </w:r>
      <w:r w:rsidR="0062146A">
        <w:t>i.e.</w:t>
      </w:r>
      <w:r w:rsidR="0062146A">
        <w:t xml:space="preserve">, </w:t>
      </w:r>
      <w:r w:rsidR="0062146A" w:rsidRPr="006915F0">
        <w:rPr>
          <w:i/>
          <w:iCs/>
        </w:rPr>
        <w:t xml:space="preserve">Bacteroides, Parabacteroides, Clostridium, </w:t>
      </w:r>
      <w:proofErr w:type="spellStart"/>
      <w:r w:rsidR="0062146A" w:rsidRPr="006915F0">
        <w:rPr>
          <w:i/>
          <w:iCs/>
        </w:rPr>
        <w:t>Ruminococcus</w:t>
      </w:r>
      <w:proofErr w:type="spellEnd"/>
      <w:r w:rsidR="0062146A" w:rsidRPr="006915F0">
        <w:rPr>
          <w:i/>
          <w:iCs/>
        </w:rPr>
        <w:t xml:space="preserve">, Eubacterium, </w:t>
      </w:r>
      <w:proofErr w:type="spellStart"/>
      <w:r w:rsidR="0062146A" w:rsidRPr="006915F0">
        <w:rPr>
          <w:i/>
          <w:iCs/>
        </w:rPr>
        <w:t>Blautia</w:t>
      </w:r>
      <w:proofErr w:type="spellEnd"/>
      <w:r w:rsidR="0062146A" w:rsidRPr="006915F0">
        <w:rPr>
          <w:i/>
          <w:iCs/>
        </w:rPr>
        <w:t xml:space="preserve">, </w:t>
      </w:r>
      <w:proofErr w:type="spellStart"/>
      <w:r w:rsidR="0062146A" w:rsidRPr="006915F0">
        <w:rPr>
          <w:i/>
          <w:iCs/>
        </w:rPr>
        <w:t>Anaerostipes</w:t>
      </w:r>
      <w:proofErr w:type="spellEnd"/>
      <w:r w:rsidR="0062146A" w:rsidRPr="006915F0">
        <w:rPr>
          <w:i/>
          <w:iCs/>
        </w:rPr>
        <w:t xml:space="preserve">, </w:t>
      </w:r>
      <w:r w:rsidR="0062146A" w:rsidRPr="006915F0">
        <w:t>and</w:t>
      </w:r>
      <w:r w:rsidR="0062146A" w:rsidRPr="006915F0">
        <w:rPr>
          <w:i/>
          <w:iCs/>
        </w:rPr>
        <w:t xml:space="preserve"> </w:t>
      </w:r>
      <w:proofErr w:type="spellStart"/>
      <w:r w:rsidR="0062146A" w:rsidRPr="006915F0">
        <w:rPr>
          <w:i/>
          <w:iCs/>
        </w:rPr>
        <w:t>Alistipes</w:t>
      </w:r>
      <w:proofErr w:type="spellEnd"/>
      <w:r w:rsidR="0062146A">
        <w:t>)</w:t>
      </w:r>
      <w:r w:rsidR="0062146A">
        <w:t xml:space="preserve"> that play critical roles in </w:t>
      </w:r>
      <w:r w:rsidR="0062146A">
        <w:t xml:space="preserve">fiber </w:t>
      </w:r>
      <w:r w:rsidR="0062146A">
        <w:lastRenderedPageBreak/>
        <w:t xml:space="preserve">fermentation and </w:t>
      </w:r>
      <w:r w:rsidR="002F10EE">
        <w:t xml:space="preserve">maintenance </w:t>
      </w:r>
      <w:r w:rsidR="003B549A">
        <w:t>of host immune tolerance towards the microbiome</w:t>
      </w:r>
      <w:r w:rsidR="0062146A">
        <w:t xml:space="preserve"> (). These changes align with the observed decrease in pathways </w:t>
      </w:r>
      <w:r w:rsidR="0062146A">
        <w:t>involved in fiber degradation and</w:t>
      </w:r>
      <w:r w:rsidR="003D2BD5">
        <w:t xml:space="preserve"> anti-inflammatory mechanisms </w:t>
      </w:r>
      <w:r w:rsidR="006D09B6">
        <w:t xml:space="preserve">(Fig 4B,E) </w:t>
      </w:r>
      <w:r w:rsidR="006D09B6">
        <w:t xml:space="preserve">and suggest that high temperatures may disrupt </w:t>
      </w:r>
      <w:r w:rsidR="006D3E98">
        <w:t>essential</w:t>
      </w:r>
      <w:r w:rsidR="00E82160">
        <w:t xml:space="preserve"> </w:t>
      </w:r>
      <w:r w:rsidR="006D09B6">
        <w:t>microbial functions</w:t>
      </w:r>
      <w:r w:rsidR="006D09B6">
        <w:t xml:space="preserve"> b</w:t>
      </w:r>
      <w:r w:rsidR="00E82160">
        <w:t xml:space="preserve">y </w:t>
      </w:r>
      <w:r w:rsidR="003D2BD5">
        <w:t xml:space="preserve">creating a gut environment </w:t>
      </w:r>
      <w:r w:rsidR="002F10EE">
        <w:t xml:space="preserve">that </w:t>
      </w:r>
      <w:r w:rsidR="00223596">
        <w:t>is less</w:t>
      </w:r>
      <w:r w:rsidR="006D3E98">
        <w:t xml:space="preserve"> suitable</w:t>
      </w:r>
      <w:r w:rsidR="002F10EE">
        <w:t xml:space="preserve"> </w:t>
      </w:r>
      <w:r w:rsidR="006D3E98">
        <w:t xml:space="preserve">for </w:t>
      </w:r>
      <w:r w:rsidR="002F10EE">
        <w:t>obligate anaerobes</w:t>
      </w:r>
      <w:r w:rsidR="002F10EE">
        <w:t>.</w:t>
      </w:r>
      <w:r w:rsidR="00F80F43">
        <w:t xml:space="preserve"> </w:t>
      </w:r>
    </w:p>
    <w:p w14:paraId="6B014E43" w14:textId="77777777" w:rsidR="003B549A" w:rsidRDefault="003B549A" w:rsidP="00D15F03"/>
    <w:p w14:paraId="397CCB70" w14:textId="0213080E" w:rsidR="006B0A27" w:rsidRDefault="00223596" w:rsidP="00D15F03">
      <w:r>
        <w:t xml:space="preserve">Redox imbalance, </w:t>
      </w:r>
      <w:r w:rsidR="003B549A">
        <w:t>defined</w:t>
      </w:r>
      <w:r>
        <w:t xml:space="preserve"> as when the</w:t>
      </w:r>
      <w:r>
        <w:t xml:space="preserve"> generation of </w:t>
      </w:r>
      <w:r w:rsidR="0091179A">
        <w:t xml:space="preserve">reactive oxygen species </w:t>
      </w:r>
      <w:r w:rsidR="0091179A">
        <w:t>(</w:t>
      </w:r>
      <w:r>
        <w:t>ROS</w:t>
      </w:r>
      <w:r w:rsidR="0091179A">
        <w:t>)</w:t>
      </w:r>
      <w:r>
        <w:t xml:space="preserve"> exceeds their elimination</w:t>
      </w:r>
      <w:r>
        <w:t xml:space="preserve">, is a </w:t>
      </w:r>
      <w:r>
        <w:t>well-documented consequence of heat stress</w:t>
      </w:r>
      <w:r w:rsidR="002C2FBC">
        <w:t xml:space="preserve"> </w:t>
      </w:r>
      <w:r>
        <w:t xml:space="preserve">and may contribute to the decrease in obligate anaerobes with rising temperatures. </w:t>
      </w:r>
      <w:r w:rsidR="003B549A">
        <w:t xml:space="preserve">The gut microbiome plays an important role in maintaining redox balance in the gut environment </w:t>
      </w:r>
      <w:r w:rsidR="002C2FBC">
        <w:fldChar w:fldCharType="begin"/>
      </w:r>
      <w:r w:rsidR="002C2FBC">
        <w:instrText xml:space="preserve"> ADDIN ZOTERO_ITEM CSL_CITATION {"citationID":"2Q6hubpf","properties":{"formattedCitation":"(Kunst et al., 2023; Sun et al., 2024)","plainCitation":"(Kunst et al., 2023; Sun et al., 2024)","noteIndex":0},"citationItems":[{"id":3255,"uris":["http://zotero.org/users/13901503/items/FQ9APYWZ"],"itemData":{"id":3255,"type":"article-journal","abstract":"The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schema":"https://github.com/citation-style-language/schema/raw/master/csl-citation.json"} </w:instrText>
      </w:r>
      <w:r w:rsidR="002C2FBC">
        <w:fldChar w:fldCharType="separate"/>
      </w:r>
      <w:r w:rsidR="002C2FBC">
        <w:rPr>
          <w:noProof/>
        </w:rPr>
        <w:t>(Kunst et al., 2023; Sun et al., 2024)</w:t>
      </w:r>
      <w:r w:rsidR="002C2FBC">
        <w:fldChar w:fldCharType="end"/>
      </w:r>
      <w:r w:rsidR="003B549A">
        <w:t xml:space="preserve">, and </w:t>
      </w:r>
      <w:r>
        <w:t xml:space="preserve">observed </w:t>
      </w:r>
      <w:r>
        <w:t>a decline in pathways involved in</w:t>
      </w:r>
      <w:r w:rsidR="003B549A">
        <w:t xml:space="preserve"> diverse mechanisms that contribute to</w:t>
      </w:r>
      <w:r>
        <w:t xml:space="preserve"> redox maintenance</w:t>
      </w:r>
      <w:r w:rsidR="003B549A">
        <w:t>. This</w:t>
      </w:r>
      <w:r>
        <w:t xml:space="preserve"> sugges</w:t>
      </w:r>
      <w:r w:rsidR="003B549A">
        <w:t>ts</w:t>
      </w:r>
      <w:r>
        <w:t xml:space="preserve"> that rising temperatures may reduce the gut microbiome’s ability to neutralize ROS</w:t>
      </w:r>
      <w:r>
        <w:t xml:space="preserve"> and contribute to redox imbalance </w:t>
      </w:r>
      <w:r w:rsidR="003B549A">
        <w:t xml:space="preserve">in the gut </w:t>
      </w:r>
      <w:r>
        <w:t xml:space="preserve">at high temperatures. </w:t>
      </w:r>
      <w:r>
        <w:t>Although some redox-maintaining pathways do increase, the concurrent increase in pathways involved in DNA repair mechanisms likely reflects a response to redox imbalance because the accumulation of reactive oxygen species (ROS) can cause DNA damage</w:t>
      </w:r>
      <w:r w:rsidR="008A5CA6">
        <w:t xml:space="preserve"> </w:t>
      </w:r>
      <w:r w:rsidR="003B549A">
        <w:fldChar w:fldCharType="begin"/>
      </w:r>
      <w:r w:rsidR="003B549A">
        <w:instrText xml:space="preserve"> ADDIN ZOTERO_ITEM CSL_CITATION {"citationID":"krmJEebQ","properties":{"formattedCitation":"(Imlay,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3B549A">
        <w:fldChar w:fldCharType="separate"/>
      </w:r>
      <w:r w:rsidR="003B549A">
        <w:rPr>
          <w:noProof/>
        </w:rPr>
        <w:t>(Imlay, 2013)</w:t>
      </w:r>
      <w:r w:rsidR="003B549A">
        <w:fldChar w:fldCharType="end"/>
      </w:r>
      <w:r>
        <w:t>.</w:t>
      </w:r>
      <w:r w:rsidRPr="00223596">
        <w:t xml:space="preserve"> </w:t>
      </w:r>
      <w:r>
        <w:t xml:space="preserve">Obligate anaerobes may be particularly vulnerable to redox imbalance because their enzymatic defenses are less efficient at protecting against ROS than facultative anaerobes </w:t>
      </w:r>
      <w:r>
        <w:fldChar w:fldCharType="begin"/>
      </w:r>
      <w:r w:rsidR="00762AD7">
        <w:instrText xml:space="preserve"> ADDIN ZOTERO_ITEM CSL_CITATION {"citationID":"mWui3x2h","properties":{"formattedCitation":"(Z.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3B549A">
        <w:rPr>
          <w:noProof/>
        </w:rPr>
        <w:t>(Z. Lu et al., 2018; McCord et al., 1971)</w:t>
      </w:r>
      <w:r>
        <w:fldChar w:fldCharType="end"/>
      </w:r>
      <w:r>
        <w:t>.</w:t>
      </w:r>
      <w:r w:rsidR="008A5CA6">
        <w:t xml:space="preserve"> </w:t>
      </w:r>
      <w:commentRangeStart w:id="1"/>
      <w:r w:rsidR="008A5CA6">
        <w:t>Together,</w:t>
      </w:r>
      <w:r w:rsidR="006B0A27">
        <w:t xml:space="preserve"> these findings mirror </w:t>
      </w:r>
      <w:r w:rsidR="003B549A">
        <w:t>physiological</w:t>
      </w:r>
      <w:r w:rsidR="006B0A27">
        <w:t xml:space="preserve"> changes characteristic of heat stress </w:t>
      </w:r>
      <w:r w:rsidR="003B549A">
        <w:t xml:space="preserve">() </w:t>
      </w:r>
      <w:r w:rsidR="006B0A27">
        <w:t>and suggest that redox imbalance may compromise the microbiome’s ability to sustain essential functions at high temperatures by contributing to the loss of obligate anaerobes</w:t>
      </w:r>
      <w:r w:rsidR="003B549A">
        <w:t>.</w:t>
      </w:r>
      <w:r w:rsidR="006B0A27">
        <w:t xml:space="preserve"> </w:t>
      </w:r>
      <w:r w:rsidR="00136BD0">
        <w:t xml:space="preserve">Sentence about varying oxygen gradients under heat stress even though we see a decrease in aerobic paths? </w:t>
      </w:r>
      <w:commentRangeEnd w:id="1"/>
      <w:r w:rsidR="003B549A">
        <w:rPr>
          <w:rStyle w:val="CommentReference"/>
        </w:rPr>
        <w:commentReference w:id="1"/>
      </w:r>
    </w:p>
    <w:p w14:paraId="13CE5519" w14:textId="77777777" w:rsidR="006B0A27" w:rsidRDefault="006B0A27" w:rsidP="00D15F03"/>
    <w:p w14:paraId="58194A44" w14:textId="3E443A03" w:rsidR="0099486B" w:rsidRPr="00F858BA" w:rsidRDefault="00136BD0" w:rsidP="0099486B">
      <w:pPr>
        <w:rPr>
          <w:b/>
          <w:bCs/>
        </w:rPr>
      </w:pPr>
      <w:r>
        <w:t xml:space="preserve">Redox imbalance triggered by high temperatures may </w:t>
      </w:r>
      <w:r w:rsidR="00E42C53">
        <w:t>ini</w:t>
      </w:r>
      <w:r w:rsidR="000A5FCD">
        <w:t>ti</w:t>
      </w:r>
      <w:r w:rsidR="00E42C53">
        <w:t xml:space="preserve">ate </w:t>
      </w:r>
      <w:r>
        <w:t xml:space="preserve">a negative feedback loop that disrupts the abundance of obligate anaerobes and </w:t>
      </w:r>
      <w:r w:rsidR="003B549A">
        <w:t>results in the</w:t>
      </w:r>
      <w:r>
        <w:t xml:space="preserve"> breakdown of gut microbiome-immune homeostasis (Fig 4F). </w:t>
      </w:r>
      <w:r w:rsidR="0099486B">
        <w:t>SCFA’s produced by o</w:t>
      </w:r>
      <w:r w:rsidR="0099486B">
        <w:t>bligate anaerobes</w:t>
      </w:r>
      <w:r w:rsidR="0099486B" w:rsidRPr="0099486B">
        <w:t xml:space="preserve"> </w:t>
      </w:r>
      <w:r w:rsidR="0099486B">
        <w:t>play essential roles in regulating intestinal immunity</w:t>
      </w:r>
      <w:r w:rsidR="0099486B">
        <w:t xml:space="preserve"> to maintain host tolerance towards gut microbiomes</w:t>
      </w:r>
      <w:r w:rsidR="0099486B">
        <w:t>, including the promotion of anti-inflammatory regulatory T cell activity</w:t>
      </w:r>
      <w:r w:rsidR="0099486B" w:rsidRPr="00E42C53">
        <w:t xml:space="preserve"> </w:t>
      </w:r>
      <w:r w:rsidR="0099486B">
        <w:fldChar w:fldCharType="begin"/>
      </w:r>
      <w:r w:rsidR="00394F65">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99486B">
        <w:fldChar w:fldCharType="separate"/>
      </w:r>
      <w:r w:rsidR="0099486B">
        <w:rPr>
          <w:noProof/>
        </w:rPr>
        <w:t>(Arpaia et al., 2013; Furusawa et al., 2013)</w:t>
      </w:r>
      <w:r w:rsidR="0099486B">
        <w:fldChar w:fldCharType="end"/>
      </w:r>
      <w:r w:rsidR="0099486B">
        <w:t xml:space="preserve"> and the suppression of proinflammatory cytokine signaling </w:t>
      </w:r>
      <w:r w:rsidR="0099486B">
        <w:fldChar w:fldCharType="begin"/>
      </w:r>
      <w:r w:rsidR="00394F65">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9486B">
        <w:fldChar w:fldCharType="separate"/>
      </w:r>
      <w:r w:rsidR="0099486B">
        <w:rPr>
          <w:noProof/>
        </w:rPr>
        <w:t>(Hung et al., 2023; Klampfer et al., 2003)</w:t>
      </w:r>
      <w:r w:rsidR="0099486B">
        <w:fldChar w:fldCharType="end"/>
      </w:r>
      <w:r w:rsidR="0099486B">
        <w:t>.</w:t>
      </w:r>
      <w:r w:rsidR="0099486B" w:rsidRPr="0099486B">
        <w:t xml:space="preserve"> </w:t>
      </w:r>
      <w:r w:rsidR="0099486B">
        <w:t>Thus, the observed decrease in SCFA-producing pathways under high temperatures</w:t>
      </w:r>
      <w:r w:rsidR="0099486B">
        <w:t xml:space="preserve"> (Fig 3E)</w:t>
      </w:r>
      <w:r w:rsidR="0099486B">
        <w:t xml:space="preserve"> likely reflects the loss of obligate anaerobes due to </w:t>
      </w:r>
      <w:r w:rsidR="0099486B">
        <w:t>redox imbalance</w:t>
      </w:r>
      <w:r w:rsidR="0099486B">
        <w:t xml:space="preserve"> </w:t>
      </w:r>
      <w:r w:rsidR="0099486B">
        <w:t xml:space="preserve">and may decrease host tolerance towards gut microbiomes. The resulting increased immune activation can continue to </w:t>
      </w:r>
      <w:r w:rsidR="0099486B">
        <w:t>exacerbate redox imbalance because activated immune cells, particularly phagocytes, release ROS as part of the inflammatory response ().</w:t>
      </w:r>
      <w:r w:rsidR="0099486B">
        <w:t xml:space="preserve"> </w:t>
      </w:r>
      <w:r w:rsidR="0099486B">
        <w:t xml:space="preserve">Together, these interactions form a feedback loop, linking redox imbalance to disruption of microbiome composition and breakdown of </w:t>
      </w:r>
      <w:r w:rsidR="0099486B">
        <w:t xml:space="preserve">gut-immune homeostasis (Fig 4F). </w:t>
      </w:r>
      <w:r w:rsidR="0099486B">
        <w:t xml:space="preserve">Although these relationships are well-documented in experimental and clinical research </w:t>
      </w:r>
      <w:r w:rsidR="0099486B">
        <w:fldChar w:fldCharType="begin"/>
      </w:r>
      <w:r w:rsidR="00034BF3">
        <w:instrText xml:space="preserve"> ADDIN ZOTERO_ITEM CSL_CITATION {"citationID":"ZVo4Iuph","properties":{"formattedCitation":"(L. Li et al., 2023; Mostafavi Abdolmaleky &amp; Zhou, 2024)","plainCitation":"(L. 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99486B">
        <w:fldChar w:fldCharType="separate"/>
      </w:r>
      <w:r w:rsidR="00034BF3">
        <w:rPr>
          <w:noProof/>
        </w:rPr>
        <w:t>(L. Li et al., 2023; Mostafavi Abdolmaleky &amp; Zhou, 2024)</w:t>
      </w:r>
      <w:r w:rsidR="0099486B">
        <w:fldChar w:fldCharType="end"/>
      </w:r>
      <w:r w:rsidR="0099486B">
        <w:t>, our findings provide the first evidence of this mechanism operating in a wild species exposed to environmental change, providing novel insight into how high temperatures may affect gut-immune axis function in natural populations.</w:t>
      </w:r>
      <w:r w:rsidR="0099486B" w:rsidRPr="0099486B">
        <w:t xml:space="preserve"> </w:t>
      </w:r>
      <w:r w:rsidR="0099486B">
        <w:t>These findings suggest that high temperatures</w:t>
      </w:r>
      <w:r w:rsidR="00AA501D">
        <w:t xml:space="preserve"> may</w:t>
      </w:r>
      <w:r w:rsidR="0099486B">
        <w:t xml:space="preserve"> initiate physiological cascades that increase </w:t>
      </w:r>
      <w:r w:rsidR="0099486B">
        <w:t>inflammatory disease risk</w:t>
      </w:r>
      <w:r w:rsidR="0099486B">
        <w:t xml:space="preserve"> </w:t>
      </w:r>
      <w:r w:rsidR="00AA501D">
        <w:t xml:space="preserve">and </w:t>
      </w:r>
      <w:r w:rsidR="0099486B">
        <w:t xml:space="preserve">could have long-term effects on host health and fitness. </w:t>
      </w:r>
      <w:r w:rsidR="00440810" w:rsidRPr="00440810">
        <w:rPr>
          <w:highlight w:val="yellow"/>
        </w:rPr>
        <w:t>Something about this becoming more extreme with increasing temps from climate change?</w:t>
      </w:r>
      <w:r w:rsidR="00440810">
        <w:t xml:space="preserve"> </w:t>
      </w:r>
      <w:r w:rsidR="00F858BA">
        <w:t>Given the steady increase in temperatures in Costa Rica over the past 40 years (), the capuchins will continue to experience longer periods of even hotter conditions, increasing their risk of negative health outcomes from gut microbiome sensitivity to temperatures.</w:t>
      </w:r>
    </w:p>
    <w:p w14:paraId="23625E75" w14:textId="77777777" w:rsidR="004C76DC" w:rsidRDefault="004C76DC" w:rsidP="000A5FCD"/>
    <w:p w14:paraId="3CBB31FC" w14:textId="4ADE16DC" w:rsidR="009E0836" w:rsidRDefault="00B74D78" w:rsidP="00B74D78">
      <w:pPr>
        <w:rPr>
          <w:u w:val="single"/>
        </w:rPr>
      </w:pPr>
      <w:r w:rsidRPr="00C64C3B">
        <w:rPr>
          <w:u w:val="single"/>
        </w:rPr>
        <w:lastRenderedPageBreak/>
        <w:t xml:space="preserve">Gut microbiome </w:t>
      </w:r>
      <w:r>
        <w:rPr>
          <w:u w:val="single"/>
        </w:rPr>
        <w:t>response</w:t>
      </w:r>
      <w:r w:rsidR="00C5576E">
        <w:rPr>
          <w:u w:val="single"/>
        </w:rPr>
        <w:t xml:space="preserve"> to temperature</w:t>
      </w:r>
      <w:r>
        <w:rPr>
          <w:u w:val="single"/>
        </w:rPr>
        <w:t xml:space="preserve"> </w:t>
      </w:r>
      <w:r>
        <w:rPr>
          <w:u w:val="single"/>
        </w:rPr>
        <w:t>is related to host immunity</w:t>
      </w:r>
    </w:p>
    <w:p w14:paraId="4E282C9E" w14:textId="6D8A6731" w:rsidR="00031DA9" w:rsidRPr="00FF73B4" w:rsidRDefault="001D5B6D" w:rsidP="00031DA9">
      <w:pPr>
        <w:rPr>
          <w:u w:val="single"/>
        </w:rPr>
      </w:pPr>
      <w:r>
        <w:t>The interaction between temperature and neopterin suggests that the decline in obligate anaerobes disrupt</w:t>
      </w:r>
      <w:r w:rsidR="00E822F4">
        <w:t>s</w:t>
      </w:r>
      <w:r>
        <w:t xml:space="preserve"> </w:t>
      </w:r>
      <w:r>
        <w:t>gut-</w:t>
      </w:r>
      <w:r>
        <w:t>immune homeostasis</w:t>
      </w:r>
      <w:r>
        <w:t xml:space="preserve"> </w:t>
      </w:r>
      <w:r>
        <w:t>by reducing anti-inflammatory signaling that normally promotes immune tolerance toward the microbiome</w:t>
      </w:r>
      <w:r>
        <w:t xml:space="preserve">. </w:t>
      </w:r>
      <w:r w:rsidR="00E822F4">
        <w:t xml:space="preserve">For example, stronger declines in obligate genera </w:t>
      </w:r>
      <w:r w:rsidR="00E822F4">
        <w:rPr>
          <w:rStyle w:val="Emphasis"/>
          <w:rFonts w:eastAsiaTheme="majorEastAsia"/>
        </w:rPr>
        <w:t>Parabacteroides</w:t>
      </w:r>
      <w:r w:rsidR="00E822F4">
        <w:t xml:space="preserve"> and </w:t>
      </w:r>
      <w:proofErr w:type="spellStart"/>
      <w:r w:rsidR="00E822F4">
        <w:rPr>
          <w:rStyle w:val="Emphasis"/>
          <w:rFonts w:eastAsiaTheme="majorEastAsia"/>
        </w:rPr>
        <w:t>Alistipes</w:t>
      </w:r>
      <w:proofErr w:type="spellEnd"/>
      <w:r w:rsidR="00E822F4">
        <w:rPr>
          <w:rStyle w:val="Emphasis"/>
          <w:rFonts w:eastAsiaTheme="majorEastAsia"/>
          <w:i w:val="0"/>
          <w:iCs w:val="0"/>
        </w:rPr>
        <w:t xml:space="preserve"> </w:t>
      </w:r>
      <w:r w:rsidR="00607ACC">
        <w:rPr>
          <w:rStyle w:val="Emphasis"/>
          <w:rFonts w:eastAsiaTheme="majorEastAsia"/>
          <w:i w:val="0"/>
          <w:iCs w:val="0"/>
        </w:rPr>
        <w:t xml:space="preserve">that are both involved in anti-inflammatory signaling </w:t>
      </w:r>
      <w:r w:rsidR="00607ACC">
        <w:fldChar w:fldCharType="begin"/>
      </w:r>
      <w:r w:rsidR="00607ACC">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607ACC">
        <w:fldChar w:fldCharType="separate"/>
      </w:r>
      <w:r w:rsidR="00607ACC">
        <w:rPr>
          <w:noProof/>
        </w:rPr>
        <w:t>(Hiippala et al., 2020; Parker et al., 2020)</w:t>
      </w:r>
      <w:r w:rsidR="00607ACC">
        <w:fldChar w:fldCharType="end"/>
      </w:r>
      <w:r w:rsidR="00607ACC">
        <w:t xml:space="preserve"> </w:t>
      </w:r>
      <w:r w:rsidR="00E822F4">
        <w:rPr>
          <w:rStyle w:val="Emphasis"/>
          <w:rFonts w:eastAsiaTheme="majorEastAsia"/>
          <w:i w:val="0"/>
          <w:iCs w:val="0"/>
        </w:rPr>
        <w:t>are associated with higher neopterin</w:t>
      </w:r>
      <w:r w:rsidR="00031DA9">
        <w:rPr>
          <w:rStyle w:val="Emphasis"/>
          <w:rFonts w:eastAsiaTheme="majorEastAsia"/>
          <w:i w:val="0"/>
          <w:iCs w:val="0"/>
        </w:rPr>
        <w:t xml:space="preserve"> levels</w:t>
      </w:r>
      <w:r w:rsidR="00B13641">
        <w:rPr>
          <w:rStyle w:val="Emphasis"/>
          <w:rFonts w:eastAsiaTheme="majorEastAsia"/>
          <w:i w:val="0"/>
          <w:iCs w:val="0"/>
        </w:rPr>
        <w:t xml:space="preserve"> (Fig 4A)</w:t>
      </w:r>
      <w:r w:rsidR="00E822F4">
        <w:rPr>
          <w:rStyle w:val="Emphasis"/>
          <w:rFonts w:eastAsiaTheme="majorEastAsia"/>
          <w:i w:val="0"/>
          <w:iCs w:val="0"/>
        </w:rPr>
        <w:t>, suggesting that their loss may reduce immune tolerance towards the gut microbiome and trigger increased macrophage activity. Similarly, stronger declines in metabolic pathways that produce anti-inflammatory immunomodulators</w:t>
      </w:r>
      <w:r w:rsidR="00031DA9">
        <w:rPr>
          <w:rStyle w:val="Emphasis"/>
          <w:rFonts w:eastAsiaTheme="majorEastAsia"/>
          <w:i w:val="0"/>
          <w:iCs w:val="0"/>
        </w:rPr>
        <w:t>,</w:t>
      </w:r>
      <w:r w:rsidR="00E822F4">
        <w:rPr>
          <w:rStyle w:val="Emphasis"/>
          <w:rFonts w:eastAsiaTheme="majorEastAsia"/>
          <w:i w:val="0"/>
          <w:iCs w:val="0"/>
        </w:rPr>
        <w:t xml:space="preserve"> including</w:t>
      </w:r>
      <w:r w:rsidR="00031DA9">
        <w:rPr>
          <w:rStyle w:val="Emphasis"/>
          <w:rFonts w:eastAsiaTheme="majorEastAsia"/>
          <w:i w:val="0"/>
          <w:iCs w:val="0"/>
        </w:rPr>
        <w:t xml:space="preserve"> the</w:t>
      </w:r>
      <w:r w:rsidR="00E822F4">
        <w:rPr>
          <w:rStyle w:val="Emphasis"/>
          <w:rFonts w:eastAsiaTheme="majorEastAsia"/>
          <w:i w:val="0"/>
          <w:iCs w:val="0"/>
        </w:rPr>
        <w:t xml:space="preserve"> </w:t>
      </w:r>
      <w:r w:rsidR="00E822F4">
        <w:t xml:space="preserve">synthesis of monounsaturated fatty acids </w:t>
      </w:r>
      <w:r w:rsidR="00607ACC">
        <w:fldChar w:fldCharType="begin"/>
      </w:r>
      <w:r w:rsidR="00607ACC">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07ACC">
        <w:fldChar w:fldCharType="separate"/>
      </w:r>
      <w:r w:rsidR="00607ACC">
        <w:rPr>
          <w:noProof/>
        </w:rPr>
        <w:t>(Hung et al., 2023)</w:t>
      </w:r>
      <w:r w:rsidR="00607ACC">
        <w:fldChar w:fldCharType="end"/>
      </w:r>
      <w:r w:rsidR="00031DA9">
        <w:t xml:space="preserve"> </w:t>
      </w:r>
      <w:r w:rsidR="00E822F4">
        <w:t xml:space="preserve">and </w:t>
      </w:r>
      <w:r w:rsidR="00E96E2C">
        <w:t xml:space="preserve">the </w:t>
      </w:r>
      <w:r w:rsidR="00E822F4">
        <w:t>amino acid</w:t>
      </w:r>
      <w:r w:rsidR="00607ACC">
        <w:t xml:space="preserve"> derivatives</w:t>
      </w:r>
      <w:r w:rsidR="00031DA9">
        <w:t xml:space="preserve"> </w:t>
      </w:r>
      <w:r w:rsidR="00E96E2C">
        <w:t>tryptophan</w:t>
      </w:r>
      <w:r w:rsidR="00E96E2C">
        <w:t xml:space="preserve"> </w:t>
      </w:r>
      <w:r w:rsidR="00033DF6">
        <w:fldChar w:fldCharType="begin"/>
      </w:r>
      <w:r w:rsidR="00033DF6">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033DF6">
        <w:fldChar w:fldCharType="separate"/>
      </w:r>
      <w:r w:rsidR="00033DF6">
        <w:rPr>
          <w:noProof/>
        </w:rPr>
        <w:t>(Zelante et al., 2013)</w:t>
      </w:r>
      <w:r w:rsidR="00033DF6">
        <w:fldChar w:fldCharType="end"/>
      </w:r>
      <w:r w:rsidR="00031DA9">
        <w:t>,</w:t>
      </w:r>
      <w:r w:rsidR="00E822F4">
        <w:t xml:space="preserve"> are also associated with high neopterin</w:t>
      </w:r>
      <w:r w:rsidR="00B13641">
        <w:t xml:space="preserve"> (Fig 5)</w:t>
      </w:r>
      <w:r w:rsidR="00E822F4">
        <w:t xml:space="preserve">. This suggests that a </w:t>
      </w:r>
      <w:r w:rsidR="00031DA9">
        <w:t>decline in</w:t>
      </w:r>
      <w:r w:rsidR="00E822F4">
        <w:t xml:space="preserve"> microbial anti-inflammatory signaling in response to rising temperature may </w:t>
      </w:r>
      <w:r w:rsidR="00031DA9">
        <w:t>contribute to increased</w:t>
      </w:r>
      <w:r w:rsidR="00E822F4">
        <w:t xml:space="preserve"> immune activation. </w:t>
      </w:r>
      <w:r w:rsidR="00E822F4">
        <w:t>Notably,</w:t>
      </w:r>
      <w:r w:rsidR="00031DA9">
        <w:t xml:space="preserve"> </w:t>
      </w:r>
      <w:r w:rsidR="00E96E2C">
        <w:t>the synthesis of</w:t>
      </w:r>
      <w:r w:rsidR="00031DA9">
        <w:t xml:space="preserve"> </w:t>
      </w:r>
      <w:r w:rsidR="00E96E2C">
        <w:t xml:space="preserve">tryptophan </w:t>
      </w:r>
      <w:r w:rsidR="00E96E2C">
        <w:t xml:space="preserve">is </w:t>
      </w:r>
      <w:r w:rsidR="00031DA9">
        <w:t xml:space="preserve">characteristic of obligate taxa </w:t>
      </w:r>
      <w:r w:rsidR="00E96E2C">
        <w:fldChar w:fldCharType="begin"/>
      </w:r>
      <w:r w:rsidR="00E96E2C">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rsidR="00E96E2C">
        <w:fldChar w:fldCharType="separate"/>
      </w:r>
      <w:r w:rsidR="00E96E2C">
        <w:rPr>
          <w:noProof/>
        </w:rPr>
        <w:t>(Dodd et al., 2017)</w:t>
      </w:r>
      <w:r w:rsidR="00E96E2C">
        <w:fldChar w:fldCharType="end"/>
      </w:r>
      <w:r w:rsidR="00031DA9">
        <w:t>, reinforcing the idea</w:t>
      </w:r>
      <w:r w:rsidR="00031DA9">
        <w:t xml:space="preserve"> that t</w:t>
      </w:r>
      <w:r w:rsidR="00033DF6">
        <w:t>he</w:t>
      </w:r>
      <w:r w:rsidR="00031DA9">
        <w:t xml:space="preserve"> loss</w:t>
      </w:r>
      <w:r w:rsidR="00033DF6">
        <w:t xml:space="preserve"> of obligates</w:t>
      </w:r>
      <w:r w:rsidR="00031DA9">
        <w:t xml:space="preserve"> at high temperatures reduces</w:t>
      </w:r>
      <w:r w:rsidR="00031DA9">
        <w:t xml:space="preserve"> </w:t>
      </w:r>
      <w:r w:rsidR="00031DA9">
        <w:t>immune tolerance toward the gut microbiome.</w:t>
      </w:r>
      <w:r w:rsidR="00031DA9" w:rsidRPr="00031DA9">
        <w:t xml:space="preserve"> </w:t>
      </w:r>
      <w:r w:rsidR="00031DA9">
        <w:t>Together, these findings suggest that temperature-driven loss of obligate taxa may disrupt gut</w:t>
      </w:r>
      <w:r w:rsidR="00031DA9">
        <w:t>-</w:t>
      </w:r>
      <w:r w:rsidR="00031DA9">
        <w:t xml:space="preserve">immune </w:t>
      </w:r>
      <w:r w:rsidR="00031DA9">
        <w:t>homeostasis</w:t>
      </w:r>
      <w:r w:rsidR="00031DA9">
        <w:t xml:space="preserve"> and </w:t>
      </w:r>
      <w:r w:rsidR="00031DA9">
        <w:t>contribute to</w:t>
      </w:r>
      <w:r w:rsidR="00031DA9">
        <w:t xml:space="preserve"> the risk of chronic inflammation</w:t>
      </w:r>
      <w:r w:rsidR="00031DA9">
        <w:t xml:space="preserve"> through increased immune activation. </w:t>
      </w:r>
    </w:p>
    <w:p w14:paraId="47D7E9A9" w14:textId="779EB8CD" w:rsidR="00B13641" w:rsidRDefault="00B13641" w:rsidP="00B74D78"/>
    <w:p w14:paraId="28A34DCC" w14:textId="496AFA7C" w:rsidR="009647C8" w:rsidRDefault="00164DAE" w:rsidP="009647C8">
      <w:r>
        <w:t xml:space="preserve">(This </w:t>
      </w:r>
      <w:proofErr w:type="spellStart"/>
      <w:r>
        <w:t>pargraph</w:t>
      </w:r>
      <w:proofErr w:type="spellEnd"/>
      <w:r>
        <w:t xml:space="preserve"> needs help </w:t>
      </w:r>
      <w:proofErr w:type="spellStart"/>
      <w:r>
        <w:t>wit</w:t>
      </w:r>
      <w:proofErr w:type="spellEnd"/>
      <w:r>
        <w:t xml:space="preserve"> the citations </w:t>
      </w:r>
      <w:proofErr w:type="spellStart"/>
      <w:r>
        <w:t>considerintaking</w:t>
      </w:r>
      <w:proofErr w:type="spellEnd"/>
      <w:r>
        <w:t xml:space="preserve"> </w:t>
      </w:r>
      <w:proofErr w:type="spellStart"/>
      <w:r>
        <w:t>aout</w:t>
      </w:r>
      <w:proofErr w:type="spellEnd"/>
      <w:r>
        <w:t xml:space="preserve"> the gram </w:t>
      </w:r>
      <w:proofErr w:type="spellStart"/>
      <w:r>
        <w:t>posoitve</w:t>
      </w:r>
      <w:proofErr w:type="spellEnd"/>
      <w:r>
        <w:t xml:space="preserve"> and </w:t>
      </w:r>
      <w:proofErr w:type="spellStart"/>
      <w:r>
        <w:t>melvonate</w:t>
      </w:r>
      <w:proofErr w:type="spellEnd"/>
      <w:r>
        <w:t xml:space="preserve"> examples and stick with fiber) </w:t>
      </w:r>
      <w:r w:rsidR="00B13641">
        <w:t xml:space="preserve">The interaction between temperature and neopterin also suggests that the combined effects of high temperatures and immune activation create particularly </w:t>
      </w:r>
      <w:r w:rsidR="00B13641">
        <w:t>unfavorable</w:t>
      </w:r>
      <w:r w:rsidR="00B13641">
        <w:t xml:space="preserve"> conditions for obligate anaerobes</w:t>
      </w:r>
      <w:r w:rsidR="00A41196">
        <w:t xml:space="preserve">. </w:t>
      </w:r>
      <w:r w:rsidR="007F60C5">
        <w:t>T</w:t>
      </w:r>
      <w:r w:rsidR="00A41196">
        <w:t xml:space="preserve">axa that exhibit stronger declines when neopterin is high </w:t>
      </w:r>
      <w:r w:rsidR="007F60C5">
        <w:t xml:space="preserve">are </w:t>
      </w:r>
      <w:r w:rsidR="00A41196">
        <w:t>primarily</w:t>
      </w:r>
      <w:r w:rsidR="007F60C5">
        <w:t xml:space="preserve"> from the</w:t>
      </w:r>
      <w:r w:rsidR="00A41196">
        <w:t xml:space="preserve"> </w:t>
      </w:r>
      <w:r w:rsidR="00A41196">
        <w:t xml:space="preserve">phyla </w:t>
      </w:r>
      <w:proofErr w:type="spellStart"/>
      <w:r w:rsidR="00A41196" w:rsidRPr="00A41196">
        <w:rPr>
          <w:rStyle w:val="Strong"/>
          <w:rFonts w:eastAsiaTheme="majorEastAsia"/>
          <w:b w:val="0"/>
          <w:bCs w:val="0"/>
        </w:rPr>
        <w:t>Bacteroidota</w:t>
      </w:r>
      <w:proofErr w:type="spellEnd"/>
      <w:r w:rsidR="00A41196" w:rsidRPr="00A41196">
        <w:rPr>
          <w:b/>
          <w:bCs/>
        </w:rPr>
        <w:t xml:space="preserve"> </w:t>
      </w:r>
      <w:r w:rsidR="00A41196" w:rsidRPr="00A41196">
        <w:t>and</w:t>
      </w:r>
      <w:r w:rsidR="00A41196" w:rsidRPr="00A41196">
        <w:rPr>
          <w:b/>
          <w:bCs/>
        </w:rPr>
        <w:t xml:space="preserve"> </w:t>
      </w:r>
      <w:r w:rsidR="00A41196" w:rsidRPr="00A41196">
        <w:rPr>
          <w:rStyle w:val="Strong"/>
          <w:rFonts w:eastAsiaTheme="majorEastAsia"/>
          <w:b w:val="0"/>
          <w:bCs w:val="0"/>
        </w:rPr>
        <w:t>Firmicutes</w:t>
      </w:r>
      <w:r w:rsidR="00A41196">
        <w:t xml:space="preserve"> which </w:t>
      </w:r>
      <w:r w:rsidR="007F60C5">
        <w:t>include</w:t>
      </w:r>
      <w:r w:rsidR="00A41196">
        <w:t xml:space="preserve"> many obligate anaerobes. </w:t>
      </w:r>
      <w:r w:rsidR="007F60C5">
        <w:t>We also observed</w:t>
      </w:r>
      <w:r w:rsidR="00A41196">
        <w:t xml:space="preserve"> a stronger decline in pathways </w:t>
      </w:r>
      <w:r w:rsidR="00A41196">
        <w:t>commonly associated with obligate taxa</w:t>
      </w:r>
      <w:r w:rsidR="00A41196" w:rsidRPr="00A41196">
        <w:t xml:space="preserve"> </w:t>
      </w:r>
      <w:r w:rsidR="00A41196">
        <w:t xml:space="preserve">including </w:t>
      </w:r>
      <w:r w:rsidR="007F60C5">
        <w:t xml:space="preserve">complex carb </w:t>
      </w:r>
      <w:r w:rsidR="00A41196" w:rsidRPr="00A41196">
        <w:rPr>
          <w:rStyle w:val="Strong"/>
          <w:rFonts w:eastAsiaTheme="majorEastAsia"/>
          <w:b w:val="0"/>
          <w:bCs w:val="0"/>
        </w:rPr>
        <w:t>fermentation</w:t>
      </w:r>
      <w:r w:rsidR="00285DF4">
        <w:rPr>
          <w:rStyle w:val="Strong"/>
          <w:rFonts w:eastAsiaTheme="majorEastAsia"/>
          <w:b w:val="0"/>
          <w:bCs w:val="0"/>
        </w:rPr>
        <w:t xml:space="preserve"> </w:t>
      </w:r>
      <w:r w:rsidR="00FC7394">
        <w:rPr>
          <w:rStyle w:val="Strong"/>
          <w:rFonts w:eastAsiaTheme="majorEastAsia"/>
          <w:b w:val="0"/>
          <w:bCs w:val="0"/>
        </w:rPr>
        <w:fldChar w:fldCharType="begin"/>
      </w:r>
      <w:r w:rsidR="00FC7394">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FC7394">
        <w:rPr>
          <w:rStyle w:val="Strong"/>
          <w:rFonts w:eastAsiaTheme="majorEastAsia"/>
          <w:b w:val="0"/>
          <w:bCs w:val="0"/>
        </w:rPr>
        <w:fldChar w:fldCharType="separate"/>
      </w:r>
      <w:r w:rsidR="00FC7394">
        <w:rPr>
          <w:rStyle w:val="Strong"/>
          <w:rFonts w:eastAsiaTheme="majorEastAsia"/>
          <w:b w:val="0"/>
          <w:bCs w:val="0"/>
          <w:noProof/>
        </w:rPr>
        <w:t>(Flint et al., 2012)</w:t>
      </w:r>
      <w:r w:rsidR="00FC7394">
        <w:rPr>
          <w:rStyle w:val="Strong"/>
          <w:rFonts w:eastAsiaTheme="majorEastAsia"/>
          <w:b w:val="0"/>
          <w:bCs w:val="0"/>
        </w:rPr>
        <w:fldChar w:fldCharType="end"/>
      </w:r>
      <w:r w:rsidR="00A41196" w:rsidRPr="00A41196">
        <w:rPr>
          <w:b/>
          <w:bCs/>
        </w:rPr>
        <w:t xml:space="preserve">, </w:t>
      </w:r>
      <w:r w:rsidR="00A41196" w:rsidRPr="00A41196">
        <w:rPr>
          <w:rStyle w:val="Strong"/>
          <w:rFonts w:eastAsiaTheme="majorEastAsia"/>
          <w:b w:val="0"/>
          <w:bCs w:val="0"/>
        </w:rPr>
        <w:t>Gram-positive cell wall biosynthesis</w:t>
      </w:r>
      <w:r w:rsidR="00285DF4">
        <w:rPr>
          <w:rStyle w:val="Strong"/>
          <w:rFonts w:eastAsiaTheme="majorEastAsia"/>
          <w:b w:val="0"/>
          <w:bCs w:val="0"/>
        </w:rPr>
        <w:t xml:space="preserve"> ()</w:t>
      </w:r>
      <w:r w:rsidR="00A41196" w:rsidRPr="00A41196">
        <w:rPr>
          <w:b/>
          <w:bCs/>
        </w:rPr>
        <w:t xml:space="preserve">, </w:t>
      </w:r>
      <w:r w:rsidR="00A41196" w:rsidRPr="007F60C5">
        <w:t>and the</w:t>
      </w:r>
      <w:r w:rsidR="00A41196" w:rsidRPr="00A41196">
        <w:rPr>
          <w:b/>
          <w:bCs/>
        </w:rPr>
        <w:t xml:space="preserve"> </w:t>
      </w:r>
      <w:r w:rsidR="00A41196" w:rsidRPr="00A41196">
        <w:rPr>
          <w:rStyle w:val="Strong"/>
          <w:rFonts w:eastAsiaTheme="majorEastAsia"/>
          <w:b w:val="0"/>
          <w:bCs w:val="0"/>
        </w:rPr>
        <w:t>non-mevalonate (MEP) pathway</w:t>
      </w:r>
      <w:r w:rsidR="00A41196" w:rsidRPr="00A41196">
        <w:rPr>
          <w:b/>
          <w:bCs/>
        </w:rPr>
        <w:t xml:space="preserve"> </w:t>
      </w:r>
      <w:r w:rsidR="00A41196">
        <w:t>for isoprenoid production</w:t>
      </w:r>
      <w:r w:rsidR="007F60C5">
        <w:t xml:space="preserve"> (Fig 5)</w:t>
      </w:r>
      <w:r w:rsidR="00285DF4">
        <w:t>()</w:t>
      </w:r>
      <w:r w:rsidR="007F60C5">
        <w:t xml:space="preserve">. Together these patterns suggest that the combination of high temperatures and macrophage </w:t>
      </w:r>
      <w:r w:rsidR="009647C8">
        <w:t>activity</w:t>
      </w:r>
      <w:r w:rsidR="007F60C5">
        <w:t xml:space="preserve"> contribute</w:t>
      </w:r>
      <w:r w:rsidR="009647C8">
        <w:t>s</w:t>
      </w:r>
      <w:r w:rsidR="007F60C5">
        <w:t xml:space="preserve"> to the loss of obligate taxa, likely because </w:t>
      </w:r>
      <w:r w:rsidR="007F60C5">
        <w:t>immune activation</w:t>
      </w:r>
      <w:r w:rsidR="007F60C5">
        <w:t xml:space="preserve"> </w:t>
      </w:r>
      <w:r w:rsidR="007F60C5">
        <w:t>exacerbate</w:t>
      </w:r>
      <w:r w:rsidR="007F60C5">
        <w:t>s</w:t>
      </w:r>
      <w:r w:rsidR="007F60C5">
        <w:t xml:space="preserve"> the redox imbalance initiated by </w:t>
      </w:r>
      <w:r w:rsidR="007F60C5">
        <w:t>high temperatures</w:t>
      </w:r>
      <w:r w:rsidR="007F60C5">
        <w:t>.</w:t>
      </w:r>
      <w:r w:rsidR="00C24FA0">
        <w:t xml:space="preserve"> </w:t>
      </w:r>
      <w:r w:rsidR="00396322">
        <w:t xml:space="preserve">In contrast, facultative anaerobes </w:t>
      </w:r>
      <w:r w:rsidR="009647C8">
        <w:t>appear</w:t>
      </w:r>
      <w:r w:rsidR="00396322">
        <w:t xml:space="preserve"> more resilient to these conditions and may persist where obligate</w:t>
      </w:r>
      <w:r w:rsidR="009647C8">
        <w:t>s</w:t>
      </w:r>
      <w:r w:rsidR="00396322">
        <w:t xml:space="preserve"> decline.</w:t>
      </w:r>
      <w:r w:rsidR="00396322">
        <w:t xml:space="preserve"> Several facultative taxa including </w:t>
      </w:r>
      <w:proofErr w:type="spellStart"/>
      <w:r w:rsidR="00396322" w:rsidRPr="00396322">
        <w:rPr>
          <w:rStyle w:val="Strong"/>
          <w:rFonts w:eastAsiaTheme="majorEastAsia"/>
          <w:b w:val="0"/>
          <w:bCs w:val="0"/>
          <w:i/>
          <w:iCs/>
        </w:rPr>
        <w:t>Helicobacteraceae</w:t>
      </w:r>
      <w:proofErr w:type="spellEnd"/>
      <w:r w:rsidR="00396322">
        <w:rPr>
          <w:b/>
          <w:bCs/>
        </w:rPr>
        <w:t>,</w:t>
      </w:r>
      <w:r w:rsidR="00396322" w:rsidRPr="00D95B6A">
        <w:rPr>
          <w:b/>
          <w:bCs/>
          <w:i/>
          <w:iCs/>
        </w:rPr>
        <w:t xml:space="preserve"> </w:t>
      </w:r>
      <w:proofErr w:type="spellStart"/>
      <w:r w:rsidR="00396322" w:rsidRPr="00396322">
        <w:rPr>
          <w:rStyle w:val="Strong"/>
          <w:rFonts w:eastAsiaTheme="majorEastAsia"/>
          <w:b w:val="0"/>
          <w:bCs w:val="0"/>
          <w:i/>
          <w:iCs/>
        </w:rPr>
        <w:t>Erysipelotrichaceae</w:t>
      </w:r>
      <w:proofErr w:type="spellEnd"/>
      <w:r w:rsidR="00396322">
        <w:rPr>
          <w:rStyle w:val="Strong"/>
          <w:rFonts w:eastAsiaTheme="majorEastAsia"/>
          <w:b w:val="0"/>
          <w:bCs w:val="0"/>
        </w:rPr>
        <w:t xml:space="preserve">, and </w:t>
      </w:r>
      <w:proofErr w:type="spellStart"/>
      <w:r w:rsidR="00396322" w:rsidRPr="00396322">
        <w:rPr>
          <w:i/>
          <w:iCs/>
        </w:rPr>
        <w:t>Anaerobiospirillum</w:t>
      </w:r>
      <w:proofErr w:type="spellEnd"/>
      <w:r w:rsidR="00396322">
        <w:t xml:space="preserve"> </w:t>
      </w:r>
      <w:r w:rsidR="00C24FA0">
        <w:t xml:space="preserve">() </w:t>
      </w:r>
      <w:r w:rsidR="00396322">
        <w:t>exhibit stronger increases in abundance when neopterin is high</w:t>
      </w:r>
      <w:r w:rsidR="00C24FA0">
        <w:t xml:space="preserve">, </w:t>
      </w:r>
      <w:r w:rsidR="00C24FA0">
        <w:t xml:space="preserve">suggesting they are better able to tolerate redox imbalance, and may exploit niches </w:t>
      </w:r>
      <w:r w:rsidR="00C24FA0">
        <w:t xml:space="preserve">vacated </w:t>
      </w:r>
      <w:r w:rsidR="00C24FA0">
        <w:t>by the loss of obligates.</w:t>
      </w:r>
      <w:r w:rsidR="00C24FA0" w:rsidRPr="00C24FA0">
        <w:t xml:space="preserve"> </w:t>
      </w:r>
      <w:r w:rsidR="00C24FA0">
        <w:t>Similarly</w:t>
      </w:r>
      <w:r w:rsidR="00C24FA0">
        <w:t>, several pathways commonly associated with facultative taxa exhibit a stronger increase at high neopterin levels</w:t>
      </w:r>
      <w:r w:rsidR="009647C8">
        <w:t xml:space="preserve">, </w:t>
      </w:r>
      <w:r w:rsidR="009647C8">
        <w:t xml:space="preserve">suggesting that these </w:t>
      </w:r>
      <w:r w:rsidR="009647C8">
        <w:t>taxa</w:t>
      </w:r>
      <w:r w:rsidR="009647C8">
        <w:t xml:space="preserve"> may be actively responding </w:t>
      </w:r>
      <w:r w:rsidR="009647C8">
        <w:t>to changes in the gut environment</w:t>
      </w:r>
      <w:r w:rsidR="009647C8">
        <w:t xml:space="preserve">. For example, the glyoxylate cycle and Rubisco shunt both increase under high neopterin </w:t>
      </w:r>
      <w:r w:rsidR="009647C8">
        <w:t xml:space="preserve">which likely supports </w:t>
      </w:r>
      <w:r w:rsidR="009647C8">
        <w:t>energy conservation</w:t>
      </w:r>
      <w:r w:rsidR="009647C8" w:rsidRPr="009647C8">
        <w:t xml:space="preserve"> </w:t>
      </w:r>
      <w:r w:rsidR="009647C8">
        <w:t>under oxygen and energy-limited conditions</w:t>
      </w:r>
      <w:r w:rsidR="0039706F">
        <w:t xml:space="preserve"> </w:t>
      </w:r>
      <w:r w:rsidR="0039706F">
        <w:fldChar w:fldCharType="begin"/>
      </w:r>
      <w:r w:rsidR="00D04663">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39706F">
        <w:fldChar w:fldCharType="separate"/>
      </w:r>
      <w:r w:rsidR="00D04663">
        <w:rPr>
          <w:noProof/>
        </w:rPr>
        <w:t>(Ahn et al., 2016; Badger &amp; Bek, 2008)</w:t>
      </w:r>
      <w:r w:rsidR="0039706F">
        <w:fldChar w:fldCharType="end"/>
      </w:r>
      <w:r w:rsidR="0039706F">
        <w:t>.</w:t>
      </w:r>
      <w:r w:rsidR="009647C8">
        <w:t xml:space="preserve"> </w:t>
      </w:r>
      <w:r w:rsidR="009647C8">
        <w:t>In addition, redox maintenance pathways such as ubiquinone biosynthesis also increase</w:t>
      </w:r>
      <w:r w:rsidR="009647C8">
        <w:t xml:space="preserve"> which helps </w:t>
      </w:r>
      <w:r w:rsidR="009647C8">
        <w:t>facultative anaerobes neutralize ROS</w:t>
      </w:r>
      <w:r w:rsidR="001A50AD">
        <w:t xml:space="preserve"> </w:t>
      </w:r>
      <w:r w:rsidR="0039706F">
        <w:fldChar w:fldCharType="begin"/>
      </w:r>
      <w:r w:rsidR="0039706F">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39706F">
        <w:fldChar w:fldCharType="separate"/>
      </w:r>
      <w:r w:rsidR="0039706F">
        <w:rPr>
          <w:noProof/>
        </w:rPr>
        <w:t>(Bekker et al., 2007)</w:t>
      </w:r>
      <w:r w:rsidR="0039706F">
        <w:fldChar w:fldCharType="end"/>
      </w:r>
      <w:r w:rsidR="009647C8">
        <w:t>.</w:t>
      </w:r>
      <w:r w:rsidR="009647C8" w:rsidRPr="009647C8">
        <w:t xml:space="preserve"> </w:t>
      </w:r>
      <w:r w:rsidR="009647C8">
        <w:t>Together these patterns support the idea that high temperatures and increased immune activity reinforce one another by shifting gut microbiome composition away from obligates and towards facultative taxa</w:t>
      </w:r>
      <w:r w:rsidR="009647C8">
        <w:t xml:space="preserve"> capable of tolerating and potentially exploiting these conditions. </w:t>
      </w:r>
    </w:p>
    <w:p w14:paraId="3CBBE9A9" w14:textId="3C291E45" w:rsidR="0074666C" w:rsidRDefault="00746DBF" w:rsidP="00A7049B">
      <w:pPr>
        <w:pStyle w:val="NormalWeb"/>
      </w:pPr>
      <w:r>
        <w:t>T</w:t>
      </w:r>
      <w:r w:rsidR="00C24FA0">
        <w:t xml:space="preserve">he shift towards facultative taxa </w:t>
      </w:r>
      <w:r w:rsidR="00D847BF">
        <w:t xml:space="preserve">at high temperatures </w:t>
      </w:r>
      <w:r w:rsidR="00C24FA0">
        <w:t xml:space="preserve">likely contributes to </w:t>
      </w:r>
      <w:r w:rsidR="00C61B69">
        <w:t xml:space="preserve">increased immune activation </w:t>
      </w:r>
      <w:r>
        <w:t>and further disrupt</w:t>
      </w:r>
      <w:r w:rsidR="00821E2E">
        <w:t>s</w:t>
      </w:r>
      <w:r w:rsidR="00C61B69">
        <w:t xml:space="preserve"> gut-immune homeostasis. </w:t>
      </w:r>
      <w:r>
        <w:t xml:space="preserve">For example, </w:t>
      </w:r>
      <w:proofErr w:type="spellStart"/>
      <w:r>
        <w:rPr>
          <w:rStyle w:val="Emphasis"/>
          <w:rFonts w:eastAsiaTheme="majorEastAsia"/>
        </w:rPr>
        <w:t>Helicobacteraceae</w:t>
      </w:r>
      <w:proofErr w:type="spellEnd"/>
      <w:r>
        <w:rPr>
          <w:rStyle w:val="Emphasis"/>
          <w:rFonts w:eastAsiaTheme="majorEastAsia"/>
          <w:i w:val="0"/>
          <w:iCs w:val="0"/>
        </w:rPr>
        <w:t>, which exhibits a stronger increase at higher neopterin,</w:t>
      </w:r>
      <w:r>
        <w:rPr>
          <w:rStyle w:val="Emphasis"/>
          <w:rFonts w:eastAsiaTheme="majorEastAsia"/>
        </w:rPr>
        <w:t xml:space="preserve"> </w:t>
      </w:r>
      <w:r>
        <w:rPr>
          <w:rStyle w:val="Emphasis"/>
          <w:rFonts w:eastAsiaTheme="majorEastAsia"/>
          <w:i w:val="0"/>
          <w:iCs w:val="0"/>
        </w:rPr>
        <w:t xml:space="preserve">is associated with </w:t>
      </w:r>
      <w:r>
        <w:t>inflammatory disease</w:t>
      </w:r>
      <w:r>
        <w:t xml:space="preserve">s </w:t>
      </w:r>
      <w:r>
        <w:t xml:space="preserve">and </w:t>
      </w:r>
      <w:r>
        <w:lastRenderedPageBreak/>
        <w:t xml:space="preserve">may </w:t>
      </w:r>
      <w:r w:rsidR="00821E2E">
        <w:t>promote</w:t>
      </w:r>
      <w:r>
        <w:t xml:space="preserve"> </w:t>
      </w:r>
      <w:r w:rsidR="00D847BF">
        <w:t>macrophage</w:t>
      </w:r>
      <w:r>
        <w:t xml:space="preserve"> activation by </w:t>
      </w:r>
      <w:r>
        <w:t>damaging</w:t>
      </w:r>
      <w:r>
        <w:t xml:space="preserve"> the gut epithelium </w:t>
      </w:r>
      <w:r>
        <w:t xml:space="preserve">and disrupting the mucosal barrier </w:t>
      </w:r>
      <w:r w:rsidR="003D142F">
        <w:fldChar w:fldCharType="begin"/>
      </w:r>
      <w:r w:rsidR="003D142F">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3D142F">
        <w:fldChar w:fldCharType="separate"/>
      </w:r>
      <w:r w:rsidR="003D142F">
        <w:rPr>
          <w:noProof/>
        </w:rPr>
        <w:t>(Chu et al., 2003)</w:t>
      </w:r>
      <w:r w:rsidR="003D142F">
        <w:fldChar w:fldCharType="end"/>
      </w:r>
      <w:r>
        <w:t xml:space="preserve">. </w:t>
      </w:r>
      <w:proofErr w:type="spellStart"/>
      <w:r w:rsidR="00821E2E" w:rsidRPr="00821E2E">
        <w:rPr>
          <w:i/>
          <w:iCs/>
        </w:rPr>
        <w:t>Erysipelotrichaceae</w:t>
      </w:r>
      <w:proofErr w:type="spellEnd"/>
      <w:r w:rsidR="00821E2E">
        <w:t>, another facultative tax</w:t>
      </w:r>
      <w:r w:rsidR="002D093F">
        <w:t>on</w:t>
      </w:r>
      <w:r w:rsidR="00821E2E">
        <w:t xml:space="preserve"> that shows a stronger increase, is also commonly associated with inflammatory disease</w:t>
      </w:r>
      <w:r w:rsidR="002D093F">
        <w:t xml:space="preserve"> and may directly contribute to immune activation </w:t>
      </w:r>
      <w:fldSimple w:instr=" ADDIN ZOTERO_TEMP ">
        <w:r w:rsidR="003D142F">
          <w:rPr>
            <w:noProof/>
          </w:rPr>
          <w:t>(Kaakoush, 2015)</w:t>
        </w:r>
      </w:fldSimple>
      <w:r w:rsidR="002D093F">
        <w:t xml:space="preserve">. </w:t>
      </w:r>
      <w:r w:rsidR="002D093F">
        <w:t xml:space="preserve">In addition, we observed increases in pathways typical of facultative anaerobes involved in </w:t>
      </w:r>
      <w:r w:rsidR="002D093F">
        <w:t xml:space="preserve">the synthesis of </w:t>
      </w:r>
      <w:r w:rsidR="002D093F">
        <w:t>enterobacterial common antigen (ECA) and lipid A</w:t>
      </w:r>
      <w:r w:rsidR="002D093F">
        <w:t xml:space="preserve"> which form </w:t>
      </w:r>
      <w:r w:rsidR="002D093F">
        <w:t>pathogen-associated molecular patterns (PAMPs) that are recognized by Toll-like receptors (TLRs) and can initiate pro-inflammatory signaling</w:t>
      </w:r>
      <w:r w:rsidR="00731350">
        <w:t xml:space="preserve"> ()</w:t>
      </w:r>
      <w:r w:rsidR="002D093F">
        <w:t>.</w:t>
      </w:r>
      <w:r w:rsidR="002D093F">
        <w:t xml:space="preserve"> </w:t>
      </w:r>
      <w:r w:rsidR="002D093F">
        <w:t>Thus, the increased abundance of facultative taxa may actively stimulate immune responses</w:t>
      </w:r>
      <w:r w:rsidR="002D093F">
        <w:t xml:space="preserve"> by triggering common inflammatory mechanisms. </w:t>
      </w:r>
      <w:r w:rsidR="002D093F">
        <w:t xml:space="preserve">These </w:t>
      </w:r>
      <w:r w:rsidR="002D093F">
        <w:t>shifts</w:t>
      </w:r>
      <w:r w:rsidR="002D093F">
        <w:t xml:space="preserve"> coupled with the loss of anti-inflammatory support from obligate</w:t>
      </w:r>
      <w:r w:rsidR="002D093F">
        <w:t xml:space="preserve"> anaerobes could lead to sustained immune activation and </w:t>
      </w:r>
      <w:r w:rsidR="002D093F">
        <w:t xml:space="preserve">increase the risk of chronic inflammation </w:t>
      </w:r>
      <w:r w:rsidR="002D093F">
        <w:t>at high temperatures</w:t>
      </w:r>
      <w:r w:rsidR="002D093F">
        <w:t>.</w:t>
      </w:r>
    </w:p>
    <w:p w14:paraId="71081BEF" w14:textId="7FB5A18D" w:rsidR="000736AF" w:rsidRDefault="00821E2E" w:rsidP="005D2F52">
      <w:pPr>
        <w:pStyle w:val="NormalWeb"/>
      </w:pPr>
      <w:r>
        <w:t xml:space="preserve">Considered together, </w:t>
      </w:r>
      <w:r w:rsidR="005D2F52">
        <w:t>our findings</w:t>
      </w:r>
      <w:r w:rsidR="00EB63E1">
        <w:t>… provide even more robust support…</w:t>
      </w:r>
      <w:r w:rsidR="005D2F52">
        <w:t xml:space="preserve"> </w:t>
      </w:r>
      <w:r w:rsidR="005D2F52">
        <w:t xml:space="preserve">support a </w:t>
      </w:r>
      <w:r w:rsidR="005D2F52">
        <w:t>negative</w:t>
      </w:r>
      <w:r w:rsidR="005D2F52">
        <w:t xml:space="preserve"> feedback loop</w:t>
      </w:r>
      <w:r w:rsidR="005D2F52" w:rsidRPr="005D2F52">
        <w:t xml:space="preserve"> </w:t>
      </w:r>
      <w:r w:rsidR="005D2F52">
        <w:t>initiated by high temperatures</w:t>
      </w:r>
      <w:r w:rsidR="005D2F52">
        <w:t xml:space="preserve"> </w:t>
      </w:r>
      <w:r w:rsidR="000903E9">
        <w:t>in which redox</w:t>
      </w:r>
      <w:r w:rsidR="005D2F52">
        <w:t xml:space="preserve"> imbalance and immune activation</w:t>
      </w:r>
      <w:r w:rsidR="005D2F52">
        <w:t xml:space="preserve"> disrupt microbiome composition</w:t>
      </w:r>
      <w:r w:rsidR="000736AF">
        <w:t>, likely</w:t>
      </w:r>
      <w:r w:rsidR="005D2F52">
        <w:t xml:space="preserve"> and </w:t>
      </w:r>
      <w:r w:rsidR="005D2F52">
        <w:t>promot</w:t>
      </w:r>
      <w:r w:rsidR="000736AF">
        <w:t>ing</w:t>
      </w:r>
      <w:r w:rsidR="005D2F52">
        <w:t xml:space="preserve"> inflammation.</w:t>
      </w:r>
      <w:r w:rsidR="005D2F52" w:rsidRPr="005D2F52">
        <w:t xml:space="preserve"> </w:t>
      </w:r>
      <w:r w:rsidR="005D2F52">
        <w:t xml:space="preserve">This </w:t>
      </w:r>
      <w:r w:rsidR="000903E9">
        <w:t xml:space="preserve">provides </w:t>
      </w:r>
      <w:r w:rsidR="000736AF">
        <w:t>compelling</w:t>
      </w:r>
      <w:r w:rsidR="000903E9">
        <w:t xml:space="preserve"> evidence that the capuchins experience periods of heat stress that may affect </w:t>
      </w:r>
      <w:r w:rsidR="000903E9">
        <w:t>long-ter</w:t>
      </w:r>
      <w:r w:rsidR="000736AF">
        <w:t>m</w:t>
      </w:r>
      <w:r w:rsidR="000903E9">
        <w:t xml:space="preserve"> health and fitness by increasing the risk of </w:t>
      </w:r>
      <w:r w:rsidR="000903E9">
        <w:t xml:space="preserve">chronic </w:t>
      </w:r>
      <w:r w:rsidR="000903E9">
        <w:t>inflammatory disease.</w:t>
      </w:r>
      <w:r w:rsidR="000736AF">
        <w:t xml:space="preserve"> This represents s</w:t>
      </w:r>
      <w:r w:rsidR="000736AF">
        <w:t>ome of the first evidence of microbiome-mediated heat stress in a wild population</w:t>
      </w:r>
      <w:r w:rsidR="000736AF">
        <w:t xml:space="preserve">. </w:t>
      </w:r>
      <w:r w:rsidR="0079795F">
        <w:t xml:space="preserve">These results are particularly concerning in our study population because white-faced capuchins in Northwestern Costa Rica are endemic to </w:t>
      </w:r>
      <w:r w:rsidR="000736AF">
        <w:t xml:space="preserve">highly seasonal </w:t>
      </w:r>
      <w:r w:rsidR="0079795F">
        <w:t xml:space="preserve">tropical dry forests and likely adapted to a wider temperature range than other topical </w:t>
      </w:r>
      <w:r w:rsidR="000736AF">
        <w:t>specialists</w:t>
      </w:r>
      <w:r w:rsidR="00F25F8E">
        <w:t xml:space="preserve"> </w:t>
      </w:r>
      <w:r w:rsidR="00F25F8E">
        <w:fldChar w:fldCharType="begin"/>
      </w:r>
      <w:r w:rsidR="00F25F8E">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25F8E">
        <w:rPr>
          <w:rFonts w:ascii="Cambria Math" w:hAnsi="Cambria Math" w:cs="Cambria Math"/>
        </w:rPr>
        <w:instrText>∼</w:instrText>
      </w:r>
      <w:r w:rsidR="00F25F8E">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F25F8E">
        <w:fldChar w:fldCharType="separate"/>
      </w:r>
      <w:r w:rsidR="00F25F8E">
        <w:rPr>
          <w:noProof/>
        </w:rPr>
        <w:t>(Campos &amp; Fedigan, 2009; Orkin et al., 2021)</w:t>
      </w:r>
      <w:r w:rsidR="00F25F8E">
        <w:fldChar w:fldCharType="end"/>
      </w:r>
      <w:r w:rsidR="000736AF">
        <w:t>.</w:t>
      </w:r>
      <w:r w:rsidR="00121EE2">
        <w:t xml:space="preserve"> </w:t>
      </w:r>
      <w:r w:rsidR="0079795F">
        <w:t xml:space="preserve">Therefore, it is likely that other tropical species are experiencing longer periods and more </w:t>
      </w:r>
      <w:r w:rsidR="00121EE2">
        <w:t>severe</w:t>
      </w:r>
      <w:r w:rsidR="0079795F">
        <w:t xml:space="preserve"> consequences of heat</w:t>
      </w:r>
      <w:r w:rsidR="00440810">
        <w:t>-</w:t>
      </w:r>
      <w:r w:rsidR="0079795F">
        <w:t xml:space="preserve">induced </w:t>
      </w:r>
      <w:r w:rsidR="00121EE2">
        <w:t>disruptions to gut-immune homeostasis</w:t>
      </w:r>
      <w:r w:rsidR="0079795F">
        <w:t xml:space="preserve">. </w:t>
      </w:r>
      <w:r w:rsidR="00121EE2">
        <w:t>Future research should examine whether these patterns are unique to</w:t>
      </w:r>
      <w:r w:rsidR="00121EE2">
        <w:t xml:space="preserve"> white-faced</w:t>
      </w:r>
      <w:r w:rsidR="00121EE2">
        <w:t xml:space="preserve"> capuchins or reflect broader trends across tropical species. In addition, incorporating a wider range of gut immune biomarkers will be critical for evaluating how temperature influences different branches of immune function in relation to the gut microbiome.</w:t>
      </w:r>
    </w:p>
    <w:p w14:paraId="2F8F5D99" w14:textId="463F4BAC" w:rsidR="00527EAC" w:rsidRDefault="00527EAC" w:rsidP="004F7F03">
      <w:pPr>
        <w:pStyle w:val="NormalWeb"/>
      </w:pPr>
      <w:r>
        <w:t>Conclusion</w:t>
      </w:r>
      <w:r>
        <w:t xml:space="preserve">: </w:t>
      </w:r>
    </w:p>
    <w:p w14:paraId="406EEDD5" w14:textId="2E810CA0" w:rsidR="005F2147" w:rsidRDefault="00F858BA" w:rsidP="00A566A6">
      <w:r>
        <w:t>are likely seeing the some of the first consequences of heat stress medi</w:t>
      </w:r>
      <w:r w:rsidR="00154747">
        <w:t>a</w:t>
      </w:r>
      <w:r>
        <w:t>ted b</w:t>
      </w:r>
      <w:r>
        <w:t>y the gut microbiome!!!!!!!!!!</w:t>
      </w:r>
    </w:p>
    <w:p w14:paraId="0D876715" w14:textId="2930B64E" w:rsidR="00121EE2" w:rsidRDefault="00121EE2" w:rsidP="00A566A6">
      <w:r>
        <w:t>First time we’ve observed something like this in the wild!</w:t>
      </w:r>
    </w:p>
    <w:p w14:paraId="6D4C0BA9" w14:textId="77777777" w:rsidR="005F2147" w:rsidRDefault="005F2147" w:rsidP="00A566A6"/>
    <w:p w14:paraId="52244A1B" w14:textId="77777777" w:rsidR="005F2147" w:rsidRDefault="005F2147" w:rsidP="00A566A6"/>
    <w:p w14:paraId="7055E943" w14:textId="77777777" w:rsidR="005F2147" w:rsidRDefault="005F2147" w:rsidP="00A566A6"/>
    <w:p w14:paraId="50D20E94" w14:textId="77777777" w:rsidR="005F2147" w:rsidRDefault="005F2147" w:rsidP="00A566A6"/>
    <w:p w14:paraId="2732DD93" w14:textId="77777777" w:rsidR="005F2147" w:rsidRDefault="005F2147" w:rsidP="00A566A6"/>
    <w:p w14:paraId="58A29C54" w14:textId="77777777" w:rsidR="005F2147" w:rsidRDefault="005F2147" w:rsidP="00A566A6"/>
    <w:p w14:paraId="42EA7F91" w14:textId="77777777" w:rsidR="005F2147" w:rsidRDefault="005F2147" w:rsidP="00A566A6"/>
    <w:p w14:paraId="03AB9314" w14:textId="77777777" w:rsidR="005F2147" w:rsidRDefault="005F2147" w:rsidP="00A566A6"/>
    <w:p w14:paraId="7CCBB39C" w14:textId="77777777" w:rsidR="005F2147" w:rsidRDefault="005F2147" w:rsidP="00A566A6"/>
    <w:p w14:paraId="4709ED29" w14:textId="77777777" w:rsidR="005F2147" w:rsidRDefault="005F2147" w:rsidP="00A566A6"/>
    <w:p w14:paraId="303F7C34" w14:textId="77777777" w:rsidR="005F2147" w:rsidRDefault="005F2147" w:rsidP="00A566A6"/>
    <w:p w14:paraId="4484BD34" w14:textId="19DF8F9E" w:rsidR="005F2147" w:rsidRDefault="00F858BA" w:rsidP="00A566A6">
      <w:r>
        <w:t xml:space="preserve">Probably not going to include this: </w:t>
      </w:r>
    </w:p>
    <w:p w14:paraId="50577564" w14:textId="4054EDF2" w:rsidR="005F2147" w:rsidRDefault="00F858BA" w:rsidP="00A566A6">
      <w:r>
        <w:lastRenderedPageBreak/>
        <w:t xml:space="preserve">There are also indications that the gut microbiome may mount compensatory responses to counteract these effects and restore homeostasis. For example, we observe increased abundance of two known short-chain fatty acid (SCFA) producers, </w:t>
      </w:r>
      <w:proofErr w:type="spellStart"/>
      <w:r>
        <w:rPr>
          <w:rStyle w:val="Emphasis"/>
          <w:rFonts w:eastAsiaTheme="majorEastAsia"/>
        </w:rPr>
        <w:t>Phascolarctobacterium</w:t>
      </w:r>
      <w:proofErr w:type="spellEnd"/>
      <w:r>
        <w:t xml:space="preserve"> and </w:t>
      </w:r>
      <w:r>
        <w:rPr>
          <w:rStyle w:val="Emphasis"/>
          <w:rFonts w:eastAsiaTheme="majorEastAsia"/>
        </w:rPr>
        <w:t>Eubacterium</w:t>
      </w:r>
      <w:r>
        <w:t xml:space="preserve">, at high neopterin levels—possibly reflecting an attempt to promote anti-inflammatory signaling. In addition, we see upregulation of several redox maintenance pathways, including the synthesis of B vitamins, </w:t>
      </w:r>
      <w:proofErr w:type="spellStart"/>
      <w:r>
        <w:t>menaquinol</w:t>
      </w:r>
      <w:proofErr w:type="spellEnd"/>
      <w:r>
        <w:t>, and NADPH, which may represent microbial efforts to mitigate oxidative stress and disrupt the feedback loop between temperature, immune activation, and microbiome instability.</w:t>
      </w:r>
    </w:p>
    <w:p w14:paraId="123978EA" w14:textId="77777777" w:rsidR="00DF3959" w:rsidRDefault="00DF3959" w:rsidP="00DF3959"/>
    <w:p w14:paraId="08EA4FD5" w14:textId="41E056A4" w:rsidR="009933D0" w:rsidRDefault="009933D0" w:rsidP="00A566A6"/>
    <w:p w14:paraId="095576E3" w14:textId="77777777" w:rsidR="009933D0" w:rsidRDefault="009933D0" w:rsidP="00A566A6">
      <w:pPr>
        <w:rPr>
          <w:rStyle w:val="Emphasis"/>
          <w:i w:val="0"/>
          <w:iCs w:val="0"/>
        </w:rPr>
      </w:pPr>
    </w:p>
    <w:p w14:paraId="17308752" w14:textId="77777777" w:rsidR="009933D0" w:rsidRDefault="009933D0" w:rsidP="00A566A6">
      <w:pPr>
        <w:rPr>
          <w:rStyle w:val="Emphasis"/>
          <w:i w:val="0"/>
          <w:iCs w:val="0"/>
        </w:rPr>
      </w:pPr>
    </w:p>
    <w:p w14:paraId="6A1F0EA4" w14:textId="77777777" w:rsidR="009933D0" w:rsidRDefault="009933D0" w:rsidP="00A566A6"/>
    <w:p w14:paraId="0A68BB7B" w14:textId="77777777" w:rsidR="009933D0" w:rsidRDefault="009933D0" w:rsidP="00A566A6"/>
    <w:p w14:paraId="15F7B7BE" w14:textId="77777777" w:rsidR="009933D0" w:rsidRDefault="009933D0" w:rsidP="00A566A6"/>
    <w:p w14:paraId="4480B9C5" w14:textId="77777777" w:rsidR="009933D0" w:rsidRDefault="009933D0" w:rsidP="00A566A6"/>
    <w:p w14:paraId="1BFC2E8F" w14:textId="77777777" w:rsidR="009933D0" w:rsidRDefault="009933D0" w:rsidP="00A566A6"/>
    <w:p w14:paraId="55AAB786" w14:textId="77777777" w:rsidR="00E53931" w:rsidRDefault="00E53931" w:rsidP="00A566A6"/>
    <w:p w14:paraId="3400E31A" w14:textId="53ED7B14" w:rsidR="00A566A6" w:rsidRDefault="00A566A6" w:rsidP="00A566A6"/>
    <w:p w14:paraId="551A5EC5" w14:textId="77777777" w:rsidR="00A566A6" w:rsidRDefault="00A566A6"/>
    <w:sectPr w:rsidR="00A566A6"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ore, Jordan" w:date="2025-05-29T11:08:00Z" w:initials="JL">
    <w:p w14:paraId="0FDCA4D8" w14:textId="77777777" w:rsidR="003B549A" w:rsidRDefault="003B549A" w:rsidP="003B549A">
      <w:r>
        <w:rPr>
          <w:rStyle w:val="CommentReference"/>
        </w:rPr>
        <w:annotationRef/>
      </w:r>
      <w:r>
        <w:rPr>
          <w:color w:val="000000"/>
          <w:sz w:val="20"/>
          <w:szCs w:val="20"/>
        </w:rPr>
        <w:t>not happy with this, needs to be rewritten and maybe brought back to host health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CA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E001A8" w16cex:dateUtc="2025-05-29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CA4D8" w16cid:durableId="18E001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EA4"/>
    <w:multiLevelType w:val="hybridMultilevel"/>
    <w:tmpl w:val="C4DE32F2"/>
    <w:lvl w:ilvl="0" w:tplc="481E15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22CEF"/>
    <w:multiLevelType w:val="hybridMultilevel"/>
    <w:tmpl w:val="522A7B66"/>
    <w:lvl w:ilvl="0" w:tplc="481E15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237348">
    <w:abstractNumId w:val="1"/>
  </w:num>
  <w:num w:numId="2" w16cid:durableId="5499989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A6"/>
    <w:rsid w:val="0001418D"/>
    <w:rsid w:val="00031DA9"/>
    <w:rsid w:val="00033DF6"/>
    <w:rsid w:val="00034BF3"/>
    <w:rsid w:val="000365B2"/>
    <w:rsid w:val="00036A73"/>
    <w:rsid w:val="00041BF4"/>
    <w:rsid w:val="00041D3D"/>
    <w:rsid w:val="000427FD"/>
    <w:rsid w:val="000736AF"/>
    <w:rsid w:val="00074A66"/>
    <w:rsid w:val="00075948"/>
    <w:rsid w:val="00086D68"/>
    <w:rsid w:val="000903E9"/>
    <w:rsid w:val="00092BD4"/>
    <w:rsid w:val="000A35B4"/>
    <w:rsid w:val="000A5FCD"/>
    <w:rsid w:val="000B204C"/>
    <w:rsid w:val="000C50E7"/>
    <w:rsid w:val="000F177E"/>
    <w:rsid w:val="000F7130"/>
    <w:rsid w:val="00104556"/>
    <w:rsid w:val="0011185D"/>
    <w:rsid w:val="00121EE2"/>
    <w:rsid w:val="00136BD0"/>
    <w:rsid w:val="00154747"/>
    <w:rsid w:val="00164DAE"/>
    <w:rsid w:val="00170C09"/>
    <w:rsid w:val="0017470C"/>
    <w:rsid w:val="001A50AD"/>
    <w:rsid w:val="001D5B6D"/>
    <w:rsid w:val="001F5E6F"/>
    <w:rsid w:val="00223596"/>
    <w:rsid w:val="00251D4B"/>
    <w:rsid w:val="00280546"/>
    <w:rsid w:val="00285DF4"/>
    <w:rsid w:val="002A0BFD"/>
    <w:rsid w:val="002A1D45"/>
    <w:rsid w:val="002A4D1E"/>
    <w:rsid w:val="002A5ADA"/>
    <w:rsid w:val="002B6A18"/>
    <w:rsid w:val="002C2FBC"/>
    <w:rsid w:val="002D093F"/>
    <w:rsid w:val="002F03A2"/>
    <w:rsid w:val="002F10EE"/>
    <w:rsid w:val="00313F54"/>
    <w:rsid w:val="003253D7"/>
    <w:rsid w:val="00333F2D"/>
    <w:rsid w:val="003340EB"/>
    <w:rsid w:val="00337EBD"/>
    <w:rsid w:val="00356083"/>
    <w:rsid w:val="003563E7"/>
    <w:rsid w:val="00366E63"/>
    <w:rsid w:val="003762F9"/>
    <w:rsid w:val="00394F65"/>
    <w:rsid w:val="00396018"/>
    <w:rsid w:val="00396322"/>
    <w:rsid w:val="0039706F"/>
    <w:rsid w:val="003B41F3"/>
    <w:rsid w:val="003B549A"/>
    <w:rsid w:val="003D142F"/>
    <w:rsid w:val="003D2BD5"/>
    <w:rsid w:val="00405DE3"/>
    <w:rsid w:val="004210A7"/>
    <w:rsid w:val="00440810"/>
    <w:rsid w:val="004477FD"/>
    <w:rsid w:val="00451FA9"/>
    <w:rsid w:val="00462EB7"/>
    <w:rsid w:val="00463305"/>
    <w:rsid w:val="004738C3"/>
    <w:rsid w:val="004A3F7C"/>
    <w:rsid w:val="004B35E1"/>
    <w:rsid w:val="004B3C62"/>
    <w:rsid w:val="004B4A97"/>
    <w:rsid w:val="004C76DC"/>
    <w:rsid w:val="004D0329"/>
    <w:rsid w:val="004D158F"/>
    <w:rsid w:val="004E151C"/>
    <w:rsid w:val="004E6AED"/>
    <w:rsid w:val="004F7F03"/>
    <w:rsid w:val="00502B08"/>
    <w:rsid w:val="00527EAC"/>
    <w:rsid w:val="005342A2"/>
    <w:rsid w:val="005359E0"/>
    <w:rsid w:val="005551F2"/>
    <w:rsid w:val="0056063C"/>
    <w:rsid w:val="00573F59"/>
    <w:rsid w:val="005B1580"/>
    <w:rsid w:val="005D2F52"/>
    <w:rsid w:val="005D3CD6"/>
    <w:rsid w:val="005F2147"/>
    <w:rsid w:val="00607ACC"/>
    <w:rsid w:val="00613EEE"/>
    <w:rsid w:val="0062146A"/>
    <w:rsid w:val="00660882"/>
    <w:rsid w:val="00686DA4"/>
    <w:rsid w:val="006915F0"/>
    <w:rsid w:val="006B0A27"/>
    <w:rsid w:val="006C6B04"/>
    <w:rsid w:val="006D09B6"/>
    <w:rsid w:val="006D3E98"/>
    <w:rsid w:val="006E42D6"/>
    <w:rsid w:val="00705F6A"/>
    <w:rsid w:val="00707EA7"/>
    <w:rsid w:val="007246CF"/>
    <w:rsid w:val="00731350"/>
    <w:rsid w:val="00731AC9"/>
    <w:rsid w:val="00735E90"/>
    <w:rsid w:val="007445E7"/>
    <w:rsid w:val="0074666C"/>
    <w:rsid w:val="00746DBF"/>
    <w:rsid w:val="00751AB7"/>
    <w:rsid w:val="00752B2B"/>
    <w:rsid w:val="00762AD7"/>
    <w:rsid w:val="00767F97"/>
    <w:rsid w:val="00785266"/>
    <w:rsid w:val="00786060"/>
    <w:rsid w:val="00786945"/>
    <w:rsid w:val="0079795F"/>
    <w:rsid w:val="007A3F4A"/>
    <w:rsid w:val="007A6840"/>
    <w:rsid w:val="007B10D4"/>
    <w:rsid w:val="007B7E5F"/>
    <w:rsid w:val="007C2897"/>
    <w:rsid w:val="007E3A24"/>
    <w:rsid w:val="007E4ADB"/>
    <w:rsid w:val="007F0703"/>
    <w:rsid w:val="007F60C5"/>
    <w:rsid w:val="0081413B"/>
    <w:rsid w:val="00821E2E"/>
    <w:rsid w:val="00833814"/>
    <w:rsid w:val="008368BF"/>
    <w:rsid w:val="008631EB"/>
    <w:rsid w:val="00890A08"/>
    <w:rsid w:val="0089345D"/>
    <w:rsid w:val="008A4179"/>
    <w:rsid w:val="008A5CA6"/>
    <w:rsid w:val="008B0DD4"/>
    <w:rsid w:val="008B21F4"/>
    <w:rsid w:val="008C1D80"/>
    <w:rsid w:val="008D06A2"/>
    <w:rsid w:val="008D4403"/>
    <w:rsid w:val="008E7E3E"/>
    <w:rsid w:val="008F1008"/>
    <w:rsid w:val="008F7C1B"/>
    <w:rsid w:val="0091179A"/>
    <w:rsid w:val="00912B8D"/>
    <w:rsid w:val="00961BEF"/>
    <w:rsid w:val="009647C8"/>
    <w:rsid w:val="009673A8"/>
    <w:rsid w:val="00976E8A"/>
    <w:rsid w:val="00985EFB"/>
    <w:rsid w:val="009933D0"/>
    <w:rsid w:val="0099486B"/>
    <w:rsid w:val="009A701C"/>
    <w:rsid w:val="009C62EC"/>
    <w:rsid w:val="009E0836"/>
    <w:rsid w:val="009E0914"/>
    <w:rsid w:val="009F2D85"/>
    <w:rsid w:val="009F4D51"/>
    <w:rsid w:val="009F7C82"/>
    <w:rsid w:val="00A05629"/>
    <w:rsid w:val="00A41196"/>
    <w:rsid w:val="00A46A10"/>
    <w:rsid w:val="00A566A6"/>
    <w:rsid w:val="00A57B5F"/>
    <w:rsid w:val="00A7049B"/>
    <w:rsid w:val="00A92CBF"/>
    <w:rsid w:val="00AA354D"/>
    <w:rsid w:val="00AA501D"/>
    <w:rsid w:val="00AB74C6"/>
    <w:rsid w:val="00AD19D6"/>
    <w:rsid w:val="00B13641"/>
    <w:rsid w:val="00B2665D"/>
    <w:rsid w:val="00B35376"/>
    <w:rsid w:val="00B36108"/>
    <w:rsid w:val="00B572EA"/>
    <w:rsid w:val="00B74D78"/>
    <w:rsid w:val="00B902F7"/>
    <w:rsid w:val="00BD1D04"/>
    <w:rsid w:val="00BE1B72"/>
    <w:rsid w:val="00BE33CE"/>
    <w:rsid w:val="00BF1C3C"/>
    <w:rsid w:val="00C0086F"/>
    <w:rsid w:val="00C24FA0"/>
    <w:rsid w:val="00C5576E"/>
    <w:rsid w:val="00C61B69"/>
    <w:rsid w:val="00C83F85"/>
    <w:rsid w:val="00C846AF"/>
    <w:rsid w:val="00CB1E1C"/>
    <w:rsid w:val="00CC19C4"/>
    <w:rsid w:val="00CC56CB"/>
    <w:rsid w:val="00CD5022"/>
    <w:rsid w:val="00CE20EC"/>
    <w:rsid w:val="00CF4D2C"/>
    <w:rsid w:val="00D009EB"/>
    <w:rsid w:val="00D01117"/>
    <w:rsid w:val="00D04663"/>
    <w:rsid w:val="00D15F03"/>
    <w:rsid w:val="00D56B87"/>
    <w:rsid w:val="00D61088"/>
    <w:rsid w:val="00D763E3"/>
    <w:rsid w:val="00D7704C"/>
    <w:rsid w:val="00D847BF"/>
    <w:rsid w:val="00D85E24"/>
    <w:rsid w:val="00D93425"/>
    <w:rsid w:val="00D93EDA"/>
    <w:rsid w:val="00D95B6A"/>
    <w:rsid w:val="00DA75AD"/>
    <w:rsid w:val="00DB7C94"/>
    <w:rsid w:val="00DC34D9"/>
    <w:rsid w:val="00DF3959"/>
    <w:rsid w:val="00E32F77"/>
    <w:rsid w:val="00E356F2"/>
    <w:rsid w:val="00E42C53"/>
    <w:rsid w:val="00E51125"/>
    <w:rsid w:val="00E53931"/>
    <w:rsid w:val="00E55287"/>
    <w:rsid w:val="00E57724"/>
    <w:rsid w:val="00E57C21"/>
    <w:rsid w:val="00E82160"/>
    <w:rsid w:val="00E822F4"/>
    <w:rsid w:val="00E96E2C"/>
    <w:rsid w:val="00EB63E1"/>
    <w:rsid w:val="00ED7040"/>
    <w:rsid w:val="00EF58C4"/>
    <w:rsid w:val="00F25F8E"/>
    <w:rsid w:val="00F35565"/>
    <w:rsid w:val="00F45F95"/>
    <w:rsid w:val="00F53032"/>
    <w:rsid w:val="00F60603"/>
    <w:rsid w:val="00F663FF"/>
    <w:rsid w:val="00F71328"/>
    <w:rsid w:val="00F80F43"/>
    <w:rsid w:val="00F858BA"/>
    <w:rsid w:val="00F865AD"/>
    <w:rsid w:val="00FA1AA6"/>
    <w:rsid w:val="00FA5279"/>
    <w:rsid w:val="00FA5C99"/>
    <w:rsid w:val="00FC7394"/>
    <w:rsid w:val="00FE5B3B"/>
    <w:rsid w:val="00FF2FEF"/>
    <w:rsid w:val="00FF7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997A7C"/>
  <w15:chartTrackingRefBased/>
  <w15:docId w15:val="{F1E0777F-C21B-B541-979D-696D774D3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6A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56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6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6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6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6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6A6"/>
    <w:rPr>
      <w:rFonts w:eastAsiaTheme="majorEastAsia" w:cstheme="majorBidi"/>
      <w:color w:val="272727" w:themeColor="text1" w:themeTint="D8"/>
    </w:rPr>
  </w:style>
  <w:style w:type="paragraph" w:styleId="Title">
    <w:name w:val="Title"/>
    <w:basedOn w:val="Normal"/>
    <w:next w:val="Normal"/>
    <w:link w:val="TitleChar"/>
    <w:uiPriority w:val="10"/>
    <w:qFormat/>
    <w:rsid w:val="00A566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6A6"/>
    <w:pPr>
      <w:spacing w:before="160"/>
      <w:jc w:val="center"/>
    </w:pPr>
    <w:rPr>
      <w:i/>
      <w:iCs/>
      <w:color w:val="404040" w:themeColor="text1" w:themeTint="BF"/>
    </w:rPr>
  </w:style>
  <w:style w:type="character" w:customStyle="1" w:styleId="QuoteChar">
    <w:name w:val="Quote Char"/>
    <w:basedOn w:val="DefaultParagraphFont"/>
    <w:link w:val="Quote"/>
    <w:uiPriority w:val="29"/>
    <w:rsid w:val="00A566A6"/>
    <w:rPr>
      <w:i/>
      <w:iCs/>
      <w:color w:val="404040" w:themeColor="text1" w:themeTint="BF"/>
    </w:rPr>
  </w:style>
  <w:style w:type="paragraph" w:styleId="ListParagraph">
    <w:name w:val="List Paragraph"/>
    <w:basedOn w:val="Normal"/>
    <w:uiPriority w:val="34"/>
    <w:qFormat/>
    <w:rsid w:val="00A566A6"/>
    <w:pPr>
      <w:ind w:left="720"/>
      <w:contextualSpacing/>
    </w:pPr>
  </w:style>
  <w:style w:type="character" w:styleId="IntenseEmphasis">
    <w:name w:val="Intense Emphasis"/>
    <w:basedOn w:val="DefaultParagraphFont"/>
    <w:uiPriority w:val="21"/>
    <w:qFormat/>
    <w:rsid w:val="00A566A6"/>
    <w:rPr>
      <w:i/>
      <w:iCs/>
      <w:color w:val="0F4761" w:themeColor="accent1" w:themeShade="BF"/>
    </w:rPr>
  </w:style>
  <w:style w:type="paragraph" w:styleId="IntenseQuote">
    <w:name w:val="Intense Quote"/>
    <w:basedOn w:val="Normal"/>
    <w:next w:val="Normal"/>
    <w:link w:val="IntenseQuoteChar"/>
    <w:uiPriority w:val="30"/>
    <w:qFormat/>
    <w:rsid w:val="00A56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6A6"/>
    <w:rPr>
      <w:i/>
      <w:iCs/>
      <w:color w:val="0F4761" w:themeColor="accent1" w:themeShade="BF"/>
    </w:rPr>
  </w:style>
  <w:style w:type="character" w:styleId="IntenseReference">
    <w:name w:val="Intense Reference"/>
    <w:basedOn w:val="DefaultParagraphFont"/>
    <w:uiPriority w:val="32"/>
    <w:qFormat/>
    <w:rsid w:val="00A566A6"/>
    <w:rPr>
      <w:b/>
      <w:bCs/>
      <w:smallCaps/>
      <w:color w:val="0F4761" w:themeColor="accent1" w:themeShade="BF"/>
      <w:spacing w:val="5"/>
    </w:rPr>
  </w:style>
  <w:style w:type="character" w:styleId="Emphasis">
    <w:name w:val="Emphasis"/>
    <w:basedOn w:val="DefaultParagraphFont"/>
    <w:uiPriority w:val="20"/>
    <w:qFormat/>
    <w:rsid w:val="00A566A6"/>
    <w:rPr>
      <w:i/>
      <w:iCs/>
    </w:rPr>
  </w:style>
  <w:style w:type="character" w:styleId="CommentReference">
    <w:name w:val="annotation reference"/>
    <w:basedOn w:val="DefaultParagraphFont"/>
    <w:uiPriority w:val="99"/>
    <w:semiHidden/>
    <w:unhideWhenUsed/>
    <w:rsid w:val="00C83F85"/>
    <w:rPr>
      <w:sz w:val="16"/>
      <w:szCs w:val="16"/>
    </w:rPr>
  </w:style>
  <w:style w:type="paragraph" w:styleId="NormalWeb">
    <w:name w:val="Normal (Web)"/>
    <w:basedOn w:val="Normal"/>
    <w:uiPriority w:val="99"/>
    <w:unhideWhenUsed/>
    <w:rsid w:val="00A7049B"/>
    <w:pPr>
      <w:spacing w:before="100" w:beforeAutospacing="1" w:after="100" w:afterAutospacing="1"/>
    </w:pPr>
  </w:style>
  <w:style w:type="character" w:styleId="Strong">
    <w:name w:val="Strong"/>
    <w:basedOn w:val="DefaultParagraphFont"/>
    <w:uiPriority w:val="22"/>
    <w:qFormat/>
    <w:rsid w:val="00A7049B"/>
    <w:rPr>
      <w:b/>
      <w:bCs/>
    </w:rPr>
  </w:style>
  <w:style w:type="paragraph" w:styleId="CommentText">
    <w:name w:val="annotation text"/>
    <w:basedOn w:val="Normal"/>
    <w:link w:val="CommentTextChar"/>
    <w:uiPriority w:val="99"/>
    <w:semiHidden/>
    <w:unhideWhenUsed/>
    <w:rsid w:val="003B549A"/>
    <w:rPr>
      <w:sz w:val="20"/>
      <w:szCs w:val="20"/>
    </w:rPr>
  </w:style>
  <w:style w:type="character" w:customStyle="1" w:styleId="CommentTextChar">
    <w:name w:val="Comment Text Char"/>
    <w:basedOn w:val="DefaultParagraphFont"/>
    <w:link w:val="CommentText"/>
    <w:uiPriority w:val="99"/>
    <w:semiHidden/>
    <w:rsid w:val="003B549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B549A"/>
    <w:rPr>
      <w:b/>
      <w:bCs/>
    </w:rPr>
  </w:style>
  <w:style w:type="character" w:customStyle="1" w:styleId="CommentSubjectChar">
    <w:name w:val="Comment Subject Char"/>
    <w:basedOn w:val="CommentTextChar"/>
    <w:link w:val="CommentSubject"/>
    <w:uiPriority w:val="99"/>
    <w:semiHidden/>
    <w:rsid w:val="003B549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7587">
      <w:bodyDiv w:val="1"/>
      <w:marLeft w:val="0"/>
      <w:marRight w:val="0"/>
      <w:marTop w:val="0"/>
      <w:marBottom w:val="0"/>
      <w:divBdr>
        <w:top w:val="none" w:sz="0" w:space="0" w:color="auto"/>
        <w:left w:val="none" w:sz="0" w:space="0" w:color="auto"/>
        <w:bottom w:val="none" w:sz="0" w:space="0" w:color="auto"/>
        <w:right w:val="none" w:sz="0" w:space="0" w:color="auto"/>
      </w:divBdr>
      <w:divsChild>
        <w:div w:id="209462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54617">
      <w:bodyDiv w:val="1"/>
      <w:marLeft w:val="0"/>
      <w:marRight w:val="0"/>
      <w:marTop w:val="0"/>
      <w:marBottom w:val="0"/>
      <w:divBdr>
        <w:top w:val="none" w:sz="0" w:space="0" w:color="auto"/>
        <w:left w:val="none" w:sz="0" w:space="0" w:color="auto"/>
        <w:bottom w:val="none" w:sz="0" w:space="0" w:color="auto"/>
        <w:right w:val="none" w:sz="0" w:space="0" w:color="auto"/>
      </w:divBdr>
      <w:divsChild>
        <w:div w:id="615253946">
          <w:marLeft w:val="0"/>
          <w:marRight w:val="0"/>
          <w:marTop w:val="0"/>
          <w:marBottom w:val="0"/>
          <w:divBdr>
            <w:top w:val="none" w:sz="0" w:space="0" w:color="auto"/>
            <w:left w:val="none" w:sz="0" w:space="0" w:color="auto"/>
            <w:bottom w:val="none" w:sz="0" w:space="0" w:color="auto"/>
            <w:right w:val="none" w:sz="0" w:space="0" w:color="auto"/>
          </w:divBdr>
        </w:div>
      </w:divsChild>
    </w:div>
    <w:div w:id="1010447622">
      <w:bodyDiv w:val="1"/>
      <w:marLeft w:val="0"/>
      <w:marRight w:val="0"/>
      <w:marTop w:val="0"/>
      <w:marBottom w:val="0"/>
      <w:divBdr>
        <w:top w:val="none" w:sz="0" w:space="0" w:color="auto"/>
        <w:left w:val="none" w:sz="0" w:space="0" w:color="auto"/>
        <w:bottom w:val="none" w:sz="0" w:space="0" w:color="auto"/>
        <w:right w:val="none" w:sz="0" w:space="0" w:color="auto"/>
      </w:divBdr>
    </w:div>
    <w:div w:id="1016348095">
      <w:bodyDiv w:val="1"/>
      <w:marLeft w:val="0"/>
      <w:marRight w:val="0"/>
      <w:marTop w:val="0"/>
      <w:marBottom w:val="0"/>
      <w:divBdr>
        <w:top w:val="none" w:sz="0" w:space="0" w:color="auto"/>
        <w:left w:val="none" w:sz="0" w:space="0" w:color="auto"/>
        <w:bottom w:val="none" w:sz="0" w:space="0" w:color="auto"/>
        <w:right w:val="none" w:sz="0" w:space="0" w:color="auto"/>
      </w:divBdr>
      <w:divsChild>
        <w:div w:id="177828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393972">
      <w:bodyDiv w:val="1"/>
      <w:marLeft w:val="0"/>
      <w:marRight w:val="0"/>
      <w:marTop w:val="0"/>
      <w:marBottom w:val="0"/>
      <w:divBdr>
        <w:top w:val="none" w:sz="0" w:space="0" w:color="auto"/>
        <w:left w:val="none" w:sz="0" w:space="0" w:color="auto"/>
        <w:bottom w:val="none" w:sz="0" w:space="0" w:color="auto"/>
        <w:right w:val="none" w:sz="0" w:space="0" w:color="auto"/>
      </w:divBdr>
      <w:divsChild>
        <w:div w:id="1275213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12</Pages>
  <Words>51178</Words>
  <Characters>291721</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139</cp:revision>
  <dcterms:created xsi:type="dcterms:W3CDTF">2025-05-23T17:04:00Z</dcterms:created>
  <dcterms:modified xsi:type="dcterms:W3CDTF">2025-06-02T11:53:00Z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id="ASRLxPyU"/&gt;&lt;style id="http://www.zotero.org/styles/apa" locale="en-US" hasBibliography="1" bibliographyStyleHasBeenSet="0"/&gt;&lt;prefs&gt;&lt;pref name="fieldType" value="Field"/&gt;&lt;/prefs&gt;&lt;/data&gt;</vt:lpwstr>
  </property>
</Properties>
</file>