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AC9B7" w14:textId="087EB964" w:rsidR="00712274" w:rsidRDefault="00712274">
      <w:r>
        <w:t xml:space="preserve">The gut microbiome exhibits metabolic shifts with rising temperatures that are congruent with symptoms of maladaptive effects of heat stress on the gut environment but also exhibits changes that may help counteract these shifts. First, the gut shows a shift in pathways involved in immuno-regulatory functions that would contribute to heightened gut inflammation with increasing temperatures including decreased abundances of pathways that contribute to anti-inflammatory mechanisms. There is increased abundance of some pathways that suppress pro-inflammatory functions that may try to counteract inflammation at high temperatures.  Second the gut shows a change the </w:t>
      </w:r>
      <w:proofErr w:type="spellStart"/>
      <w:r>
        <w:t>the</w:t>
      </w:r>
      <w:proofErr w:type="spellEnd"/>
      <w:r>
        <w:t xml:space="preserve"> oxidative and reductive environment with rising temperatures in that there is a decline in redox buffering because vitamin and amino acid-producing pathways decline with rising temperatures, suggesting an increase in oxidative stress with rising </w:t>
      </w:r>
      <w:proofErr w:type="spellStart"/>
      <w:r>
        <w:t>termpatrues</w:t>
      </w:r>
      <w:proofErr w:type="spellEnd"/>
      <w:r>
        <w:t xml:space="preserve">. There are several compensatory pathways that increase with rising temperatures that may compensate for loss of redox support and buffer oxidative damage including metabolites production (heme,… </w:t>
      </w:r>
      <w:proofErr w:type="spellStart"/>
      <w:r>
        <w:t>etc</w:t>
      </w:r>
      <w:proofErr w:type="spellEnd"/>
      <w:r>
        <w:t xml:space="preserve">). The gut also </w:t>
      </w:r>
      <w:proofErr w:type="spellStart"/>
      <w:r>
        <w:t>ehibits</w:t>
      </w:r>
      <w:proofErr w:type="spellEnd"/>
      <w:r>
        <w:t xml:space="preserve"> changes in line with metabolism remodeling for hypoxic </w:t>
      </w:r>
      <w:proofErr w:type="spellStart"/>
      <w:r>
        <w:t>environemnts</w:t>
      </w:r>
      <w:proofErr w:type="spellEnd"/>
      <w:r>
        <w:t xml:space="preserve"> including an increase in pathways involved in aerobic metabolism  and a decrease in aerobic pathways with rising temperatures. </w:t>
      </w:r>
      <w:r w:rsidR="00F8274C">
        <w:t xml:space="preserve">Our pathway data also indicates changes in the lipid metabolizing environment that may suggest loss of lipid turnover and membrane repair with rising </w:t>
      </w:r>
      <w:proofErr w:type="spellStart"/>
      <w:r w:rsidR="00F8274C">
        <w:t>temperautres</w:t>
      </w:r>
      <w:proofErr w:type="spellEnd"/>
      <w:r w:rsidR="00F8274C">
        <w:t xml:space="preserve">. Pathways involved in lipid catabolism and recycling decrease with rising </w:t>
      </w:r>
      <w:proofErr w:type="spellStart"/>
      <w:r w:rsidR="00F8274C">
        <w:t>temperautres</w:t>
      </w:r>
      <w:proofErr w:type="spellEnd"/>
      <w:r w:rsidR="00F8274C">
        <w:t xml:space="preserve">. However, there is </w:t>
      </w:r>
      <w:proofErr w:type="spellStart"/>
      <w:r w:rsidR="00F8274C">
        <w:t>a</w:t>
      </w:r>
      <w:proofErr w:type="spellEnd"/>
      <w:r w:rsidR="00F8274C">
        <w:t xml:space="preserve"> increase in pathways involved in fatty acid synthesis and remodeling which may help buffer these effects. </w:t>
      </w:r>
      <w:r>
        <w:t xml:space="preserve">Finally, there is a </w:t>
      </w:r>
      <w:r w:rsidR="00F8274C">
        <w:t xml:space="preserve">widespread increase in pathways involved in nucleotide mobilization that may reflect the necessity for increased replication and repair in high temperature environments. </w:t>
      </w:r>
    </w:p>
    <w:p w14:paraId="3F009E93" w14:textId="77777777" w:rsidR="00E0132B" w:rsidRDefault="00E0132B"/>
    <w:p w14:paraId="71C5AD24" w14:textId="77777777" w:rsidR="00E0132B" w:rsidRDefault="00E0132B"/>
    <w:p w14:paraId="034AA690" w14:textId="77777777" w:rsidR="00E0132B" w:rsidRDefault="00E0132B"/>
    <w:p w14:paraId="1989D59A" w14:textId="0F538EF2" w:rsidR="00E0132B" w:rsidRDefault="006F38F7">
      <w:pPr>
        <w:rPr>
          <w:b/>
          <w:bCs/>
          <w:sz w:val="28"/>
          <w:szCs w:val="28"/>
        </w:rPr>
      </w:pPr>
      <w:r>
        <w:rPr>
          <w:b/>
          <w:bCs/>
          <w:sz w:val="28"/>
          <w:szCs w:val="28"/>
        </w:rPr>
        <w:t>To do</w:t>
      </w:r>
    </w:p>
    <w:p w14:paraId="6DC04750" w14:textId="27209E47" w:rsidR="006F38F7" w:rsidRDefault="006F38F7" w:rsidP="006F38F7">
      <w:pPr>
        <w:pStyle w:val="ListParagraph"/>
        <w:numPr>
          <w:ilvl w:val="0"/>
          <w:numId w:val="11"/>
        </w:numPr>
      </w:pPr>
      <w:r>
        <w:t>Finish immune stuff</w:t>
      </w:r>
    </w:p>
    <w:p w14:paraId="7677C8DA" w14:textId="793E3E4C" w:rsidR="000718BE" w:rsidRPr="006F232F" w:rsidRDefault="006F38F7" w:rsidP="006F232F">
      <w:pPr>
        <w:pStyle w:val="ListParagraph"/>
        <w:numPr>
          <w:ilvl w:val="0"/>
          <w:numId w:val="11"/>
        </w:numPr>
      </w:pPr>
      <w:r>
        <w:t>Flesh out taxa angle</w:t>
      </w:r>
    </w:p>
    <w:p w14:paraId="23DD2F7F" w14:textId="77777777" w:rsidR="000718BE" w:rsidRDefault="000718BE" w:rsidP="000718BE">
      <w:pPr>
        <w:ind w:left="360"/>
        <w:rPr>
          <w:b/>
          <w:bCs/>
          <w:sz w:val="28"/>
          <w:szCs w:val="28"/>
        </w:rPr>
      </w:pPr>
    </w:p>
    <w:p w14:paraId="044464B3" w14:textId="0D8C69F4" w:rsidR="00E0132B" w:rsidRPr="000718BE" w:rsidRDefault="000718BE">
      <w:pPr>
        <w:rPr>
          <w:b/>
          <w:bCs/>
          <w:sz w:val="28"/>
          <w:szCs w:val="28"/>
        </w:rPr>
      </w:pPr>
      <w:r>
        <w:rPr>
          <w:b/>
          <w:bCs/>
          <w:sz w:val="28"/>
          <w:szCs w:val="28"/>
        </w:rPr>
        <w:t>Bringing it all together</w:t>
      </w:r>
    </w:p>
    <w:p w14:paraId="49621E7C" w14:textId="4B2701C6" w:rsidR="00E0132B" w:rsidRDefault="0049086C">
      <w:r>
        <w:t xml:space="preserve">Bringing it all together, high temperatures may trigger a cascade of effects in the gut environment that reduce host tolerance for important commensals and affect the inflammatory tone resulting in high inflammation for longer periods that may cause disease. If there is support for this… interaction effect should be related to </w:t>
      </w:r>
      <w:proofErr w:type="spellStart"/>
      <w:r>
        <w:t>pathwasyt</w:t>
      </w:r>
      <w:proofErr w:type="spellEnd"/>
      <w:r>
        <w:t xml:space="preserve"> hat </w:t>
      </w:r>
      <w:r>
        <w:lastRenderedPageBreak/>
        <w:t xml:space="preserve">directly or indirectly affect immune modulation. Have support for this </w:t>
      </w:r>
      <w:proofErr w:type="spellStart"/>
      <w:r>
        <w:t>thorugh</w:t>
      </w:r>
      <w:proofErr w:type="spellEnd"/>
      <w:r>
        <w:t xml:space="preserve"> the specific taxa and the specific pathways that show up in the interaction effect. </w:t>
      </w:r>
    </w:p>
    <w:p w14:paraId="70B2AB7B" w14:textId="3936C51E" w:rsidR="000718BE" w:rsidRDefault="000718BE" w:rsidP="0049086C">
      <w:r>
        <w:t xml:space="preserve">Inflammation may induce ROS and impact gut composition </w:t>
      </w:r>
      <w:r>
        <w:fldChar w:fldCharType="begin"/>
      </w:r>
      <w:r>
        <w:instrText xml:space="preserve"> ADDIN ZOTERO_ITEM CSL_CITATION {"citationID":"iZj6ow9V","properties":{"formattedCitation":"(Ballard &amp; Towarnicki, 2020)","plainCitation":"(Ballard &amp; Towarnicki, 2020)","noteIndex":0},"citationItems":[{"id":3494,"uris":["http://zotero.org/users/13901503/items/EE4WVDAC"],"itemData":{"id":3494,"type":"article-journal","abstract":"In this review, we discuss the connections between mitochondria and the gut microbiome provided by reactive oxygen species (ROS). We examine the mitochondrion as an endosymbiotic organelle that is a hub for energy production, signaling, and cell homeostasis. Maintaining a diverse gut microbiome is generally associated with organismal fitness, intestinal health and resistance to environmental stress. In contrast, gut microbiome imbalance, termed dysbiosis, is linked to a reduction in organismal well-being. ROS are essential signaling molecules but can be damaging when present in excess. Increasing ROS levels have been shown to influence human health, homeostasis of gut cells, and the gastrointestinal microbial community's biodiversity. Reciprocally, gut microbes can affect ROS levels, mitochondrial homeostasis, and host health. We propose that mechanistic understanding of the suite of bi-directional interactions between mitochondria and the gut microbiome will facilitate innovative interdisciplinary studies examining evolutionary divergence and provide novel treatments and therapeutics for disease.\nGloss\nIn this review, we focus on the nexus between mitochondria and the gut microbiome provided by reactive oxygen species (ROS). Mitochondria are a cell organelle that is derived from an ancestral alpha-proteobacteria. They generate around 80% of the adenosine triphosphate that an organism needs to function and release a range of signaling molecules essential for cellular homeostasis. The gut microbiome is a suite of microorganisms that are commensal, symbiotic and pathogenic to their host. ROS are one predominant group of essential signaling molecules that can be harmful in excess. We suggest that the mitochondria- microbiome nexus is a frontier of research that has cross-disciplinary benefits in understanding genetic divergence and human well-being.","container-title":"Cellular Signalling","DOI":"10.1016/j.cellsig.2020.109737","ISSN":"0898-6568","journalAbbreviation":"Cellular Signalling","page":"109737","source":"ScienceDirect","title":"Mitochondria, the gut microbiome and ROS","volume":"75","author":[{"family":"Ballard","given":"J. William O."},{"family":"Towarnicki","given":"Samuel G."}],"issued":{"date-parts":[["2020",11,1]]}}}],"schema":"https://github.com/citation-style-language/schema/raw/master/csl-citation.json"} </w:instrText>
      </w:r>
      <w:r>
        <w:fldChar w:fldCharType="separate"/>
      </w:r>
      <w:r>
        <w:rPr>
          <w:noProof/>
        </w:rPr>
        <w:t>(Ballard &amp; Towarnicki, 2020)</w:t>
      </w:r>
      <w:r>
        <w:fldChar w:fldCharType="end"/>
      </w:r>
    </w:p>
    <w:p w14:paraId="7332192E" w14:textId="240FE9A5" w:rsidR="00900590" w:rsidRDefault="00900590" w:rsidP="0049086C">
      <w:r>
        <w:t xml:space="preserve">Gut microbiome may be an important mediator and contributor of heat stress response in the gut </w:t>
      </w:r>
      <w:r>
        <w:fldChar w:fldCharType="begin"/>
      </w:r>
      <w:r>
        <w:instrText xml:space="preserve"> ADDIN ZOTERO_ITEM CSL_CITATION {"citationID":"i0EuG1gC","properties":{"formattedCitation":"(He et al., 2019; Xia et al., 2022)","plainCitation":"(He et al., 2019; Xia et al., 2022)","noteIndex":0},"citationItems":[{"id":3082,"uris":["http://zotero.org/users/13901503/items/XLXTRNWV"],"itemData":{"id":3082,"type":"article-journal","abstract":"Accumulating evidence has revealed the dysbiosis of gut/fecal microbiota induced by heat stress (HS) in mammals and poultry. However, the effects of HS on microbiota communities in different intestinal segments of Cherry-Valley ducks (a widely used meat-type breed) and their potential associations with growth performances, fat deposition, intestinal morphology, and antioxidant capacity have not been well evaluated yet. In this study, room temperature (RT) of 25°C was considered as control, and RT at 32°C for 8 h per day was set as the HS treatment. After 3 weeks, the intestinal contents of jejunum, ileum, and cecum were harvested to investigate the microbiota composition variations by 16S ribosomal RNA amplicon sequencing. And the weight gain, adipose indices, intestinal morphology, and a certain number of serum biochemical parameters were also measured and analyzed. The results showed the microbial species at different levels differentially enriched in duck jejunum and cecum under HS, while no significant data were observed in ileum. HS also caused the intestinal morphological changes (villus height and the ratio of villus height to crypt depth) and the reductions of growth speed (daily gain), levels of serum triglyceride (TG) and total cholesterol, and antioxidant activity (higher malondialdehyde (MDA) content and lower total antioxidant). The higher abdominal fat content and serum glucose level were also observed in HS ducks. The Spearman correlation analysis indicated that in jejunum the phyla Firmicutes and Proteobacteria were associated with average daily gain, feed/gain, serum TG and MDA levels, and villus height/crypt depth (P &amp;lt; 0.05). The phylum Firmicutes and genus Acinetobacter were significantly associated with fat deposition and serum glucose level (P &amp;lt; 0.05). The genus Lactobacillus was positively associated with serum total antioxidant (P &amp;lt; 0.05), while some other microbial species were found negatively associated, including order Pseudomonadales, genera Acinetobacter, and unidentified_Mitochondria. However, no significant correlations were observed in cecum. These findings imply the potential roles of duck gut microbiota in the intestinal injuries, fat deposition, and reductions of growth speed and antioxidant capacity caused by HS, although the molecular mechanisms requires further investigation.","container-title":"Frontiers in Microbiology","DOI":"10.3389/fmicb.2019.00903","ISSN":"1664-302X","journalAbbreviation":"Front. Microbiol.","language":"English","note":"publisher: Frontiers","source":"Frontiers","title":"Associations of Gut Microbiota With Heat Stress-Induced Changes of Growth, Fat Deposition, Intestinal Morphology, and Antioxidant Capacity in Ducks","URL":"https://www.frontiersin.orghttps//www.frontiersin.org/journals/microbiology/articles/10.3389/fmicb.2019.00903/full","volume":"10","author":[{"family":"He","given":"Jun"},{"family":"He","given":"Yuxin"},{"family":"Pan","given":"Daodong"},{"family":"Cao","given":"Jinxuan"},{"family":"Sun","given":"Yangying"},{"family":"Zeng","given":"Xiaoqun"}],"accessed":{"date-parts":[["2025",5,2]]},"issued":{"date-parts":[["2019",4,26]]}}},{"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Pr>
          <w:noProof/>
        </w:rPr>
        <w:t>(He et al., 2019; Xia et al., 2022)</w:t>
      </w:r>
      <w:r>
        <w:fldChar w:fldCharType="end"/>
      </w:r>
    </w:p>
    <w:p w14:paraId="56405423" w14:textId="312E701B" w:rsidR="000718BE" w:rsidRDefault="000718BE" w:rsidP="0049086C">
      <w:proofErr w:type="spellStart"/>
      <w:r>
        <w:t>Decribes</w:t>
      </w:r>
      <w:proofErr w:type="spellEnd"/>
      <w:r>
        <w:t xml:space="preserve"> the feedback loop between </w:t>
      </w:r>
      <w:proofErr w:type="spellStart"/>
      <w:r>
        <w:t>oxdative</w:t>
      </w:r>
      <w:proofErr w:type="spellEnd"/>
      <w:r>
        <w:t xml:space="preserve"> stress inflammation and the gut microbiome </w:t>
      </w:r>
      <w:r>
        <w:fldChar w:fldCharType="begin"/>
      </w:r>
      <w:r w:rsidR="00941769">
        <w:instrText xml:space="preserve"> ADDIN ZOTERO_ITEM CSL_CITATION {"citationID":"ZVo4Iuph","properties":{"formattedCitation":"(L. Li et al., 2023; Mostafavi Abdolmaleky &amp; Zhou, 2024)","plainCitation":"(L. 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fldChar w:fldCharType="separate"/>
      </w:r>
      <w:r w:rsidR="00941769">
        <w:rPr>
          <w:noProof/>
        </w:rPr>
        <w:t>(L. Li et al., 2023; Mostafavi Abdolmaleky &amp; Zhou, 2024)</w:t>
      </w:r>
      <w:r>
        <w:fldChar w:fldCharType="end"/>
      </w:r>
    </w:p>
    <w:p w14:paraId="674A6915" w14:textId="16291FDA" w:rsidR="000718BE" w:rsidRDefault="000718BE" w:rsidP="0049086C">
      <w:r>
        <w:t>Intestinal damage associated with heat stress is likely connected to the gut microbiome</w:t>
      </w:r>
      <w:r w:rsidR="00D57172">
        <w:t xml:space="preserve">, speculation that </w:t>
      </w:r>
      <w:proofErr w:type="spellStart"/>
      <w:r w:rsidR="00D57172">
        <w:t>lost</w:t>
      </w:r>
      <w:proofErr w:type="spellEnd"/>
      <w:r w:rsidR="00D57172">
        <w:t xml:space="preserve"> of SCFA producers may drive it </w:t>
      </w:r>
      <w:r>
        <w:fldChar w:fldCharType="begin"/>
      </w:r>
      <w:r w:rsidR="00D57172">
        <w:instrText xml:space="preserve"> ADDIN ZOTERO_ITEM CSL_CITATION {"citationID":"swIPcaKS","properties":{"formattedCitation":"(Xia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sidR="00D57172">
        <w:rPr>
          <w:noProof/>
        </w:rPr>
        <w:t>(Xia et al., 2022)</w:t>
      </w:r>
      <w:r>
        <w:fldChar w:fldCharType="end"/>
      </w:r>
      <w:r w:rsidR="00D57172">
        <w:t xml:space="preserve"> but </w:t>
      </w:r>
      <w:proofErr w:type="spellStart"/>
      <w:r w:rsidR="00D57172">
        <w:t>mechansism</w:t>
      </w:r>
      <w:proofErr w:type="spellEnd"/>
      <w:r w:rsidR="00D57172">
        <w:t xml:space="preserve"> appear to be not entirely understood, bidirectional, and complex </w:t>
      </w:r>
    </w:p>
    <w:p w14:paraId="5216C819" w14:textId="6891B6DB" w:rsidR="00900590" w:rsidRDefault="00900590" w:rsidP="0049086C">
      <w:r>
        <w:t xml:space="preserve">ROS </w:t>
      </w:r>
      <w:proofErr w:type="spellStart"/>
      <w:r>
        <w:t>abudnaces</w:t>
      </w:r>
      <w:proofErr w:type="spellEnd"/>
      <w:r>
        <w:t xml:space="preserve"> can restructure gut microbiome composition </w:t>
      </w:r>
      <w:r>
        <w:fldChar w:fldCharType="begin"/>
      </w:r>
      <w:r>
        <w:instrText xml:space="preserve"> ADDIN ZOTERO_ITEM CSL_CITATION {"citationID":"hstcEFep","properties":{"formattedCitation":"(Yardeni et al., 2019)","plainCitation":"(Yardeni et al., 2019)","noteIndex":0},"citationItems":[{"id":3328,"uris":["http://zotero.org/users/13901503/items/R2W8Z2FT"],"itemData":{"id":3328,"type":"article-journal","abstract":"Changes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Pr>
          <w:noProof/>
        </w:rPr>
        <w:t>(Yardeni et al., 2019)</w:t>
      </w:r>
      <w:r>
        <w:fldChar w:fldCharType="end"/>
      </w:r>
    </w:p>
    <w:p w14:paraId="02884E20" w14:textId="68D582E7" w:rsidR="00900590" w:rsidRDefault="003165E8" w:rsidP="0049086C">
      <w:r>
        <w:fldChar w:fldCharType="begin"/>
      </w:r>
      <w:r>
        <w:instrText xml:space="preserve"> ADDIN ZOTERO_ITEM CSL_CITATION {"citationID":"471j7OtH","properties":{"formattedCitation":"(Litvak et al., 2018)","plainCitation":"(Litvak et al., 2018)","noteIndex":0},"citationItems":[{"id":3258,"uris":["http://zotero.org/users/13901503/items/F7LSBH9L"],"itemData":{"id":3258,"type":"article-journal","abstract":"An imbalance in the colonic microbiota might underlie many human diseases, but the mechanisms that maintain homeostasis remain elusive. Recent insights suggest that colonocyte metabolism functions as a control switch, mediating a shift between homeostatic and dysbiotic communities. During homeostasis, colonocyte metabolism is directed toward oxidative phosphorylation, resulting in high epithelial oxygen consumption. The consequent epithelial hypoxia helps to maintain a microbial community dominated by obligate anaerobic bacteria, which provide benefit by converting fiber into fermentation products absorbed by the host. Conditions that alter the metabolism of the colonic epithelium increase epithelial oxygenation, thereby driving an expansion of facultative anaerobic bacteria, a hallmark of dysbiosis in the colon. Enteric pathogens subvert colonocyte metabolism to escape niche protection conferred by the gut microbiota. The reverse strategy, a metabolic reprogramming to restore colonocyte hypoxia, represents a promising new therapeutic approach for rebalancing the colonic microbiota in a broad spectrum of human diseases.","container-title":"Science","DOI":"10.1126/science.aat9076","issue":"6418","note":"publisher: American Association for the Advancement of Science","page":"eaat9076","source":"www-science-org.proxy.lib.umich.edu (Atypon)","title":"Colonocyte metabolism shapes the gut microbiota","volume":"362","author":[{"family":"Litvak","given":"Yael"},{"family":"Byndloss","given":"Mariana X."},{"family":"Bäumler","given":"Andreas J."}],"issued":{"date-parts":[["2018",11,30]]}}}],"schema":"https://github.com/citation-style-language/schema/raw/master/csl-citation.json"} </w:instrText>
      </w:r>
      <w:r>
        <w:fldChar w:fldCharType="separate"/>
      </w:r>
      <w:r>
        <w:rPr>
          <w:noProof/>
        </w:rPr>
        <w:t>(Litvak et al., 2018)</w:t>
      </w:r>
      <w:r>
        <w:fldChar w:fldCharType="end"/>
      </w:r>
      <w:r>
        <w:t xml:space="preserve"> – this might be helpful for disruption of colon gut community and implications</w:t>
      </w:r>
    </w:p>
    <w:p w14:paraId="5B6AE667" w14:textId="77777777" w:rsidR="00900590" w:rsidRPr="000718BE" w:rsidRDefault="00900590" w:rsidP="0049086C"/>
    <w:p w14:paraId="70D20ED1" w14:textId="77777777" w:rsidR="00BA7749" w:rsidRDefault="00BA7749" w:rsidP="00BA7749">
      <w:r>
        <w:t>Important from CHAT GPT IN obligate anaerobes and heat discussion: “</w:t>
      </w:r>
      <w:r>
        <w:rPr>
          <w:rStyle w:val="Strong"/>
        </w:rPr>
        <w:t>obligate anaerobes</w:t>
      </w:r>
      <w:r>
        <w:t xml:space="preserve"> are </w:t>
      </w:r>
      <w:r>
        <w:rPr>
          <w:rStyle w:val="Strong"/>
        </w:rPr>
        <w:t>disproportionately vulnerable</w:t>
      </w:r>
      <w:r>
        <w:t xml:space="preserve"> to ROS because they </w:t>
      </w:r>
      <w:r>
        <w:rPr>
          <w:rStyle w:val="Strong"/>
        </w:rPr>
        <w:t>lack the enzymatic machinery (e.g., catalase, superoxide dismutase)</w:t>
      </w:r>
      <w:r>
        <w:t xml:space="preserve"> to neutralize them effectively” “So yes—ROS are broadly toxic, but </w:t>
      </w:r>
      <w:r>
        <w:rPr>
          <w:rStyle w:val="Emphasis"/>
        </w:rPr>
        <w:t>obligate anaerobes are especially unprotected</w:t>
      </w:r>
      <w:r>
        <w:t>. Facultative anaerobes and aerobes typically have more robust antioxidant defenses”</w:t>
      </w:r>
    </w:p>
    <w:p w14:paraId="458F631C" w14:textId="77777777" w:rsidR="00BA7749" w:rsidRDefault="00BA7749" w:rsidP="00BA7749">
      <w:r>
        <w:tab/>
        <w:t>-this is why the obligate anaerobes are decreasing even with evidence in hypoxia in the gut</w:t>
      </w:r>
    </w:p>
    <w:p w14:paraId="28D9F454" w14:textId="77777777" w:rsidR="00BA7749" w:rsidRDefault="00BA7749" w:rsidP="00BA7749">
      <w:r>
        <w:tab/>
        <w:t xml:space="preserve">-need to make it very clear that these guys have poor ROS detox capacity compared to </w:t>
      </w:r>
      <w:proofErr w:type="spellStart"/>
      <w:r>
        <w:t>falcutaitve</w:t>
      </w:r>
      <w:proofErr w:type="spellEnd"/>
      <w:r>
        <w:t xml:space="preserve"> </w:t>
      </w:r>
      <w:proofErr w:type="spellStart"/>
      <w:r>
        <w:t>anerobes</w:t>
      </w:r>
      <w:proofErr w:type="spellEnd"/>
      <w:r>
        <w:t xml:space="preserve"> and aerobes like proteobacteria </w:t>
      </w:r>
    </w:p>
    <w:p w14:paraId="4C7EF51C" w14:textId="77777777" w:rsidR="00BA7749" w:rsidRDefault="00BA7749" w:rsidP="00BA7749"/>
    <w:p w14:paraId="3D8E0EA9" w14:textId="77777777" w:rsidR="00BA7749" w:rsidRDefault="00BA7749" w:rsidP="00BA7749">
      <w:r>
        <w:t>-</w:t>
      </w:r>
      <w:r w:rsidRPr="00B92EBD">
        <w:t xml:space="preserve"> </w:t>
      </w:r>
      <w:r>
        <w:t xml:space="preserve">Activated immune cells (especially macrophages) </w:t>
      </w:r>
      <w:r>
        <w:rPr>
          <w:rStyle w:val="Strong"/>
        </w:rPr>
        <w:t>produce ROS as part of the inflammatory response</w:t>
      </w:r>
      <w:r>
        <w:t xml:space="preserve">. -important info from CHAT </w:t>
      </w:r>
      <w:proofErr w:type="spellStart"/>
      <w:r>
        <w:t>gpt</w:t>
      </w:r>
      <w:proofErr w:type="spellEnd"/>
      <w:r>
        <w:t xml:space="preserve"> to tie back immune response into disruption of redox maintenance</w:t>
      </w:r>
    </w:p>
    <w:p w14:paraId="0FB5DECC" w14:textId="7F4A04C6" w:rsidR="00E0132B" w:rsidRDefault="00AE3DF5">
      <w:r>
        <w:t>“</w:t>
      </w:r>
      <w:r w:rsidRPr="00AE3DF5">
        <w:t>increasing ROS levels can damage DNA, lipids, and proteins</w:t>
      </w:r>
      <w:r>
        <w:t xml:space="preserve">” </w:t>
      </w:r>
      <w:r>
        <w:fldChar w:fldCharType="begin"/>
      </w:r>
      <w:r w:rsidR="00474033">
        <w:instrText xml:space="preserve"> ADDIN ZOTERO_ITEM CSL_CITATION {"citationID":"PJglsLGQ","properties":{"formattedCitation":"(Dodson et al., 2019; Gutteridge, 1982)","plainCitation":"(Dodson et al., 2019; Gutteridge, 1982)","noteIndex":0},"citationItems":[{"id":3578,"uris":["http://zotero.org/users/13901503/items/P49Z4HNB"],"itemData":{"id":3578,"type":"article-journal","abstract":"The transcription factor nuclear factor erythroid 2-related factor 2 (NRF2) is a key regulator of the cellular antioxidant response, controlling the expression of genes that counteract oxidative and electrophilic stresses. Many pathological conditions are linked to imbalances in redox homeostasis, illustrating the important role of antioxidant defense systems in preventing the pathogenic effects associated with the accumulation of reactive species. In particular, it is becoming increasingly apparent that the accumulation of lipid peroxides has an important role in driving the pathogenesis of multiple disease states. A key example of this is the recent discovery of a novel form of cell death termed ferroptosis. Ferroptosis is an iron-dependent, lipid peroxidation-driven cell death cascade that has become a key target in the development of anti-cancer therapies, as well as the prevention of neurodegenerative and cardiovascular diseases. In this review, we will provide a brief overview of lipid peroxidation, as well as key components involved in the ferroptotic cascade. We will also highlight the role of the NRF2 signaling pathway in mediating lipid peroxidation and ferroptosis, focusing on established NRF2 target genes that mitigate these pathways, as well as the relevance of the NRF2-lipid peroxidation-ferroptosis axis in disease.","collection-title":"Lipoxidation targets: from basic mechanisms to pathophysiology","container-title":"Redox Biology","DOI":"10.1016/j.redox.2019.101107","ISSN":"2213-2317","journalAbbreviation":"Redox Biology","page":"101107","source":"ScienceDirect","title":"NRF2 plays a critical role in mitigating lipid peroxidation and ferroptosis","volume":"23","author":[{"family":"Dodson","given":"Matthew"},{"family":"Castro-Portuguez","given":"Raul"},{"family":"Zhang","given":"Donna D."}],"issued":{"date-parts":[["2019",5,1]]}}},{"id":3566,"uris":["http://zotero.org/users/13901503/items/HUU6GQQ2"],"itemData":{"id":3566,"type":"article-journal","abstract":"Iron(II) salts in aqueous solution, or iron(III) salts in the presence of an O−2 generating system, can activate dioxygen to produce hydroxyl radicals. These are detected indirectly by their ability to degrade deoxyribose with the formation of thiobarbituric acid-reactive (TBA) products. Iron salts also catalyse the peroxidation of phospholipids resulting in the formation of TBA-reactive products. Hydroxyl radicals were responsible for the degradation of deoxyribose but not for the observed peroxidation of phospholipid. The function of O−2 in both deoxyribose degradation and phospholipid peroxidation seems to be that of reducing iron(III) into iron(II).","container-title":"FEBS Letters","DOI":"10.1016/0014-5793(82)80788-6","ISSN":"0014-5793","issue":"2","journalAbbreviation":"FEBS Letters","page":"454-458","source":"ScienceDirect","title":"The role of superoxide and hydroxyl radicals in phospholipid peroxidation catalysed by iron salts","volume":"150","author":[{"family":"Gutteridge","given":"John M. C."}],"issued":{"date-parts":[["1982",12,27]]}}}],"schema":"https://github.com/citation-style-language/schema/raw/master/csl-citation.json"} </w:instrText>
      </w:r>
      <w:r>
        <w:fldChar w:fldCharType="separate"/>
      </w:r>
      <w:r w:rsidR="00474033">
        <w:rPr>
          <w:noProof/>
        </w:rPr>
        <w:t>(Dodson et al., 2019; Gutteridge, 1982)</w:t>
      </w:r>
      <w:r>
        <w:fldChar w:fldCharType="end"/>
      </w:r>
    </w:p>
    <w:p w14:paraId="571B3345" w14:textId="55B05A98" w:rsidR="00AE3DF5" w:rsidRDefault="00AE3DF5">
      <w:r>
        <w:t>“</w:t>
      </w:r>
      <w:r w:rsidRPr="00AE3DF5">
        <w:t xml:space="preserve">elevated ROS levels are a major cause of aging and </w:t>
      </w:r>
      <w:proofErr w:type="spellStart"/>
      <w:r w:rsidRPr="00AE3DF5">
        <w:t>agerelated</w:t>
      </w:r>
      <w:proofErr w:type="spellEnd"/>
      <w:r w:rsidRPr="00AE3DF5">
        <w:t xml:space="preserve"> diseases, including Parkinson's disease, diabetes and cancer</w:t>
      </w:r>
      <w:r>
        <w:t xml:space="preserve">” </w:t>
      </w:r>
      <w:r>
        <w:fldChar w:fldCharType="begin"/>
      </w:r>
      <w:r>
        <w:instrText xml:space="preserve"> ADDIN ZOTERO_ITEM CSL_CITATION {"citationID":"aneI8OtM","properties":{"formattedCitation":"(Youle, 2019)","plainCitation":"(Youle, 2019)","noteIndex":0},"citationItems":[{"id":3569,"uris":["http://zotero.org/users/13901503/items/DNASYG7W"],"itemData":{"id":3569,"type":"article-journal","abstract":"Mitochondria are organelles with their own genome that arose from α-proteobacteria living within single-celled Archaea more than a billion years ago. This step of endosymbiosis offered tremendous opportunities for energy production and metabolism and allowed the evolution of fungi, plants, and animals. However, less appreciated are the downsides of this endosymbiosis. Coordinating gene expression between the mitochondrial genomes and the nuclear genome is imprecise and can lead to proteotoxic stress. The clonal reproduction of mitochondrial DNA requires workarounds to avoid mutational meltdown. In metazoans that developed innate immune pathways to thwart bacterial and viral infections, mitochondrial components can cross-react with pathogen sensors and invoke inflammation. Here, I focus on the numerous and elegant quality control processes that compensate for or mitigate these challenges of endosymbiosis.","container-title":"Science","DOI":"10.1126/science.aaw9855","issue":"6454","note":"publisher: American Association for the Advancement of Science","page":"eaaw9855","source":"www-science-org.proxy.lib.umich.edu (Atypon)","title":"Mitochondria—Striking a balance between host and endosymbiont","volume":"365","author":[{"family":"Youle","given":"Richard J."}],"issued":{"date-parts":[["2019",8,16]]}}}],"schema":"https://github.com/citation-style-language/schema/raw/master/csl-citation.json"} </w:instrText>
      </w:r>
      <w:r>
        <w:fldChar w:fldCharType="separate"/>
      </w:r>
      <w:r>
        <w:rPr>
          <w:noProof/>
        </w:rPr>
        <w:t>(Youle, 2019)</w:t>
      </w:r>
      <w:r>
        <w:fldChar w:fldCharType="end"/>
      </w:r>
    </w:p>
    <w:p w14:paraId="7ADBB392" w14:textId="30D78B97" w:rsidR="00AE3DF5" w:rsidRDefault="00AE3DF5" w:rsidP="00AE3DF5">
      <w:r>
        <w:lastRenderedPageBreak/>
        <w:t xml:space="preserve">Gut microbiome is related to ROS balance and signaling </w:t>
      </w:r>
      <w:r>
        <w:fldChar w:fldCharType="begin"/>
      </w:r>
      <w:r w:rsidR="00DF70FF">
        <w:instrText xml:space="preserve"> ADDIN ZOTERO_ITEM CSL_CITATION {"citationID":"WeFQBWfS","properties":{"formattedCitation":"(Ballard &amp; Towarnicki, 2020)","plainCitation":"(Ballard &amp; Towarnicki, 2020)","noteIndex":0},"citationItems":[{"id":3494,"uris":["http://zotero.org/users/13901503/items/EE4WVDAC"],"itemData":{"id":3494,"type":"article-journal","abstract":"In this review, we discuss the connections between mitochondria and the gut microbiome provided by reactive oxygen species (ROS). We examine the mitochondrion as an endosymbiotic organelle that is a hub for energy production, signaling, and cell homeostasis. Maintaining a diverse gut microbiome is generally associated with organismal fitness, intestinal health and resistance to environmental stress. In contrast, gut microbiome imbalance, termed dysbiosis, is linked to a reduction in organismal well-being. ROS are essential signaling molecules but can be damaging when present in excess. Increasing ROS levels have been shown to influence human health, homeostasis of gut cells, and the gastrointestinal microbial community's biodiversity. Reciprocally, gut microbes can affect ROS levels, mitochondrial homeostasis, and host health. We propose that mechanistic understanding of the suite of bi-directional interactions between mitochondria and the gut microbiome will facilitate innovative interdisciplinary studies examining evolutionary divergence and provide novel treatments and therapeutics for disease.\nGloss\nIn this review, we focus on the nexus between mitochondria and the gut microbiome provided by reactive oxygen species (ROS). Mitochondria are a cell organelle that is derived from an ancestral alpha-proteobacteria. They generate around 80% of the adenosine triphosphate that an organism needs to function and release a range of signaling molecules essential for cellular homeostasis. The gut microbiome is a suite of microorganisms that are commensal, symbiotic and pathogenic to their host. ROS are one predominant group of essential signaling molecules that can be harmful in excess. We suggest that the mitochondria- microbiome nexus is a frontier of research that has cross-disciplinary benefits in understanding genetic divergence and human well-being.","container-title":"Cellular Signalling","DOI":"10.1016/j.cellsig.2020.109737","ISSN":"0898-6568","journalAbbreviation":"Cellular Signalling","page":"109737","source":"ScienceDirect","title":"Mitochondria, the gut microbiome and ROS","volume":"75","author":[{"family":"Ballard","given":"J. William O."},{"family":"Towarnicki","given":"Samuel G."}],"issued":{"date-parts":[["2020",11,1]]}}}],"schema":"https://github.com/citation-style-language/schema/raw/master/csl-citation.json"} </w:instrText>
      </w:r>
      <w:r>
        <w:fldChar w:fldCharType="separate"/>
      </w:r>
      <w:r>
        <w:rPr>
          <w:noProof/>
        </w:rPr>
        <w:t>(Ballard &amp; Towarnicki, 2020)</w:t>
      </w:r>
      <w:r>
        <w:fldChar w:fldCharType="end"/>
      </w:r>
    </w:p>
    <w:p w14:paraId="2BA86D9F" w14:textId="6072948D" w:rsidR="00DF70FF" w:rsidRDefault="00DF70FF" w:rsidP="00DF70FF">
      <w:r>
        <w:t xml:space="preserve">ROS abundances can restructure gut microbiome composition </w:t>
      </w:r>
      <w:r>
        <w:fldChar w:fldCharType="begin"/>
      </w:r>
      <w:r>
        <w:instrText xml:space="preserve"> ADDIN ZOTERO_ITEM CSL_CITATION {"citationID":"BXBlXs8n","properties":{"formattedCitation":"(Yardeni et al., 2019)","plainCitation":"(Yardeni et al., 2019)","noteIndex":0},"citationItems":[{"id":3328,"uris":["http://zotero.org/users/13901503/items/R2W8Z2FT"],"itemData":{"id":3328,"type":"article-journal","abstract":"Changes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Pr>
          <w:noProof/>
        </w:rPr>
        <w:t>(Yardeni et al., 2019)</w:t>
      </w:r>
      <w:r>
        <w:fldChar w:fldCharType="end"/>
      </w:r>
      <w:r>
        <w:t xml:space="preserve">, ROS might act specifically on specific gut microbiota </w:t>
      </w:r>
    </w:p>
    <w:p w14:paraId="269134EF" w14:textId="2DF7DC2A" w:rsidR="00DF70FF" w:rsidRDefault="00DF70FF" w:rsidP="00AE3DF5">
      <w:r>
        <w:t xml:space="preserve">Changes in gut composition can also induce increased </w:t>
      </w:r>
      <w:r w:rsidR="00474033">
        <w:t>gener</w:t>
      </w:r>
      <w:r>
        <w:t xml:space="preserve">ation of ROS </w:t>
      </w:r>
      <w:r w:rsidR="00474033">
        <w:fldChar w:fldCharType="begin"/>
      </w:r>
      <w:r w:rsidR="00474033">
        <w:instrText xml:space="preserve"> ADDIN ZOTERO_ITEM CSL_CITATION {"citationID":"UgQuZq55","properties":{"formattedCitation":"(Kunst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rsidR="00474033">
        <w:fldChar w:fldCharType="separate"/>
      </w:r>
      <w:r w:rsidR="00474033">
        <w:rPr>
          <w:noProof/>
        </w:rPr>
        <w:t>(Kunst et al., 2023)</w:t>
      </w:r>
      <w:r w:rsidR="00474033">
        <w:fldChar w:fldCharType="end"/>
      </w:r>
    </w:p>
    <w:p w14:paraId="7F93E3F1" w14:textId="1C55AFC2" w:rsidR="00DF70FF" w:rsidRDefault="00474033" w:rsidP="00DF70FF">
      <w:r>
        <w:t>Describes</w:t>
      </w:r>
      <w:r w:rsidR="00DF70FF">
        <w:t xml:space="preserve"> the feedback loop between ox</w:t>
      </w:r>
      <w:r>
        <w:t>i</w:t>
      </w:r>
      <w:r w:rsidR="00DF70FF">
        <w:t>dative stress inflammation and the gut microbiome</w:t>
      </w:r>
      <w:r>
        <w:t>,</w:t>
      </w:r>
      <w:r w:rsidR="00DF70FF">
        <w:t xml:space="preserve"> </w:t>
      </w:r>
      <w:r w:rsidR="00DF70FF">
        <w:fldChar w:fldCharType="begin"/>
      </w:r>
      <w:r w:rsidR="00941769">
        <w:instrText xml:space="preserve"> ADDIN ZOTERO_ITEM CSL_CITATION {"citationID":"ZeUt7qih","properties":{"formattedCitation":"(L. Li et al., 2023; Mostafavi Abdolmaleky &amp; Zhou, 2024)","plainCitation":"(L. 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DF70FF">
        <w:fldChar w:fldCharType="separate"/>
      </w:r>
      <w:r w:rsidR="00941769">
        <w:rPr>
          <w:noProof/>
        </w:rPr>
        <w:t>(L. Li et al., 2023; Mostafavi Abdolmaleky &amp; Zhou, 2024)</w:t>
      </w:r>
      <w:r w:rsidR="00DF70FF">
        <w:fldChar w:fldCharType="end"/>
      </w:r>
    </w:p>
    <w:p w14:paraId="006EDA59" w14:textId="033C90A5" w:rsidR="00AE3DF5" w:rsidRDefault="00286482">
      <w:r>
        <w:t xml:space="preserve">The gut directly affect redox </w:t>
      </w:r>
      <w:proofErr w:type="spellStart"/>
      <w:r>
        <w:t>balane</w:t>
      </w:r>
      <w:proofErr w:type="spellEnd"/>
      <w:r>
        <w:t xml:space="preserve"> through the production of antioxidants </w:t>
      </w:r>
      <w:r>
        <w:fldChar w:fldCharType="begin"/>
      </w:r>
      <w:r>
        <w:instrText xml:space="preserve"> ADDIN ZOTERO_ITEM CSL_CITATION {"citationID":"9oQXngoK","properties":{"formattedCitation":"(Kunst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fldChar w:fldCharType="separate"/>
      </w:r>
      <w:r>
        <w:rPr>
          <w:noProof/>
        </w:rPr>
        <w:t>(Kunst et al., 2023)</w:t>
      </w:r>
      <w:r>
        <w:fldChar w:fldCharType="end"/>
      </w:r>
    </w:p>
    <w:p w14:paraId="484214D3" w14:textId="77777777" w:rsidR="00BA7749" w:rsidRDefault="00BA7749"/>
    <w:p w14:paraId="240BE925" w14:textId="005321C5" w:rsidR="00B81863" w:rsidRDefault="00B81863">
      <w:r>
        <w:t xml:space="preserve">Obligate anaerobes are more sensitive are disproportionately affected by oxidative stress compared to aerobes or facultative aerobes because they have more limited antioxidant defense to neutralize ROS. </w:t>
      </w:r>
      <w:r w:rsidR="00941769">
        <w:t xml:space="preserve">These are good cites to read about this: </w:t>
      </w:r>
      <w:r w:rsidR="00941769">
        <w:fldChar w:fldCharType="begin"/>
      </w:r>
      <w:r w:rsidR="00941769">
        <w:instrText xml:space="preserve"> ADDIN ZOTERO_ITEM CSL_CITATION {"citationID":"Xh129hmZ","properties":{"formattedCitation":"(Imlay, 2008; J. Li et al., 2022; Z. Lu et al., 2018; McCord et al., 1971)","plainCitation":"(Imlay, 2008; J. Li et al., 2022; Z. Lu et al., 2018; McCord et al., 1971)","noteIndex":0},"citationItems":[{"id":3595,"uris":["http://zotero.org/users/13901503/items/2PM2L385"],"itemData":{"id":3595,"type":"article-journal","abstract":"Many bacteria have historically been classified as obligate anaerobes. They have been construed as wholly intolerant of oxygen, a feature that was originally ascribed to their lack of superoxide dismutases and catalases. Clostridial species were regarded as classic examples. We now know this view is quite wrong: enzymes that scavenge superoxide, hydrogen peroxide, and even oxygen itself abound in anaerobes. In the current issue, Hillmann et al. demonstrate that full expression of these proteins can allow Clostridium acetobutylicum to survive and even grow in oxygenated culture medium. Evidently oxidative defenses in anaerobes can be robust. In all likelihood they are critical for the movement of bacteria thru aerobic environments to new anaerobic habitats.","container-title":"Molecular microbiology","DOI":"10.1111/j.1365-2958.2008.06213.x","ISSN":"0950-382X","issue":"4","journalAbbreviation":"Mol Microbiol","note":"PMID: 18363793\nPMCID: PMC3049258","page":"801-804","source":"PubMed Central","title":"How obligatory is anaerobiosis?","volume":"68","author":[{"family":"Imlay","given":"James A."}],"issued":{"date-parts":[["2008",5]]}}},{"id":3585,"uris":["http://zotero.org/users/13901503/items/MFJ8AJ2E"],"itemData":{"id":3585,"type":"article-journal","abstract":"In-depth understanding of the molecular mechanisms and physiological consequences of oxidative stress is still limited for anaerobes. Anaerobic biotechnology has become widely accepted by the wastewater/sludge industry as a better alternative to more conventional but costly aerobic processes. However, the functional anaerobic microorganisms used in anaerobic biotechnology are frequently hampered by reactive oxygen/nitrogen species (ROS/RNS)-mediated oxidative stress caused by exposure to stressful factors (e.g., oxygen and heavy metals), which negatively impact treatment performance. Thus, identifying stressful factors and understanding antioxidative defense mechanisms of functional obligate anaerobes are crucial for the optimization of anaerobic bioprocesses. Herein, we present a comprehensive overview of oxidative stress and antioxidant mechanisms of obligate anaerobes involved in anaerobic bioprocesses; as examples, we focus on anaerobic ammonium oxidation bacteria and methanogenic archaea. We summarize the primary stress factors in anaerobic bioprocesses and the cellular antioxidant defense systems of functional anaerobes, a consortia of enzymatic and nonenzymatic mechanisms. The dual role of ROS/RNS in cellular processes is elaborated; at low concentrations, they have vital cell signaling functions, but at high concentrations, they cause oxidative damage. Finally, we highlight gaps in knowledge and future work to uncover antioxidant and damage repair mechanisms in obligate anaerobes. This review provides in-depth insights and guidance for future research on oxidative stress of obligate anaerobes to boost the accurate regulation of anaerobic bioprocesses in challenging and changing operating conditions.","container-title":"Science of The Total Environment","DOI":"10.1016/j.scitotenv.2022.156454","ISSN":"0048-9697","journalAbbreviation":"Science of The Total Environment","page":"156454","source":"ScienceDirect","title":"Oxidative stress and antioxidant mechanisms of obligate anaerobes involved in biological waste treatment processes: A review","title-short":"Oxidative stress and antioxidant mechanisms of obligate anaerobes involved in biological waste treatment processes","volume":"838","author":[{"family":"Li","given":"Jia"},{"family":"Ran","given":"Xiaochuan"},{"family":"Zhou","given":"Mingda"},{"family":"Wang","given":"Kaichong"},{"family":"Wang","given":"Han"},{"family":"Wang","given":"Yayi"}],"issued":{"date-parts":[["2022",9,10]]}}},{"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rsidR="00941769">
        <w:fldChar w:fldCharType="separate"/>
      </w:r>
      <w:r w:rsidR="00941769">
        <w:rPr>
          <w:noProof/>
        </w:rPr>
        <w:t>(Imlay, 2008; J. Li et al., 2022; Z. Lu et al., 2018; McCord et al., 1971)</w:t>
      </w:r>
      <w:r w:rsidR="00941769">
        <w:fldChar w:fldCharType="end"/>
      </w:r>
    </w:p>
    <w:p w14:paraId="043BA545" w14:textId="77777777" w:rsidR="00BA7749" w:rsidRDefault="00BA7749"/>
    <w:p w14:paraId="673E099A" w14:textId="23905CE9" w:rsidR="00752D9B" w:rsidRDefault="00752D9B" w:rsidP="00752D9B">
      <w:pPr>
        <w:rPr>
          <w:b/>
          <w:bCs/>
          <w:sz w:val="28"/>
          <w:szCs w:val="28"/>
        </w:rPr>
      </w:pPr>
      <w:r>
        <w:rPr>
          <w:b/>
          <w:bCs/>
          <w:sz w:val="28"/>
          <w:szCs w:val="28"/>
        </w:rPr>
        <w:t>Introduction</w:t>
      </w:r>
    </w:p>
    <w:p w14:paraId="35A5246E" w14:textId="4FB6965B" w:rsidR="00752D9B" w:rsidRDefault="00752D9B" w:rsidP="00752D9B">
      <w:r w:rsidRPr="00752D9B">
        <w:t xml:space="preserve">Will need to add </w:t>
      </w:r>
      <w:r>
        <w:t xml:space="preserve">a section to the intro about the gut metabolic environment, with a focus on oxidative stress and the cascading effects of oxidative stress </w:t>
      </w:r>
    </w:p>
    <w:p w14:paraId="64025E84" w14:textId="2140BF52" w:rsidR="00665196" w:rsidRPr="00752D9B" w:rsidRDefault="00665196" w:rsidP="00752D9B">
      <w:r>
        <w:t xml:space="preserve">and also the different between facultative and obligate </w:t>
      </w:r>
      <w:proofErr w:type="spellStart"/>
      <w:r>
        <w:t>anerobes</w:t>
      </w:r>
      <w:proofErr w:type="spellEnd"/>
      <w:r>
        <w:t xml:space="preserve">…. At least setting up the important of obligate </w:t>
      </w:r>
      <w:proofErr w:type="spellStart"/>
      <w:r>
        <w:t>anerobes</w:t>
      </w:r>
      <w:proofErr w:type="spellEnd"/>
      <w:r>
        <w:t xml:space="preserve"> </w:t>
      </w:r>
    </w:p>
    <w:p w14:paraId="630CDFCB" w14:textId="6B43A435" w:rsidR="00E0132B" w:rsidRDefault="00E0132B"/>
    <w:p w14:paraId="101ECE67" w14:textId="77777777" w:rsidR="00E0132B" w:rsidRDefault="00E0132B"/>
    <w:p w14:paraId="3E8FA08E" w14:textId="4F159B5D" w:rsidR="00E0132B" w:rsidRDefault="001879F2">
      <w:pPr>
        <w:rPr>
          <w:b/>
          <w:bCs/>
          <w:sz w:val="28"/>
          <w:szCs w:val="28"/>
        </w:rPr>
      </w:pPr>
      <w:r>
        <w:rPr>
          <w:b/>
          <w:bCs/>
          <w:sz w:val="28"/>
          <w:szCs w:val="28"/>
        </w:rPr>
        <w:t>Redox maintenance</w:t>
      </w:r>
    </w:p>
    <w:p w14:paraId="5A9855C8" w14:textId="1DEA1923" w:rsidR="005540AC" w:rsidRDefault="00C2336A">
      <w:r>
        <w:t xml:space="preserve">Intro: </w:t>
      </w:r>
      <w:r w:rsidR="005540AC">
        <w:t xml:space="preserve">Important phrasing – gut microbiome contributes to redox </w:t>
      </w:r>
      <w:proofErr w:type="spellStart"/>
      <w:r w:rsidR="005540AC">
        <w:t>maintaincnes</w:t>
      </w:r>
      <w:proofErr w:type="spellEnd"/>
      <w:r w:rsidR="005540AC">
        <w:t xml:space="preserve">, instead of… gut microbiome </w:t>
      </w:r>
      <w:proofErr w:type="spellStart"/>
      <w:r w:rsidR="005540AC">
        <w:t>dysbosis</w:t>
      </w:r>
      <w:proofErr w:type="spellEnd"/>
      <w:r w:rsidR="005540AC">
        <w:t xml:space="preserve"> causes oxidative stress, more focus on cessation or decrease in redox supporting pathways (like antioxidant and enzyme production) may contribute to more ROS in the gut and </w:t>
      </w:r>
      <w:proofErr w:type="spellStart"/>
      <w:r w:rsidR="005540AC">
        <w:t>and</w:t>
      </w:r>
      <w:proofErr w:type="spellEnd"/>
      <w:r w:rsidR="005540AC">
        <w:t xml:space="preserve"> be detrimental to the host, heat may impair redox contributing abilities of the gut </w:t>
      </w:r>
    </w:p>
    <w:p w14:paraId="4079DD71" w14:textId="0C81D07E" w:rsidR="00D315FB" w:rsidRDefault="00D315FB">
      <w:r>
        <w:t xml:space="preserve">Heat stress increased ROS </w:t>
      </w:r>
      <w:r w:rsidR="00AD5C94">
        <w:t xml:space="preserve">and may be an important predictor of bacteria survival </w:t>
      </w:r>
      <w:r>
        <w:fldChar w:fldCharType="begin"/>
      </w:r>
      <w:r>
        <w:instrText xml:space="preserve"> ADDIN ZOTERO_ITEM CSL_CITATION {"citationID":"vk9hBkHb","properties":{"formattedCitation":"(Marc\\uc0\\u233{}n et al., 2017)","plainCitation":"(Marcén et al., 2017)","noteIndex":0},"citationItems":[{"id":3372,"uris":["http://zotero.org/users/13901503/items/FV7BJBHB"],"itemData":{"id":3372,"type":"article-journal","abstract":"Heat treatments are widely used by the food industry to inactivate microorganisms, however their mode of action on microbial cells is not fully known. In the last years, it has been proposed that the generation of oxidative species could be an important factor contributing to cell death by heat and by other stresses; however, investigations in this field are scarce. The present work studies the generation of reactive oxygen species (ROS) upon heat treatment in E. coli, through the use of cell staining with specific fluorochromes. Results obtained demonstrate that ROS are detected in E. coli cells when they are subjected to heat exposure, and the amount of fluorescence increases with temperature and time, as does the cellular inactivation. The addition of glutathione or tiron, a potent antioxidant and a superoxide quencher, respectively, to the heating medium protected E. coli against heat inactivation and concurrently reduced the detection of ROS, especially in the case of glutathione. Finally, recovery of heated cells under conditions that relief oxidative stress produced an increase in cell survival. Data presented in this work support the view that ROS generation and subsequent control in bacterial cells could be an essential factor determining inactivation and survival upon exposure to heat, and it could be a potential target to increase the efficacy of current treatments.","container-title":"International Journal of Food Microbiology","DOI":"10.1016/j.ijfoodmicro.2016.10.023","ISSN":"0168-1605","journalAbbreviation":"International Journal of Food Microbiology","page":"198-205","source":"ScienceDirect","title":"Oxidative stress in &lt;i&gt;E. coli&lt;/i&gt; cells upon exposure to heat treatments","volume":"241","author":[{"family":"Marcén","given":"María"},{"family":"Ruiz","given":"Virginia"},{"family":"Serrano","given":"Mª Jesús"},{"family":"Condón","given":"Santiago"},{"family":"Mañas","given":"Pilar"}],"issued":{"date-parts":[["2017",1,16]]}}}],"schema":"https://github.com/citation-style-language/schema/raw/master/csl-citation.json"} </w:instrText>
      </w:r>
      <w:r>
        <w:fldChar w:fldCharType="separate"/>
      </w:r>
      <w:r w:rsidRPr="00D315FB">
        <w:rPr>
          <w:rFonts w:ascii="Aptos" w:cs="Times New Roman"/>
          <w:kern w:val="0"/>
        </w:rPr>
        <w:t>(</w:t>
      </w:r>
      <w:proofErr w:type="spellStart"/>
      <w:r w:rsidRPr="00D315FB">
        <w:rPr>
          <w:rFonts w:ascii="Aptos" w:cs="Times New Roman"/>
          <w:kern w:val="0"/>
        </w:rPr>
        <w:t>Marcén</w:t>
      </w:r>
      <w:proofErr w:type="spellEnd"/>
      <w:r w:rsidRPr="00D315FB">
        <w:rPr>
          <w:rFonts w:ascii="Aptos" w:cs="Times New Roman"/>
          <w:kern w:val="0"/>
        </w:rPr>
        <w:t xml:space="preserve"> et al., 2017)</w:t>
      </w:r>
      <w:r>
        <w:fldChar w:fldCharType="end"/>
      </w:r>
    </w:p>
    <w:p w14:paraId="462F9F72" w14:textId="3D51360B" w:rsidR="00193B85" w:rsidRDefault="00193B85">
      <w:r>
        <w:lastRenderedPageBreak/>
        <w:t>-goo</w:t>
      </w:r>
      <w:r w:rsidR="00EC516B">
        <w:t>d</w:t>
      </w:r>
      <w:r>
        <w:t xml:space="preserve"> overview </w:t>
      </w:r>
      <w:r>
        <w:fldChar w:fldCharType="begin"/>
      </w:r>
      <w:r>
        <w:instrText xml:space="preserve"> ADDIN ZOTERO_ITEM CSL_CITATION {"citationID":"HRYzHQ7J","properties":{"formattedCitation":"(Lambert, 2009)","plainCitation":"(Lambert, 2009)","noteIndex":0},"citationItems":[{"id":3403,"uris":["http://zotero.org/users/13901503/items/INJJ7QKD"],"itemData":{"id":3403,"type":"article-journal","abstract":"The intestinal barrier is formed by enterocyte membranes, tight junctions, secreted mucus, and immunologic factors, such as tissue macrophages. Dysfunction of this barrier can be caused by different types of stress (e.g., physiological, pathological, psychological, pharmacological) and can lead to increased intestinal permeability. Increased permeability to endotoxin, a component of the walls of gram-negative bacteria, causes local or systemic inflammatory reactions, or both. The immune response(s) can then promote more serious conditions. Exertional heat stroke is an example of such a condition. During severe exercise-heat stress, possibly combined with other stresses, reductions in intestinal blood flow, direct thermal damage to the intestinal mucosa, or both, can cause intestinal barrier disruption and endotoxemia. The resulting inflammatory response is believed to be involved in altered thermoregulation and multiple-organ dysfunction. Possible means for preventing or attenuating, or both, many stress-induced intestinal barrier problems include environmental, pharmaceutical, or nutritional approaches, or a combination of these.","container-title":"Journal of Animal Science","DOI":"10.2527/jas.2008-1339","ISSN":"0021-8812","issue":"suppl_14","journalAbbreviation":"Journal of Animal Science","page":"E101-E108","source":"Silverchair","title":"Stress-induced gastrointestinal barrier dysfunction and its inflammatory effects1","volume":"87","author":[{"family":"Lambert","given":"G. P."}],"issued":{"date-parts":[["2009",4,1]]}}}],"schema":"https://github.com/citation-style-language/schema/raw/master/csl-citation.json"} </w:instrText>
      </w:r>
      <w:r>
        <w:fldChar w:fldCharType="separate"/>
      </w:r>
      <w:r>
        <w:rPr>
          <w:noProof/>
        </w:rPr>
        <w:t>(Lambert, 2009)</w:t>
      </w:r>
      <w:r>
        <w:fldChar w:fldCharType="end"/>
      </w:r>
    </w:p>
    <w:p w14:paraId="436D14CC" w14:textId="77777777" w:rsidR="007E0D30" w:rsidRDefault="008C0F6B" w:rsidP="007E0D30">
      <w:pPr>
        <w:pStyle w:val="ListParagraph"/>
        <w:numPr>
          <w:ilvl w:val="0"/>
          <w:numId w:val="5"/>
        </w:numPr>
      </w:pPr>
      <w:r>
        <w:t xml:space="preserve">Oxidative stress is the imbalance of the generation and </w:t>
      </w:r>
      <w:proofErr w:type="spellStart"/>
      <w:r>
        <w:t>elimintation</w:t>
      </w:r>
      <w:proofErr w:type="spellEnd"/>
      <w:r>
        <w:t xml:space="preserve"> of reactive oxygen species</w:t>
      </w:r>
      <w:r w:rsidR="002C1C81">
        <w:t>, excessive ROS can cause “oxidative stress” which can lead to inflammation and eventually tissue damage</w:t>
      </w:r>
    </w:p>
    <w:p w14:paraId="586663CC" w14:textId="2CEE0CC8" w:rsidR="00286031" w:rsidRDefault="008C0F6B" w:rsidP="007E0D30">
      <w:pPr>
        <w:pStyle w:val="ListParagraph"/>
        <w:numPr>
          <w:ilvl w:val="0"/>
          <w:numId w:val="5"/>
        </w:numPr>
      </w:pPr>
      <w:r>
        <w:t>Make connection to immune system.. shifts in gut microbiome can increase ROS in the gut and cause inflammation</w:t>
      </w:r>
    </w:p>
    <w:p w14:paraId="706E3ABF" w14:textId="77777777" w:rsidR="00315FEF" w:rsidRDefault="00315FEF" w:rsidP="00315FEF">
      <w:pPr>
        <w:pStyle w:val="ListParagraph"/>
        <w:numPr>
          <w:ilvl w:val="0"/>
          <w:numId w:val="4"/>
        </w:numPr>
      </w:pPr>
      <w:r>
        <w:t>Importance of GM for redox maintenance</w:t>
      </w:r>
    </w:p>
    <w:p w14:paraId="4845CD3E" w14:textId="6D01CC79" w:rsidR="00286031" w:rsidRDefault="00315FEF" w:rsidP="00315FEF">
      <w:pPr>
        <w:pStyle w:val="ListParagraph"/>
        <w:numPr>
          <w:ilvl w:val="1"/>
          <w:numId w:val="4"/>
        </w:numPr>
      </w:pPr>
      <w:r>
        <w:t>T</w:t>
      </w:r>
      <w:r w:rsidR="00286031">
        <w:t>he gut microbiome contributes to redox maintenance</w:t>
      </w:r>
      <w:r>
        <w:t xml:space="preserve"> </w:t>
      </w:r>
      <w:r>
        <w:fldChar w:fldCharType="begin"/>
      </w:r>
      <w:r w:rsidR="00743DDA">
        <w:instrText xml:space="preserve"> ADDIN ZOTERO_ITEM CSL_CITATION {"citationID":"BdfL4x8h","properties":{"formattedCitation":"(Kunst et al., 2023; Sun et al., 2024)","plainCitation":"(Kunst et al., 2023; Sun et al., 2024)","noteIndex":0},"citationItems":[{"id":3255,"uris":["http://zotero.org/users/13901503/items/FQ9APYWZ"],"itemData":{"id":3255,"type":"article-journal","abstract":"The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schema":"https://github.com/citation-style-language/schema/raw/master/csl-citation.json"} </w:instrText>
      </w:r>
      <w:r>
        <w:fldChar w:fldCharType="separate"/>
      </w:r>
      <w:r w:rsidR="00743DDA">
        <w:rPr>
          <w:noProof/>
        </w:rPr>
        <w:t>(Kunst et al., 2023; Sun et al., 2024)</w:t>
      </w:r>
      <w:r>
        <w:fldChar w:fldCharType="end"/>
      </w:r>
      <w:r>
        <w:t xml:space="preserve">, Changes in the gut microbiome can affect oxidative stress by altering production of metabolites like </w:t>
      </w:r>
      <w:proofErr w:type="spellStart"/>
      <w:r>
        <w:t>antioxidents</w:t>
      </w:r>
      <w:proofErr w:type="spellEnd"/>
      <w:r>
        <w:t xml:space="preserve"> and promoting the production of reactive oxygen species </w:t>
      </w:r>
    </w:p>
    <w:p w14:paraId="6B28E0D0" w14:textId="1A2F024E" w:rsidR="006A5E54" w:rsidRDefault="006A5E54" w:rsidP="00315FEF">
      <w:pPr>
        <w:pStyle w:val="ListParagraph"/>
        <w:numPr>
          <w:ilvl w:val="1"/>
          <w:numId w:val="4"/>
        </w:numPr>
      </w:pPr>
      <w:r>
        <w:t xml:space="preserve">Something about redox cycling? </w:t>
      </w:r>
    </w:p>
    <w:p w14:paraId="73615E7D" w14:textId="238D643D" w:rsidR="003F7120" w:rsidRDefault="003F7120" w:rsidP="003F7120">
      <w:pPr>
        <w:pStyle w:val="ListParagraph"/>
        <w:numPr>
          <w:ilvl w:val="1"/>
          <w:numId w:val="3"/>
        </w:numPr>
      </w:pPr>
      <w:r>
        <w:t xml:space="preserve">Promotes enzyme synthesis </w:t>
      </w:r>
      <w:r>
        <w:fldChar w:fldCharType="begin"/>
      </w:r>
      <w:r>
        <w:instrText xml:space="preserve"> ADDIN ZOTERO_ITEM CSL_CITATION {"citationID":"aOOeeT12","properties":{"formattedCitation":"(Yardeni et al., 2019)","plainCitation":"(Yardeni et al., 2019)","noteIndex":0},"citationItems":[{"id":3328,"uris":["http://zotero.org/users/13901503/items/R2W8Z2FT"],"itemData":{"id":3328,"type":"article-journal","abstract":"Changes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Pr>
          <w:noProof/>
        </w:rPr>
        <w:t>(Yardeni et al., 2019)</w:t>
      </w:r>
      <w:r>
        <w:fldChar w:fldCharType="end"/>
      </w:r>
    </w:p>
    <w:p w14:paraId="55166F79" w14:textId="3D695081" w:rsidR="006A5E54" w:rsidRDefault="006A5E54" w:rsidP="003F7120">
      <w:pPr>
        <w:pStyle w:val="ListParagraph"/>
        <w:numPr>
          <w:ilvl w:val="1"/>
          <w:numId w:val="3"/>
        </w:numPr>
      </w:pPr>
      <w:r>
        <w:t>Iron acquisition</w:t>
      </w:r>
    </w:p>
    <w:p w14:paraId="3A25F6D3" w14:textId="6F6E834B" w:rsidR="00286031" w:rsidRDefault="00286031" w:rsidP="00286031">
      <w:pPr>
        <w:pStyle w:val="ListParagraph"/>
        <w:numPr>
          <w:ilvl w:val="0"/>
          <w:numId w:val="3"/>
        </w:numPr>
      </w:pPr>
      <w:r>
        <w:t>Connection to of GM redox maintenance function to heat</w:t>
      </w:r>
    </w:p>
    <w:p w14:paraId="0DF1B5A1" w14:textId="35A9FBCC" w:rsidR="00315FEF" w:rsidRDefault="00315FEF" w:rsidP="00315FEF">
      <w:pPr>
        <w:pStyle w:val="ListParagraph"/>
        <w:numPr>
          <w:ilvl w:val="1"/>
          <w:numId w:val="3"/>
        </w:numPr>
      </w:pPr>
      <w:r>
        <w:t xml:space="preserve">Heat stress changes in gut microbiome taxa composition were correlated with oxidative stress in pigs </w:t>
      </w:r>
      <w:r>
        <w:fldChar w:fldCharType="begin"/>
      </w:r>
      <w:r>
        <w:instrText xml:space="preserve"> ADDIN ZOTERO_ITEM CSL_CITATION {"citationID":"QqMjXNnp","properties":{"formattedCitation":"(Xia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Pr>
          <w:noProof/>
        </w:rPr>
        <w:t>(Xia et al., 2022)</w:t>
      </w:r>
      <w:r>
        <w:fldChar w:fldCharType="end"/>
      </w:r>
    </w:p>
    <w:p w14:paraId="19654637" w14:textId="2A97CAF2" w:rsidR="008365A0" w:rsidRDefault="008365A0" w:rsidP="002A7A66">
      <w:pPr>
        <w:pStyle w:val="ListParagraph"/>
        <w:numPr>
          <w:ilvl w:val="1"/>
          <w:numId w:val="3"/>
        </w:numPr>
      </w:pPr>
      <w:r>
        <w:t xml:space="preserve">Heat stress alters gut microbiome in ways that may contribute to oxidative stress </w:t>
      </w:r>
      <w:proofErr w:type="spellStart"/>
      <w:r>
        <w:t>partuclarly</w:t>
      </w:r>
      <w:proofErr w:type="spellEnd"/>
      <w:r>
        <w:t xml:space="preserve"> a decrease in the antioxidant Glutathione in trout </w:t>
      </w:r>
      <w:r>
        <w:fldChar w:fldCharType="begin"/>
      </w:r>
      <w:r>
        <w:instrText xml:space="preserve"> ADDIN ZOTERO_ITEM CSL_CITATION {"citationID":"uont9fNZ","properties":{"formattedCitation":"(Fang et al., 2023)","plainCitation":"(Fang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Pr>
          <w:noProof/>
        </w:rPr>
        <w:t>(Fang et al., 2023)</w:t>
      </w:r>
      <w:r>
        <w:fldChar w:fldCharType="end"/>
      </w:r>
    </w:p>
    <w:p w14:paraId="030A7315" w14:textId="019311F4" w:rsidR="00EB3600" w:rsidRDefault="00EB3600" w:rsidP="002A7A66">
      <w:pPr>
        <w:pStyle w:val="ListParagraph"/>
        <w:numPr>
          <w:ilvl w:val="1"/>
          <w:numId w:val="3"/>
        </w:numPr>
      </w:pPr>
      <w:r>
        <w:t xml:space="preserve">Heat stress reduces antioxidant capacity of GM </w:t>
      </w:r>
      <w:r>
        <w:fldChar w:fldCharType="begin"/>
      </w:r>
      <w:r>
        <w:instrText xml:space="preserve"> ADDIN ZOTERO_ITEM CSL_CITATION {"citationID":"IoNOv39D","properties":{"formattedCitation":"(Liu et al., 2023)","plainCitation":"(Liu et al., 2023)","noteIndex":0},"citationItems":[{"id":3362,"uris":["http://zotero.org/users/13901503/items/IXQSNCGD"],"itemData":{"id":3362,"type":"article-journal","abstract":"Introduction\nHeat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fldChar w:fldCharType="separate"/>
      </w:r>
      <w:r>
        <w:rPr>
          <w:noProof/>
        </w:rPr>
        <w:t>(Liu et al., 2023)</w:t>
      </w:r>
      <w:r>
        <w:fldChar w:fldCharType="end"/>
      </w:r>
    </w:p>
    <w:p w14:paraId="4B67B9D2" w14:textId="18B21AD1" w:rsidR="00D315FB" w:rsidRDefault="00D315FB" w:rsidP="002A7A66">
      <w:pPr>
        <w:pStyle w:val="ListParagraph"/>
        <w:numPr>
          <w:ilvl w:val="1"/>
          <w:numId w:val="3"/>
        </w:numPr>
      </w:pPr>
      <w:r>
        <w:t>Increase in oxidative stress in rabbits under heat stress</w:t>
      </w:r>
      <w:r w:rsidR="002D04F4">
        <w:t>, but using host-derived metabolites</w:t>
      </w:r>
      <w:r>
        <w:t xml:space="preserve"> </w:t>
      </w:r>
      <w:r>
        <w:fldChar w:fldCharType="begin"/>
      </w:r>
      <w:r w:rsidR="002D04F4">
        <w:instrText xml:space="preserve"> ADDIN ZOTERO_ITEM CSL_CITATION {"citationID":"oDkNkKK9","properties":{"formattedCitation":"(Bai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sidR="002D04F4">
        <w:rPr>
          <w:noProof/>
        </w:rPr>
        <w:t>(Bai et al., 2022)</w:t>
      </w:r>
      <w:r>
        <w:fldChar w:fldCharType="end"/>
      </w:r>
    </w:p>
    <w:p w14:paraId="5F30105C" w14:textId="77777777" w:rsidR="00315FEF" w:rsidRDefault="00286031" w:rsidP="00315FEF">
      <w:pPr>
        <w:pStyle w:val="ListParagraph"/>
        <w:numPr>
          <w:ilvl w:val="0"/>
          <w:numId w:val="3"/>
        </w:numPr>
      </w:pPr>
      <w:r>
        <w:t>Detrimental effects of cessation of GM-mediated redox maintenance for the host</w:t>
      </w:r>
    </w:p>
    <w:p w14:paraId="723CA768" w14:textId="61021C3F" w:rsidR="00600067" w:rsidRDefault="00315FEF" w:rsidP="00315FEF">
      <w:pPr>
        <w:pStyle w:val="ListParagraph"/>
        <w:numPr>
          <w:ilvl w:val="1"/>
          <w:numId w:val="3"/>
        </w:numPr>
      </w:pPr>
      <w:r>
        <w:t xml:space="preserve">Changes in redox maintenance can disease beyond the GI tract, e.g. liver disease </w:t>
      </w:r>
      <w:r>
        <w:fldChar w:fldCharType="begin"/>
      </w:r>
      <w:r>
        <w:instrText xml:space="preserve"> ADDIN ZOTERO_ITEM CSL_CITATION {"citationID":"qXTQIFjw","properties":{"formattedCitation":"(Das et al., 2023)","plainCitation":"(Das et al., 2023)","noteIndex":0},"citationItems":[{"id":3318,"uris":["http://zotero.org/users/13901503/items/7VN9MVME"],"itemData":{"id":3318,"type":"article-journal","abstract":"Nonalcoholic fatty liver disease or NAFLD is a complex and multifactorial liver disease that is affecting a majority of the world’s population now more than ever. The review focuses on two major contributing factors in the etiology of the disease – oxidative stress and the gut microbiota. There is a complex interplay between oxidative stress and the gut microbiota in the pathogenesis of NAFLD. Oxidative stress in NAFLD can result from both the accumulation of lipids in the liver and the interactions between gut-derived metabolites and the liver. Dysbiosis in the gut microbiota can contribute to oxidative stress by promoting the production of reactive oxygen species and altering the balance of antioxidant systems. This interplay between oxidative stress and the gut microbiota can create a vicious cycle, where dysbiosis contributes to oxidative stress, and oxidative stress further promotes dysbiosis, exacerbating liver damage in NAFLD. Understanding the intricate relationship between oxidative stress, the gut microbiota, and NAFLD is essential for developing targeted therapeutic strategies. In this context, more scientific research is required to unravel the complex and interconnecting pathways underlying NAFLD pathogenesis and progression. Modulating the gut microbiota through dietary interventions, prebiotics, probiotics, and change in lifestyle may help restore microbial balance and reduce oxidative stress in NAFLD.","DOI":"10.1530/REM-23-0016","language":"en","note":"section: Redox Experimental Medicine","source":"rem.bioscientifica.com","title":"Role of oxidative stress, gut microbiota and derived metabolites in the etiology and progression of nonalcoholic fatty liver disease","URL":"https://rem.bioscientifica.com/view/journals/rem/2023/1/REM-23-0016.xml","author":[{"family":"Das","given":"Ankita"},{"family":"De","given":"Arka Jyoti"},{"family":"Mohanty","given":"Tanuja"},{"family":"Aich","given":"Palok"}],"accessed":{"date-parts":[["2025",5,12]]},"issued":{"date-parts":[["2023",1,1]]}}}],"schema":"https://github.com/citation-style-language/schema/raw/master/csl-citation.json"} </w:instrText>
      </w:r>
      <w:r>
        <w:fldChar w:fldCharType="separate"/>
      </w:r>
      <w:r>
        <w:rPr>
          <w:noProof/>
        </w:rPr>
        <w:t>(Das et al., 2023)</w:t>
      </w:r>
      <w:r>
        <w:fldChar w:fldCharType="end"/>
      </w:r>
      <w:r>
        <w:t xml:space="preserve"> </w:t>
      </w:r>
      <w:proofErr w:type="spellStart"/>
      <w:r>
        <w:t>nad</w:t>
      </w:r>
      <w:proofErr w:type="spellEnd"/>
      <w:r>
        <w:t xml:space="preserve"> neurological disease </w:t>
      </w:r>
      <w:r>
        <w:fldChar w:fldCharType="begin"/>
      </w:r>
      <w:r w:rsidR="00CF7A99">
        <w:instrText xml:space="preserve"> ADDIN ZOTERO_ITEM CSL_CITATION {"citationID":"ovkenPOl","properties":{"formattedCitation":"(Shandilya et al., 2022)","plainCitation":"(Shandilya et al., 2022)","noteIndex":0},"citationItems":[{"id":"lCyj4nlK/3QZVATpL","uris":["http://zotero.org/users/13901503/items/LSR8KLT7"],"itemData":{"id":3253,"type":"article-journal","abstract":"Background\nRecent research on the implications of gut microbiota on brain functions has helped to gather important information on the relationship between them. Pathogenesis of neurological disorders is found to be associated with dysregulation of gut-brain axis. Some gut bacteria metabolites are found to be directly associated with the increase in reactive oxygen species levels, one of the most important risk factors of neurodegeneration. Besides their morbid association, gut bacteria metabolites are also found to play a significant role in reducing the onset of these life-threatening brain disorders.\nAim of Review\nStudies done in the recent past raises two most important link between gut microbiota and the brain: “gut microbiota-oxidative stress-neurodegeneration” and gut microbiota-antioxidant-neuroprotection. This review aims to gives a deep insight to our readers, of the collective studies done, focusing on the gut microbiota mediated oxidative stress involved in neurodegeneration along with a focus on those studies showing the involvement of gut microbiota and their metabolites in neuroprotection.\nKey Scientific Concepts of Review\nThis review is focused on three main key concepts. Firstly, the mounting evidences from clinical and preclinical arenas shows the influence of gut microbiota mediated oxidative stress resulting in dysfunctional neurological processes. Therefore, we describe the potential role of gut microbiota influencing the vulnerability of brain to oxidative stress, and a budding causative in Alzheimer's and Parkinson’s disease. Secondly, contributing roles of gut microbiota has been observed in attenuating oxidative stress and inflammation via its own metabolites or by producing secondary metabolites and, also modulation in gut microbiota population with antioxidative and anti-inflammatory probiotics have shown promising neuro resilience. Thirdly, high throughput in silico tools and databases also gives a correlation of gut microbiome, their metabolites and brain health, thus providing fascinating perspective and promising new avenues for therapeutic options.","container-title":"Journal of Advanced Research","DOI":"10.1016/j.jare.2021.09.005","ISSN":"2090-1232","journalAbbreviation":"Journal of Advanced Research","page":"223-244","source":"ScienceDirect","title":"Interplay of gut microbiota and oxidative stress: Perspective on neurodegeneration and neuroprotection","title-short":"Interplay of gut microbiota and oxidative stress","volume":"38","author":[{"family":"Shandilya","given":"Shruti"},{"family":"Kumar","given":"Sandeep"},{"family":"Kumar Jha","given":"Niraj"},{"family":"Kumar Kesari","given":"Kavindra"},{"family":"Ruokolainen","given":"Janne"}],"issued":{"date-parts":[["2022",5,1]]}}}],"schema":"https://github.com/citation-style-language/schema/raw/master/csl-citation.json"} </w:instrText>
      </w:r>
      <w:r>
        <w:fldChar w:fldCharType="separate"/>
      </w:r>
      <w:r>
        <w:rPr>
          <w:noProof/>
        </w:rPr>
        <w:t>(Shandilya et al., 2022)</w:t>
      </w:r>
      <w:r>
        <w:fldChar w:fldCharType="end"/>
      </w:r>
    </w:p>
    <w:p w14:paraId="6C3A2589" w14:textId="44BC5658" w:rsidR="00315FEF" w:rsidRDefault="00315FEF" w:rsidP="00315FEF">
      <w:pPr>
        <w:pStyle w:val="ListParagraph"/>
        <w:numPr>
          <w:ilvl w:val="0"/>
          <w:numId w:val="3"/>
        </w:numPr>
      </w:pPr>
      <w:r>
        <w:t xml:space="preserve">Connection to taxonomic makeup in GM </w:t>
      </w:r>
    </w:p>
    <w:p w14:paraId="037602A4" w14:textId="7B58B522" w:rsidR="002C1C81" w:rsidRDefault="002C1C81" w:rsidP="002C1C81">
      <w:pPr>
        <w:pStyle w:val="ListParagraph"/>
        <w:numPr>
          <w:ilvl w:val="1"/>
          <w:numId w:val="3"/>
        </w:numPr>
      </w:pPr>
      <w:r>
        <w:t xml:space="preserve">Seems like this could be </w:t>
      </w:r>
      <w:proofErr w:type="spellStart"/>
      <w:r>
        <w:t>conenxted</w:t>
      </w:r>
      <w:proofErr w:type="spellEnd"/>
      <w:r>
        <w:t xml:space="preserve"> to decrease in </w:t>
      </w:r>
      <w:proofErr w:type="spellStart"/>
      <w:r>
        <w:t>bacteroides</w:t>
      </w:r>
      <w:proofErr w:type="spellEnd"/>
      <w:r>
        <w:t xml:space="preserve"> but unclear, also maybe lactic acid producing bacteria? </w:t>
      </w:r>
    </w:p>
    <w:p w14:paraId="5F9B61F0" w14:textId="4CFBD7F8" w:rsidR="00DD2EE9" w:rsidRDefault="001305CB">
      <w:r>
        <w:t>Results</w:t>
      </w:r>
      <w:r w:rsidR="00DD2EE9">
        <w:t xml:space="preserve"> (description of how pathwa</w:t>
      </w:r>
      <w:r w:rsidR="00834007">
        <w:t>ys</w:t>
      </w:r>
      <w:r w:rsidR="00DD2EE9">
        <w:t xml:space="preserve"> contribute to redox maintenance, and implications for oxidative stress)</w:t>
      </w:r>
      <w:r>
        <w:t xml:space="preserve">: </w:t>
      </w:r>
      <w:r w:rsidR="00A7581F">
        <w:t xml:space="preserve">High temperatures are associated with a reduction in microbial pathways essential to redox maintenance, including the biosynthesis of redox cofactors and vitamins </w:t>
      </w:r>
      <w:r w:rsidR="00A7581F">
        <w:fldChar w:fldCharType="begin"/>
      </w:r>
      <w:r w:rsidR="00331F66">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A7581F">
        <w:fldChar w:fldCharType="separate"/>
      </w:r>
      <w:r w:rsidR="00A7581F">
        <w:rPr>
          <w:noProof/>
        </w:rPr>
        <w:t>(Hellmann &amp; Mooney, 2010; Powers, 2003)</w:t>
      </w:r>
      <w:r w:rsidR="00A7581F">
        <w:fldChar w:fldCharType="end"/>
      </w:r>
      <w:r w:rsidR="00A7581F">
        <w:t>, antioxidant precursors and coenzymes</w:t>
      </w:r>
      <w:r w:rsidR="00EF3FF2">
        <w:t xml:space="preserve"> such as glutathione</w:t>
      </w:r>
      <w:r w:rsidR="00A7581F">
        <w:t xml:space="preserve"> </w:t>
      </w:r>
      <w:r w:rsidR="00A7581F">
        <w:fldChar w:fldCharType="begin"/>
      </w:r>
      <w:r w:rsidR="00941769">
        <w:instrText xml:space="preserve"> ADDIN ZOTERO_ITEM CSL_CITATION {"citationID":"LhlulLq7","properties":{"formattedCitation":"(Gout, 2018; S. C. Lu, 2013)","plainCitation":"(Gout, 2018; S. C. Lu, 2013)","noteIndex":0},"citationItems":[{"id":3237,"uris":["http://zotero.org/users/13901503/items/VLNZSILJ"],"itemData":{"id":3237,"type":"article-journal","abstract":"In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A7581F">
        <w:fldChar w:fldCharType="separate"/>
      </w:r>
      <w:r w:rsidR="00941769">
        <w:rPr>
          <w:noProof/>
        </w:rPr>
        <w:t>(Gout, 2018; S. C. Lu, 2013)</w:t>
      </w:r>
      <w:r w:rsidR="00A7581F">
        <w:fldChar w:fldCharType="end"/>
      </w:r>
      <w:r w:rsidR="00331F66">
        <w:t xml:space="preserve">, </w:t>
      </w:r>
      <w:r w:rsidR="00A7581F">
        <w:t xml:space="preserve">and detoxification of aromatic compounds and aldehydes </w:t>
      </w:r>
      <w:r w:rsidR="00331F66">
        <w:t xml:space="preserve"> </w:t>
      </w:r>
      <w:r w:rsidR="00331F66">
        <w:fldChar w:fldCharType="begin"/>
      </w:r>
      <w:r w:rsidR="00331F66">
        <w:instrText xml:space="preserve"> ADDIN ZOTERO_ITEM CSL_CITATION {"citationID":"xuj1NEYI","properties":{"formattedCitation":"(Kalapos, 1999)","plainCitation":"(Kalapos, 1999)","noteIndex":0},"citationItems":[{"id":3232,"uris":["http://zotero.org/users/13901503/items/SDBLCJVJ"],"itemData":{"id":3232,"type":"article-journal","abstract":"Despite the growing interest towards methylglyoxal and glyoxalases their real role in metabolic network is still obscure. In the light of developments several reviews have been published in this field mainly dealing with only a narrow segment of this research area. In this article a trial is made to present a comprehensive overview of methylglyoxal research, extending discussion from chemistry to biological implications by reviewing some important characteristics of methylglyoxal metabolism and toxicity in a wide variety of species, and emphasizing the action of methylglyoxal on energy production, free radical generation and cell killing. Special attention is paid to the discussion of α-oxoaldehyde production in the environment as a potential risk factor and to the possible role of this α-dicarbonyl in diseases. Concerning the interaction of methylglyoxal with biological macromolecules (DNA, RNA, proteins) an earlier review (Kalapos, Toxicology Letters, 73, 1994, 3–24) means a supplementation to this paper, thus hoping the avoidance of unnecessary bombast. The paper arrives at the conclusion that since the early stage of evolution the function of methylglyoxalase pathway has been related to carbohydrate metabolism, but its significance has been changed over the thousands of years. Namely, at the beginning of evolution methylglyoxalase path was essential for the reductive citric acid cycle as an anaplerotic route, while in the extant metabolism it concerns with the detoxification of methylglyoxal and plays some regulatory role in triose-phosphate household. As there is a tight junction between methylglyoxal and carbohydrate metabolism its pathological role in the events of the development of diabetic complications emerges in a natural manner and further progress is hoped in this field. In contrast, significant advancement cannot be expected in relation to cancer research","container-title":"Toxicology Letters","DOI":"10.1016/S0378-4274(99)00160-5","ISSN":"0378-4274","issue":"3","journalAbbreviation":"Toxicology Letters","page":"145-175","source":"ScienceDirect","title":"Methylglyoxal in living organisms: Chemistry, biochemistry, toxicology and biological implications","title-short":"Methylglyoxal in living organisms","volume":"110","author":[{"family":"Kalapos","given":"Miklós Péter"}],"issued":{"date-parts":[["1999",11,22]]}}}],"schema":"https://github.com/citation-style-language/schema/raw/master/csl-citation.json"} </w:instrText>
      </w:r>
      <w:r w:rsidR="00331F66">
        <w:fldChar w:fldCharType="separate"/>
      </w:r>
      <w:r w:rsidR="00331F66">
        <w:rPr>
          <w:noProof/>
        </w:rPr>
        <w:t>(Kalapos, 1999)</w:t>
      </w:r>
      <w:r w:rsidR="00331F66">
        <w:fldChar w:fldCharType="end"/>
      </w:r>
      <w:r w:rsidR="00331F66">
        <w:t xml:space="preserve">. </w:t>
      </w:r>
      <w:r w:rsidR="00A7581F">
        <w:t>Pathways involved in respiratory redox cycling also decrease</w:t>
      </w:r>
      <w:r w:rsidR="00DD2EE9">
        <w:t xml:space="preserve"> including a </w:t>
      </w:r>
      <w:r w:rsidR="00A7581F">
        <w:t xml:space="preserve">reduction in </w:t>
      </w:r>
      <w:r w:rsidR="00DD2EE9">
        <w:t xml:space="preserve">the </w:t>
      </w:r>
      <w:r w:rsidR="00A7581F">
        <w:t>NADPH production pathway</w:t>
      </w:r>
      <w:r w:rsidR="00B6792F">
        <w:t>,</w:t>
      </w:r>
      <w:r w:rsidR="00A7581F">
        <w:t xml:space="preserve"> quinone biosynthesis</w:t>
      </w:r>
      <w:r w:rsidR="00B6792F">
        <w:t xml:space="preserve">, </w:t>
      </w:r>
      <w:r w:rsidR="00331F66">
        <w:t xml:space="preserve">and siderophore-mediated iron transport </w:t>
      </w:r>
      <w:r w:rsidR="00331F66">
        <w:fldChar w:fldCharType="begin"/>
      </w:r>
      <w:r w:rsidR="00B6792F">
        <w:instrText xml:space="preserve"> ADDIN ZOTERO_ITEM CSL_CITATION {"citationID":"Fml3VrGZ","properties":{"formattedCitation":"(Dhungana &amp; and Crumbliss, 2005; Ying, 2008)","plainCitation":"(Dhungana &amp; and Crumbliss, 2005; Ying, 2008)","noteIndex":0},"citationItems":[{"id":3234,"uris":["http://zotero.org/users/13901503/items/QMLXH9TP"],"itemData":{"id":3234,"type":"article-journal","abstract":"In this mini-review we present an environmental iron mobility/transport scheme consisting of inter-related controls, whereby the first coordination shell of iron modulates the iron redox potential (E1/2), and the oxidation state of iron controls the chemistry of the first coordination sphere and therefore the immediate chemical environment of the iron. Siderophores (microbially generated iron specific chelators) may be viewed as iron redox mediators. Siderophore chelation of environmental iron in a reduced (Fe(II)) oxidation state results in facile air oxidation of iron due to the negative redox potentials observed for Fe-siderophore complexes. This solubilizes the iron and locks it into a specific coordination environment, thereby preventing hydrolysis and precipitation. The high-spin Fe3+ → Fe+ electron transfer process may be viewed as a switch that controls the thermodynamic stability and kinetic lability of the first coordination shell. Reduction of iron(III)-siderophore complexes to iron(II)-siderophore complexes decreases thermodynamic stability, increases the rate of siderophore ligand exchange, and increases the ease of siderophore donor atom protonation, thus facilitating a rapid turnover of the first coordination shell. Results are presented for iron-siderophore pH and oxidation state dependent speciation studies that are relevant to environmental and microbial iron mobility and transport.","container-title":"Geomicrobiology Journal","DOI":"10.1080/01490450590945870","ISSN":"0149-0451","issue":"3-4","note":"publisher: Taylor &amp; Francis\n_eprint: https://doi.org/10.1080/01490450590945870","page":"87-98","source":"Taylor and Francis+NEJM","title":"Coordination Chemistry and Redox Processes in Siderophore-Mediated Iron Transport","volume":"22","author":[{"family":"Dhungana","given":"Suraj"},{"family":"Crumbliss","given":"Alvin L.","non-dropping-particle":"and"}],"issued":{"date-parts":[["2005",4,1]]}}},{"id":3239,"uris":["http://zotero.org/users/13901503/items/F8CEHMIS"],"itemData":{"id":3239,"type":"article-journal","abstract":"Accumulating evidence has suggested that NAD (including NAD</w:instrText>
      </w:r>
      <w:r w:rsidR="00B6792F">
        <w:rPr>
          <w:rFonts w:ascii="Arial" w:hAnsi="Arial" w:cs="Arial"/>
        </w:rPr>
        <w:instrText>؉</w:instrText>
      </w:r>
      <w:r w:rsidR="00B6792F">
        <w:instrText xml:space="preserve"> and NADH) and NADP (including NADP</w:instrText>
      </w:r>
      <w:r w:rsidR="00B6792F">
        <w:rPr>
          <w:rFonts w:ascii="Arial" w:hAnsi="Arial" w:cs="Arial"/>
        </w:rPr>
        <w:instrText>؉</w:instrText>
      </w:r>
      <w:r w:rsidR="00B6792F">
        <w:instrText xml:space="preserve">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331F66">
        <w:fldChar w:fldCharType="separate"/>
      </w:r>
      <w:r w:rsidR="00B6792F">
        <w:rPr>
          <w:noProof/>
        </w:rPr>
        <w:t xml:space="preserve">(Dhungana &amp; and Crumbliss, 2005; </w:t>
      </w:r>
      <w:r w:rsidR="00B6792F">
        <w:rPr>
          <w:noProof/>
        </w:rPr>
        <w:lastRenderedPageBreak/>
        <w:t>Ying, 2008)</w:t>
      </w:r>
      <w:r w:rsidR="00331F66">
        <w:fldChar w:fldCharType="end"/>
      </w:r>
      <w:r w:rsidR="00331F66">
        <w:t>.</w:t>
      </w:r>
      <w:r w:rsidR="00A7581F">
        <w:t xml:space="preserve"> Together, these changes decrease the gut microbiome's ability to buffer oxidative stress and likely result in an increase </w:t>
      </w:r>
      <w:r w:rsidR="00DD2EE9">
        <w:t>in</w:t>
      </w:r>
      <w:r w:rsidR="00A7581F">
        <w:t xml:space="preserve"> reactive oxygen species in the gut at high temperatures. </w:t>
      </w:r>
      <w:r w:rsidR="00331F66">
        <w:t xml:space="preserve">However, certain pathways that </w:t>
      </w:r>
      <w:r w:rsidR="00B6792F">
        <w:t>support</w:t>
      </w:r>
      <w:r w:rsidR="00331F66">
        <w:t xml:space="preserve"> redox maintenance are upregul</w:t>
      </w:r>
      <w:r w:rsidR="00B6792F">
        <w:t>ated</w:t>
      </w:r>
      <w:r w:rsidR="00331F66">
        <w:t xml:space="preserve"> including the synthesis of antioxidant </w:t>
      </w:r>
      <w:r w:rsidR="00B6792F">
        <w:t>precursors such as</w:t>
      </w:r>
      <w:r w:rsidR="00331F66">
        <w:t xml:space="preserve"> cysteine, methionine, and vitamin b12 </w:t>
      </w:r>
      <w:r w:rsidR="00B6792F">
        <w:fldChar w:fldCharType="begin"/>
      </w:r>
      <w:r w:rsidR="0029568B">
        <w:instrText xml:space="preserve"> ADDIN ZOTERO_ITEM CSL_CITATION {"citationID":"aOAbAoT8","properties":{"formattedCitation":"(S. C. Lu, 2013; J.-H. Martens et al., 2002)","plainCitation":"(S. C. Lu, 2013; J.-H. Martens et al., 2002)","noteIndex":0},"citationItems":[{"id":3229,"uris":["http://zotero.org/users/13901503/items/98ARRTVI"],"itemData":{"id":3229,"type":"article-journal","abstract":"Background\nGlutathione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rsidR="00B6792F">
        <w:fldChar w:fldCharType="separate"/>
      </w:r>
      <w:r w:rsidR="0029568B">
        <w:rPr>
          <w:noProof/>
        </w:rPr>
        <w:t>(S. C. Lu, 2013; J.-H. Martens et al., 2002)</w:t>
      </w:r>
      <w:r w:rsidR="00B6792F">
        <w:fldChar w:fldCharType="end"/>
      </w:r>
      <w:r w:rsidR="00B6792F">
        <w:t xml:space="preserve">, </w:t>
      </w:r>
      <w:r w:rsidR="00331F66">
        <w:t>coenzyme metabolism</w:t>
      </w:r>
      <w:r w:rsidR="00B6792F">
        <w:t xml:space="preserve"> including NAD</w:t>
      </w:r>
      <w:r w:rsidR="00331F66">
        <w:t xml:space="preserve">  </w:t>
      </w:r>
      <w:r w:rsidR="00331F66">
        <w:fldChar w:fldCharType="begin"/>
      </w:r>
      <w:r w:rsidR="00331F66">
        <w:instrText xml:space="preserve"> ADDIN ZOTERO_ITEM CSL_CITATION {"citationID":"ewHkseiQ","properties":{"formattedCitation":"(Belenky et al., 2007; Ying, 2008)","plainCitation":"(Belenky et al., 2007; Ying, 2008)","noteIndex":0},"citationItems":[{"id":3246,"uris":["http://zotero.org/users/13901503/items/SBMSGALS"],"itemData":{"id":3246,"type":"article-journal","container-title":"Trends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L."},{"family":"Brenner","given":"Charles"}],"issued":{"date-parts":[["2007",1,1]]}}},{"id":3239,"uris":["http://zotero.org/users/13901503/items/F8CEHMIS"],"itemData":{"id":3239,"type":"article-journal","abstract":"Accumulating evidence has suggested that NAD (including NAD</w:instrText>
      </w:r>
      <w:r w:rsidR="00331F66">
        <w:rPr>
          <w:rFonts w:ascii="Arial" w:hAnsi="Arial" w:cs="Arial"/>
        </w:rPr>
        <w:instrText>؉</w:instrText>
      </w:r>
      <w:r w:rsidR="00331F66">
        <w:instrText xml:space="preserve"> and NADH) and NADP (including NADP</w:instrText>
      </w:r>
      <w:r w:rsidR="00331F66">
        <w:rPr>
          <w:rFonts w:ascii="Arial" w:hAnsi="Arial" w:cs="Arial"/>
        </w:rPr>
        <w:instrText>؉</w:instrText>
      </w:r>
      <w:r w:rsidR="00331F66">
        <w:instrText xml:space="preserve">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331F66">
        <w:fldChar w:fldCharType="separate"/>
      </w:r>
      <w:r w:rsidR="00331F66">
        <w:rPr>
          <w:noProof/>
        </w:rPr>
        <w:t>(Belenky et al., 2007; Ying, 2008)</w:t>
      </w:r>
      <w:r w:rsidR="00331F66">
        <w:fldChar w:fldCharType="end"/>
      </w:r>
      <w:r w:rsidR="00B6792F">
        <w:t xml:space="preserve">, </w:t>
      </w:r>
      <w:r w:rsidR="00331F66">
        <w:t>and vitamin-like compound degradation</w:t>
      </w:r>
      <w:r w:rsidR="00B6792F">
        <w:t xml:space="preserve"> that may contribute to redox buffering </w:t>
      </w:r>
      <w:r w:rsidR="00B6792F">
        <w:fldChar w:fldCharType="begin"/>
      </w:r>
      <w:r w:rsidR="00B6792F">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rsidR="00B6792F">
        <w:fldChar w:fldCharType="separate"/>
      </w:r>
      <w:r w:rsidR="00B6792F">
        <w:rPr>
          <w:noProof/>
        </w:rPr>
        <w:t>(Linster &amp; Van Schaftingen, 2007)</w:t>
      </w:r>
      <w:r w:rsidR="00B6792F">
        <w:fldChar w:fldCharType="end"/>
      </w:r>
      <w:r w:rsidR="00331F66">
        <w:t xml:space="preserve">. </w:t>
      </w:r>
      <w:r w:rsidR="00B6792F">
        <w:t>These shifts may help sustain some mechanisms crucial to redox cycling but may not entirely counteract the broad decline in pathways essential to redox maintenance in the gut environment.</w:t>
      </w:r>
    </w:p>
    <w:p w14:paraId="6BE42FD7" w14:textId="67C8D9BA" w:rsidR="00B6792F" w:rsidRDefault="00DD2EE9">
      <w:r>
        <w:t xml:space="preserve">Discussion: The broad decline in pathways associated with redox maintenance </w:t>
      </w:r>
      <w:r w:rsidR="003D6166">
        <w:t>may be</w:t>
      </w:r>
      <w:r>
        <w:t xml:space="preserve"> indicat</w:t>
      </w:r>
      <w:r w:rsidR="003D6166">
        <w:t>ive of</w:t>
      </w:r>
      <w:r>
        <w:t xml:space="preserve"> an increase in oxidative stress in the gut at high temperatures </w:t>
      </w:r>
      <w:r w:rsidR="00B6792F">
        <w:t xml:space="preserve"> </w:t>
      </w:r>
    </w:p>
    <w:p w14:paraId="0ABD2C30" w14:textId="19F36C72" w:rsidR="003D6166" w:rsidRDefault="003D6166">
      <w:r>
        <w:t xml:space="preserve">Unlikely that the upregulation of some pathways is enough to counteract the broadscale decline in redox maintenance pathways </w:t>
      </w:r>
      <w:proofErr w:type="spellStart"/>
      <w:r>
        <w:t>specifclaly</w:t>
      </w:r>
      <w:proofErr w:type="spellEnd"/>
      <w:r>
        <w:t xml:space="preserve"> the loss of glutathione precursors because glutathione is crucial to redox cycling because it is an core antioxidant and NADPH production which supports electron transport and redox recycling </w:t>
      </w:r>
    </w:p>
    <w:p w14:paraId="1AE77133" w14:textId="3B0D53C6" w:rsidR="00DD2EE9" w:rsidRDefault="00DD2EE9">
      <w:r>
        <w:t>-</w:t>
      </w:r>
      <w:proofErr w:type="spellStart"/>
      <w:r w:rsidR="00EF3FF2">
        <w:t>oxidaitve</w:t>
      </w:r>
      <w:proofErr w:type="spellEnd"/>
      <w:r w:rsidR="00EF3FF2">
        <w:t xml:space="preserve"> signals can determine </w:t>
      </w:r>
      <w:proofErr w:type="spellStart"/>
      <w:r w:rsidR="00EF3FF2">
        <w:t>whather</w:t>
      </w:r>
      <w:proofErr w:type="spellEnd"/>
      <w:r w:rsidR="00EF3FF2">
        <w:t xml:space="preserve"> an immune function is switched on or off </w:t>
      </w:r>
      <w:r w:rsidR="00EF3FF2">
        <w:fldChar w:fldCharType="begin"/>
      </w:r>
      <w:r w:rsidR="00EF3FF2">
        <w:instrText xml:space="preserve"> ADDIN ZOTERO_ITEM CSL_CITATION {"citationID":"mEbeAMYq","properties":{"formattedCitation":"(Kunst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rsidR="00EF3FF2">
        <w:fldChar w:fldCharType="separate"/>
      </w:r>
      <w:r w:rsidR="00EF3FF2">
        <w:rPr>
          <w:noProof/>
        </w:rPr>
        <w:t>(Kunst et al., 2023)</w:t>
      </w:r>
      <w:r w:rsidR="00EF3FF2">
        <w:fldChar w:fldCharType="end"/>
      </w:r>
    </w:p>
    <w:p w14:paraId="3AEAB6B5" w14:textId="77777777" w:rsidR="00EF3FF2" w:rsidRDefault="00EF3FF2" w:rsidP="00EF3FF2">
      <w:pPr>
        <w:pStyle w:val="ListParagraph"/>
        <w:numPr>
          <w:ilvl w:val="0"/>
          <w:numId w:val="3"/>
        </w:numPr>
      </w:pPr>
      <w:r>
        <w:t>M1 inflammatory macrophages are induced by ROS</w:t>
      </w:r>
    </w:p>
    <w:p w14:paraId="3DC442B1" w14:textId="76D08C3B" w:rsidR="00EF3FF2" w:rsidRDefault="00EF3FF2" w:rsidP="00EF3FF2">
      <w:pPr>
        <w:pStyle w:val="ListParagraph"/>
        <w:numPr>
          <w:ilvl w:val="0"/>
          <w:numId w:val="3"/>
        </w:numPr>
      </w:pPr>
      <w:r>
        <w:t>Also somehow connected to glycol</w:t>
      </w:r>
      <w:r w:rsidR="002A7A66">
        <w:t>ysi</w:t>
      </w:r>
      <w:r>
        <w:t xml:space="preserve">s </w:t>
      </w:r>
    </w:p>
    <w:p w14:paraId="5DC3C85E" w14:textId="5870E78A" w:rsidR="00EF3FF2" w:rsidRDefault="00EF3FF2" w:rsidP="002A7A66">
      <w:pPr>
        <w:pStyle w:val="ListParagraph"/>
        <w:numPr>
          <w:ilvl w:val="1"/>
          <w:numId w:val="3"/>
        </w:numPr>
      </w:pPr>
      <w:r>
        <w:t>“</w:t>
      </w:r>
      <w:r w:rsidRPr="00EF3FF2">
        <w:t>This shift from aerobic mitochondrial energy production to anaerobic glycolysis is essential in M1 macrophages for increased phagocytosis, increased production of inflammatory cytokines, and an even higher increase in ROS production</w:t>
      </w:r>
      <w:r>
        <w:t>”</w:t>
      </w:r>
    </w:p>
    <w:p w14:paraId="617823FA" w14:textId="1F358531" w:rsidR="002A7A66" w:rsidRDefault="00DD2EE9" w:rsidP="002A7A66">
      <w:r>
        <w:t xml:space="preserve">-include </w:t>
      </w:r>
      <w:r w:rsidR="002A7A66">
        <w:t>co</w:t>
      </w:r>
      <w:r>
        <w:t xml:space="preserve">nnect to taxa shifts?  </w:t>
      </w:r>
    </w:p>
    <w:p w14:paraId="63801853" w14:textId="65AB0045" w:rsidR="002A7A66" w:rsidRDefault="00C90062" w:rsidP="003D6166">
      <w:pPr>
        <w:pStyle w:val="ListParagraph"/>
        <w:numPr>
          <w:ilvl w:val="0"/>
          <w:numId w:val="7"/>
        </w:numPr>
      </w:pPr>
      <w:r>
        <w:t xml:space="preserve">Bacteroidetes are major producers of B vitamins </w:t>
      </w:r>
      <w:r>
        <w:fldChar w:fldCharType="begin"/>
      </w:r>
      <w:r>
        <w:instrText xml:space="preserve"> ADDIN ZOTERO_ITEM CSL_CITATION {"citationID":"9KXMJHWM","properties":{"formattedCitation":"(Magn\\uc0\\u250{}sd\\uc0\\u243{}ttir et al., 2015)","plainCitation":"(Magnúsdóttir et al., 2015)","noteIndex":0},"citationItems":[{"id":3356,"uris":["http://zotero.org/users/13901503/items/SXQCD6FU"],"itemData":{"id":3356,"type":"article-journal","abstract":"The human gut microbiota supplies its host with essential nutrients, including B-vitamins. Using the PubSEED platform, we systematically assessed the genomes of 256 common human gut bacteria for the presence of biosynthesis pathways for eight B-vitamins: biotin, cobalamin, folate, niacin, pantothenate, pyridoxine, riboflavin, and thiamin. On the basis of the presence and absence of genome annotations, we predicted that each of the eight vitamins was produced by 40-65% of the 256 human gut microbes. The distribution of synthesis pathways was diverse; some genomes had all eight biosynthesis pathways, whereas others contained no de novo synthesis pathways. We compared our predictions to experimental data from 16 organisms and found 88% of our predictions to be in agreement with published data. In addition, we identified several pairs of organisms whose vitamin synthesis pathway pattern complemented those of other organisms. This analysis suggests that human gut bacteria actively exchange B-vitamins among each other, thereby enabling the survival of organisms that do not synthesize any of these essential cofactors. This result indicates the co-evolution of the gut microbes in the human gut environment. Our work presents the first comprehensive assessment of the B-vitamin synthesis capabilities of the human gut microbiota. We propose that in addition to diet, the gut microbiota is an important source of B-vitamins, and that changes in the gut microbiota composition can severely affect our dietary B-vitamin requirements.","container-title":"Frontiers in Genetics","DOI":"10.3389/fgene.2015.00148","ISSN":"1664-8021","journalAbbreviation":"Front. Genet.","language":"English","note":"publisher: Frontiers","source":"Frontiers","title":"Systematic genome assessment of B-vitamin biosynthesis suggests co-operation among gut microbes","URL":"https://www.frontiersin.org/journals/genetics/articles/10.3389/fgene.2015.00148/full","volume":"6","author":[{"family":"Magnúsdóttir","given":"Stefanía"},{"family":"Ravcheev","given":"Dmitry"},{"family":"Crécy-Lagard","given":"Valérie","non-dropping-particle":"de"},{"family":"Thiele","given":"Ines"}],"accessed":{"date-parts":[["2025",5,13]]},"issued":{"date-parts":[["2015",4,20]]}}}],"schema":"https://github.com/citation-style-language/schema/raw/master/csl-citation.json"} </w:instrText>
      </w:r>
      <w:r>
        <w:fldChar w:fldCharType="separate"/>
      </w:r>
      <w:r w:rsidRPr="00C90062">
        <w:rPr>
          <w:rFonts w:ascii="Aptos" w:cs="Times New Roman"/>
          <w:kern w:val="0"/>
        </w:rPr>
        <w:t>(Magnúsdóttir et al., 2015)</w:t>
      </w:r>
      <w:r>
        <w:fldChar w:fldCharType="end"/>
      </w:r>
      <w:r>
        <w:t>, decreases with heat could decrease redox homeostasis</w:t>
      </w:r>
    </w:p>
    <w:p w14:paraId="1BA173E6" w14:textId="1AA82E09" w:rsidR="00CD4C49" w:rsidRDefault="00C2336A">
      <w:pPr>
        <w:rPr>
          <w:b/>
          <w:bCs/>
        </w:rPr>
      </w:pPr>
      <w:r>
        <w:t>Discussion:</w:t>
      </w:r>
      <w:r w:rsidR="001305CB">
        <w:t xml:space="preserve"> seems like a strong decreas</w:t>
      </w:r>
      <w:r w:rsidR="002A7A66">
        <w:t>e</w:t>
      </w:r>
      <w:r w:rsidR="001305CB">
        <w:t xml:space="preserve"> in </w:t>
      </w:r>
      <w:r w:rsidR="002A7A66">
        <w:t>r</w:t>
      </w:r>
      <w:r w:rsidR="001305CB">
        <w:t>edox reactions that may not be able to fully compensate for the other reactions</w:t>
      </w:r>
      <w:r w:rsidR="007E0D30">
        <w:t xml:space="preserve"> (mention reduce in antioxidant capacity)</w:t>
      </w:r>
      <w:r w:rsidR="001305CB">
        <w:t xml:space="preserve"> </w:t>
      </w:r>
      <w:r>
        <w:t xml:space="preserve"> </w:t>
      </w:r>
      <w:r w:rsidR="00CD4C49">
        <w:t>Implications- gut barrier defense</w:t>
      </w:r>
      <w:r w:rsidR="00605256">
        <w:t xml:space="preserve">, will need to talk about how this can cause </w:t>
      </w:r>
      <w:r w:rsidR="00605256" w:rsidRPr="00183627">
        <w:rPr>
          <w:b/>
          <w:bCs/>
        </w:rPr>
        <w:t>disease</w:t>
      </w:r>
      <w:r w:rsidR="00CA58F2" w:rsidRPr="00183627">
        <w:rPr>
          <w:b/>
          <w:bCs/>
        </w:rPr>
        <w:t xml:space="preserve"> temperature may affect the ability of the microbiome </w:t>
      </w:r>
      <w:r w:rsidR="00183627" w:rsidRPr="00183627">
        <w:rPr>
          <w:b/>
          <w:bCs/>
        </w:rPr>
        <w:t>to</w:t>
      </w:r>
      <w:r w:rsidR="00CA58F2" w:rsidRPr="00183627">
        <w:rPr>
          <w:b/>
          <w:bCs/>
        </w:rPr>
        <w:t xml:space="preserve"> co</w:t>
      </w:r>
      <w:r w:rsidR="00183627" w:rsidRPr="00183627">
        <w:rPr>
          <w:b/>
          <w:bCs/>
        </w:rPr>
        <w:t>ntri</w:t>
      </w:r>
      <w:r w:rsidR="00CA58F2" w:rsidRPr="00183627">
        <w:rPr>
          <w:b/>
          <w:bCs/>
        </w:rPr>
        <w:t xml:space="preserve">bute to redox mechanisms, contributing to the </w:t>
      </w:r>
      <w:r w:rsidR="00183627" w:rsidRPr="00183627">
        <w:rPr>
          <w:b/>
          <w:bCs/>
        </w:rPr>
        <w:t>negative effects of heat stress</w:t>
      </w:r>
    </w:p>
    <w:p w14:paraId="2867A5D2" w14:textId="77777777" w:rsidR="00882090" w:rsidRDefault="008C0F6B" w:rsidP="00315FEF">
      <w:pPr>
        <w:pStyle w:val="ListParagraph"/>
        <w:numPr>
          <w:ilvl w:val="0"/>
          <w:numId w:val="3"/>
        </w:numPr>
      </w:pPr>
      <w:r>
        <w:t xml:space="preserve">oxidative stress is tied to gut disease like inflammatory bowel disease </w:t>
      </w:r>
      <w:r>
        <w:fldChar w:fldCharType="begin"/>
      </w:r>
      <w:r>
        <w:instrText xml:space="preserve"> ADDIN ZOTERO_ITEM CSL_CITATION {"citationID":"7RiYI7HV","properties":{"formattedCitation":"(Bourgonje et al., 2020)","plainCitation":"(Bourgonje et al., 2020)","noteIndex":0},"citationItems":[{"id":3299,"uris":["http://zotero.org/users/13901503/items/F6LLY696"],"itemData":{"id":3299,"type":"article-journal","container-title":"Trends in Molecular Medicine","DOI":"10.1016/j.molmed.2020.06.006","ISSN":"1471-4914, 1471-499X","issue":"11","journalAbbreviation":"Trends in Molecular Medicine","language":"English","note":"publisher: Elsevier\nPMID: 32620502","page":"1034-1046","source":"www-cell-com.proxy.lib.umich.edu","title":"Oxidative Stress and Redox-Modulating Therapeutics in Inflammatory Bowel Disease","volume":"26","author":[{"family":"Bourgonje","given":"Arno R."},{"family":"Feelisch","given":"Martin"},{"family":"Faber","given":"Klaas Nico"},{"family":"Pasch","given":"Andreas"},{"family":"Dijkstra","given":"Gerard"},{"family":"Goor","given":"Harry","dropping-particle":"van"}],"issued":{"date-parts":[["2020",11,1]]}}}],"schema":"https://github.com/citation-style-language/schema/raw/master/csl-citation.json"} </w:instrText>
      </w:r>
      <w:r>
        <w:fldChar w:fldCharType="separate"/>
      </w:r>
      <w:r>
        <w:rPr>
          <w:noProof/>
        </w:rPr>
        <w:t>(Bourgonje et al., 2020)</w:t>
      </w:r>
      <w:r>
        <w:fldChar w:fldCharType="end"/>
      </w:r>
      <w:r w:rsidRPr="008C0F6B">
        <w:t xml:space="preserve"> </w:t>
      </w:r>
    </w:p>
    <w:p w14:paraId="0A7BE7D8" w14:textId="4C9DA90D" w:rsidR="00183627" w:rsidRDefault="00315FEF" w:rsidP="00CA58F2">
      <w:pPr>
        <w:pStyle w:val="ListParagraph"/>
        <w:numPr>
          <w:ilvl w:val="0"/>
          <w:numId w:val="3"/>
        </w:numPr>
      </w:pPr>
      <w:r>
        <w:lastRenderedPageBreak/>
        <w:t xml:space="preserve">broad implications of succession of redox maintenance due to heat - Can cause disease beyond the GI tract, e.g. liver disease </w:t>
      </w:r>
      <w:r>
        <w:fldChar w:fldCharType="begin"/>
      </w:r>
      <w:r>
        <w:instrText xml:space="preserve"> ADDIN ZOTERO_ITEM CSL_CITATION {"citationID":"Z7NmP8ca","properties":{"formattedCitation":"(Das et al., 2023)","plainCitation":"(Das et al., 2023)","noteIndex":0},"citationItems":[{"id":3318,"uris":["http://zotero.org/users/13901503/items/7VN9MVME"],"itemData":{"id":3318,"type":"article-journal","abstract":"Nonalcoholic fatty liver disease or NAFLD is a complex and multifactorial liver disease that is affecting a majority of the world’s population now more than ever. The review focuses on two major contributing factors in the etiology of the disease – oxidative stress and the gut microbiota. There is a complex interplay between oxidative stress and the gut microbiota in the pathogenesis of NAFLD. Oxidative stress in NAFLD can result from both the accumulation of lipids in the liver and the interactions between gut-derived metabolites and the liver. Dysbiosis in the gut microbiota can contribute to oxidative stress by promoting the production of reactive oxygen species and altering the balance of antioxidant systems. This interplay between oxidative stress and the gut microbiota can create a vicious cycle, where dysbiosis contributes to oxidative stress, and oxidative stress further promotes dysbiosis, exacerbating liver damage in NAFLD. Understanding the intricate relationship between oxidative stress, the gut microbiota, and NAFLD is essential for developing targeted therapeutic strategies. In this context, more scientific research is required to unravel the complex and interconnecting pathways underlying NAFLD pathogenesis and progression. Modulating the gut microbiota through dietary interventions, prebiotics, probiotics, and change in lifestyle may help restore microbial balance and reduce oxidative stress in NAFLD.","DOI":"10.1530/REM-23-0016","language":"en","note":"section: Redox Experimental Medicine","source":"rem.bioscientifica.com","title":"Role of oxidative stress, gut microbiota and derived metabolites in the etiology and progression of nonalcoholic fatty liver disease","URL":"https://rem.bioscientifica.com/view/journals/rem/2023/1/REM-23-0016.xml","author":[{"family":"Das","given":"Ankita"},{"family":"De","given":"Arka Jyoti"},{"family":"Mohanty","given":"Tanuja"},{"family":"Aich","given":"Palok"}],"accessed":{"date-parts":[["2025",5,12]]},"issued":{"date-parts":[["2023",1,1]]}}}],"schema":"https://github.com/citation-style-language/schema/raw/master/csl-citation.json"} </w:instrText>
      </w:r>
      <w:r>
        <w:fldChar w:fldCharType="separate"/>
      </w:r>
      <w:r>
        <w:rPr>
          <w:noProof/>
        </w:rPr>
        <w:t>(Das et al., 2023)</w:t>
      </w:r>
      <w:r>
        <w:fldChar w:fldCharType="end"/>
      </w:r>
      <w:r>
        <w:t xml:space="preserve"> </w:t>
      </w:r>
      <w:proofErr w:type="spellStart"/>
      <w:r>
        <w:t>nad</w:t>
      </w:r>
      <w:proofErr w:type="spellEnd"/>
      <w:r>
        <w:t xml:space="preserve"> neurological disease </w:t>
      </w:r>
      <w:r>
        <w:fldChar w:fldCharType="begin"/>
      </w:r>
      <w:r w:rsidR="00CF7A99">
        <w:instrText xml:space="preserve"> ADDIN ZOTERO_ITEM CSL_CITATION {"citationID":"JewbITm6","properties":{"formattedCitation":"(Shandilya et al., 2022)","plainCitation":"(Shandilya et al., 2022)","noteIndex":0},"citationItems":[{"id":"lCyj4nlK/3QZVATpL","uris":["http://zotero.org/users/13901503/items/LSR8KLT7"],"itemData":{"id":3253,"type":"article-journal","abstract":"Background\nRecent research on the implications of gut microbiota on brain functions has helped to gather important information on the relationship between them. Pathogenesis of neurological disorders is found to be associated with dysregulation of gut-brain axis. Some gut bacteria metabolites are found to be directly associated with the increase in reactive oxygen species levels, one of the most important risk factors of neurodegeneration. Besides their morbid association, gut bacteria metabolites are also found to play a significant role in reducing the onset of these life-threatening brain disorders.\nAim of Review\nStudies done in the recent past raises two most important link between gut microbiota and the brain: “gut microbiota-oxidative stress-neurodegeneration” and gut microbiota-antioxidant-neuroprotection. This review aims to gives a deep insight to our readers, of the collective studies done, focusing on the gut microbiota mediated oxidative stress involved in neurodegeneration along with a focus on those studies showing the involvement of gut microbiota and their metabolites in neuroprotection.\nKey Scientific Concepts of Review\nThis review is focused on three main key concepts. Firstly, the mounting evidences from clinical and preclinical arenas shows the influence of gut microbiota mediated oxidative stress resulting in dysfunctional neurological processes. Therefore, we describe the potential role of gut microbiota influencing the vulnerability of brain to oxidative stress, and a budding causative in Alzheimer's and Parkinson’s disease. Secondly, contributing roles of gut microbiota has been observed in attenuating oxidative stress and inflammation via its own metabolites or by producing secondary metabolites and, also modulation in gut microbiota population with antioxidative and anti-inflammatory probiotics have shown promising neuro resilience. Thirdly, high throughput in silico tools and databases also gives a correlation of gut microbiome, their metabolites and brain health, thus providing fascinating perspective and promising new avenues for therapeutic options.","container-title":"Journal of Advanced Research","DOI":"10.1016/j.jare.2021.09.005","ISSN":"2090-1232","journalAbbreviation":"Journal of Advanced Research","page":"223-244","source":"ScienceDirect","title":"Interplay of gut microbiota and oxidative stress: Perspective on neurodegeneration and neuroprotection","title-short":"Interplay of gut microbiota and oxidative stress","volume":"38","author":[{"family":"Shandilya","given":"Shruti"},{"family":"Kumar","given":"Sandeep"},{"family":"Kumar Jha","given":"Niraj"},{"family":"Kumar Kesari","given":"Kavindra"},{"family":"Ruokolainen","given":"Janne"}],"issued":{"date-parts":[["2022",5,1]]}}}],"schema":"https://github.com/citation-style-language/schema/raw/master/csl-citation.json"} </w:instrText>
      </w:r>
      <w:r>
        <w:fldChar w:fldCharType="separate"/>
      </w:r>
      <w:r>
        <w:rPr>
          <w:noProof/>
        </w:rPr>
        <w:t>(Shandilya et al., 2022)</w:t>
      </w:r>
      <w:r>
        <w:fldChar w:fldCharType="end"/>
      </w:r>
    </w:p>
    <w:p w14:paraId="5F395221" w14:textId="7BF5008F" w:rsidR="00DE392A" w:rsidRDefault="00DE392A" w:rsidP="00DE392A">
      <w:r>
        <w:t xml:space="preserve">Need better argument as to why you think the increase isn’t going to compensate </w:t>
      </w:r>
    </w:p>
    <w:p w14:paraId="04926888" w14:textId="77777777" w:rsidR="007E0D30" w:rsidRPr="00183627" w:rsidRDefault="007E0D30" w:rsidP="007E0D30">
      <w:pPr>
        <w:pStyle w:val="ListParagraph"/>
      </w:pPr>
    </w:p>
    <w:p w14:paraId="46054B04" w14:textId="43F406A7" w:rsidR="00183627" w:rsidRDefault="00183627" w:rsidP="00CA58F2">
      <w:pPr>
        <w:rPr>
          <w:b/>
          <w:bCs/>
          <w:sz w:val="28"/>
          <w:szCs w:val="28"/>
        </w:rPr>
      </w:pPr>
      <w:r>
        <w:rPr>
          <w:b/>
          <w:bCs/>
          <w:sz w:val="28"/>
          <w:szCs w:val="28"/>
        </w:rPr>
        <w:t>Immune regulation</w:t>
      </w:r>
    </w:p>
    <w:p w14:paraId="1F5110DB" w14:textId="69334113" w:rsidR="00A62578" w:rsidRDefault="00A62578" w:rsidP="00CA58F2">
      <w:pPr>
        <w:rPr>
          <w:b/>
          <w:bCs/>
          <w:sz w:val="28"/>
          <w:szCs w:val="28"/>
        </w:rPr>
      </w:pPr>
      <w:r>
        <w:t>Intro:</w:t>
      </w:r>
      <w:r w:rsidR="009E6C2C">
        <w:t xml:space="preserve"> gut microbiome has important </w:t>
      </w:r>
      <w:r w:rsidR="00931B7F">
        <w:t>immunomodulatory</w:t>
      </w:r>
      <w:r w:rsidR="009E6C2C">
        <w:t xml:space="preserve"> properties that suppress anti-inflammatory </w:t>
      </w:r>
      <w:r w:rsidR="00931B7F">
        <w:t>signaling</w:t>
      </w:r>
      <w:r w:rsidR="009E6C2C">
        <w:t xml:space="preserve"> and help </w:t>
      </w:r>
      <w:r w:rsidR="00931B7F">
        <w:t>maintain</w:t>
      </w:r>
      <w:r w:rsidR="009E6C2C">
        <w:t xml:space="preserve"> homeostasis in the gut and host tolerance toward microbes. Breakdown of that </w:t>
      </w:r>
      <w:r w:rsidR="00931B7F">
        <w:t>signaling</w:t>
      </w:r>
      <w:r w:rsidR="009E6C2C">
        <w:t xml:space="preserve"> can cause inflammatory disease</w:t>
      </w:r>
      <w:r>
        <w:t xml:space="preserve"> is heat stress in the gut m</w:t>
      </w:r>
      <w:r w:rsidR="006C2A8D">
        <w:t>i</w:t>
      </w:r>
      <w:r>
        <w:t>crobiome associated with a</w:t>
      </w:r>
      <w:r w:rsidR="00DE392A">
        <w:t xml:space="preserve"> chronic</w:t>
      </w:r>
      <w:r>
        <w:t xml:space="preserve"> inflammatory response</w:t>
      </w:r>
    </w:p>
    <w:p w14:paraId="306C2B9C" w14:textId="013C7A69" w:rsidR="0050101B" w:rsidRDefault="008767CB" w:rsidP="00CA58F2">
      <w:r>
        <w:t xml:space="preserve">Results: </w:t>
      </w:r>
      <w:r w:rsidR="00183627" w:rsidRPr="00183627">
        <w:t xml:space="preserve">Rising temperatures are associated with a decrease in pathways that </w:t>
      </w:r>
      <w:r w:rsidR="00183627">
        <w:t xml:space="preserve">contribute to anti-inflammatory mechanisms including the production </w:t>
      </w:r>
      <w:r w:rsidR="0050101B">
        <w:t xml:space="preserve">of short-chain fatty acids like butyrate and </w:t>
      </w:r>
      <w:r w:rsidR="00183627">
        <w:t xml:space="preserve">propanoate </w:t>
      </w:r>
      <w:r w:rsidR="00183627">
        <w:fldChar w:fldCharType="begin"/>
      </w:r>
      <w:r w:rsidR="00183627">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183627">
        <w:fldChar w:fldCharType="separate"/>
      </w:r>
      <w:r w:rsidR="00183627">
        <w:rPr>
          <w:noProof/>
        </w:rPr>
        <w:t>(Arpaia et al., 2013; Furusawa et al., 2013)</w:t>
      </w:r>
      <w:r w:rsidR="00183627">
        <w:fldChar w:fldCharType="end"/>
      </w:r>
      <w:r w:rsidR="009E6C2C">
        <w:t xml:space="preserve">, </w:t>
      </w:r>
      <w:r w:rsidR="00183627">
        <w:t>immunomodulatory amino acid metabolites</w:t>
      </w:r>
      <w:r>
        <w:t xml:space="preserve"> </w:t>
      </w:r>
      <w:r>
        <w:fldChar w:fldCharType="begin"/>
      </w:r>
      <w:r>
        <w:instrText xml:space="preserve"> ADDIN ZOTERO_ITEM CSL_CITATION {"citationID":"rYstB5ni","properties":{"formattedCitation":"(Rath et al., 2014)","plainCitation":"(Rath et al., 2014)","noteIndex":0},"citationItems":[{"id":3268,"uris":["http://zotero.org/users/13901503/items/7ZIYMCTV"],"itemData":{"id":3268,"type":"article-journal","abstract":"Macrophages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fldChar w:fldCharType="separate"/>
      </w:r>
      <w:r>
        <w:rPr>
          <w:noProof/>
        </w:rPr>
        <w:t>(Rath et al., 2014)</w:t>
      </w:r>
      <w:r>
        <w:fldChar w:fldCharType="end"/>
      </w:r>
      <w:r w:rsidR="00671FBC">
        <w:t xml:space="preserve"> </w:t>
      </w:r>
      <w:r w:rsidR="009E6C2C">
        <w:t xml:space="preserve">(not happy with this citation) </w:t>
      </w:r>
      <w:r w:rsidR="00671FBC">
        <w:t xml:space="preserve">and fatty acids </w:t>
      </w:r>
      <w:r w:rsidR="00671FBC">
        <w:fldChar w:fldCharType="begin"/>
      </w:r>
      <w:r w:rsidR="009E6C2C">
        <w:instrText xml:space="preserve"> ADDIN ZOTERO_ITEM CSL_CITATION {"citationID":"rGfJUDbg","properties":{"formattedCitation":"(Hung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671FBC">
        <w:fldChar w:fldCharType="separate"/>
      </w:r>
      <w:r w:rsidR="009E6C2C">
        <w:rPr>
          <w:noProof/>
        </w:rPr>
        <w:t>(Hung et al., 2023)</w:t>
      </w:r>
      <w:r w:rsidR="00671FBC">
        <w:fldChar w:fldCharType="end"/>
      </w:r>
      <w:r>
        <w:t xml:space="preserve">. </w:t>
      </w:r>
      <w:r w:rsidR="0050101B">
        <w:t xml:space="preserve">However, this is accompanied </w:t>
      </w:r>
      <w:r w:rsidR="009E6C2C">
        <w:t>by</w:t>
      </w:r>
      <w:r w:rsidR="0050101B">
        <w:t xml:space="preserve"> a reduction in pathways involved in lipopolysaccharide biosynthesis, which typically promotes inflammation via TLR signaling </w:t>
      </w:r>
      <w:r w:rsidR="0050101B">
        <w:fldChar w:fldCharType="begin"/>
      </w:r>
      <w:r w:rsidR="0050101B">
        <w:instrText xml:space="preserve"> ADDIN ZOTERO_ITEM CSL_CITATION {"citationID":"Lw1V675n","properties":{"formattedCitation":"(Ahmad-Nejad et al., 2002; Whitfield &amp; Roberts, 1999)","plainCitation":"(Ahmad-Nejad et al., 2002; Whitfield &amp; Roberts, 1999)","noteIndex":0},"citationItems":[{"id":3270,"uris":["http://zotero.org/users/13901503/items/BI8SDK8S"],"itemData":{"id":3270,"type":"article-journal","abstract":"Recognition by innate immune cells of the pathogen associated molecular patterns (PAMP) lipopolysaccharide (LPS) from Gram-negative bacteria and bacterial CpG-DNA depends on Toll-like receptor4 (TLR4) and TLR9, respectively. To define differences in the response to these distinct PAMP we compared a key intracellular event, namely recruitment of myeloid differentiation marker 88 (MyD88) to the respective PAMP-initiated TLR signaling. Using MyD88-GFP fusion protein expressing macrophages we demonstrate that LPS and CpG-DNA trigger signaling from two different cellular locations: theformer at the cell membrane and the latter at the lysosomal compartment. While LPS does not require endocytosis to functionally associate with the membrane expressed TLR4/MD2 complex, internalization and endosomal maturation is conditional for CpG-DNA to activate TLR9. In support of these data TLR9 is not localized at the cell surface, but intracellularily. These data stress the need to characterize individual TLR at the very beginning of signal initiation in order to understand their diverse biological functions.","container-title":"European Journal of Immunology","DOI":"10.1002/1521-4141(200207)32:7&lt;1958::AID-IMMU1958&gt;3.0.CO;2-U","ISSN":"1521-4141","issue":"7","language":"en","license":"© WILEY-VCH Verlag GmbH, Weinheim, Fed. Rep. of Germany","note":"_eprint: https://onlinelibrary.wiley.com/doi/pdf/10.1002/1521-4141%28200207%2932%3A7%3C1958%3A%3AAID-IMMU1958%3E3.0.CO%3B2-U","page":"1958-1968","source":"Wiley Online Library","title":"Bacterial CpG-DNA and lipopolysaccharides activate Toll-like receptors at distinct cellular compartments","volume":"32","author":[{"family":"Ahmad-Nejad","given":"Parviz"},{"family":"Häcker","given":"Hans"},{"family":"Rutz","given":"Mark"},{"family":"Bauer","given":"Stefan"},{"family":"Vabulas","given":"Ramunas M."},{"family":"Wagner","given":"Hermann"}],"issued":{"date-parts":[["2002"]]}}},{"id":3273,"uris":["http://zotero.org/users/13901503/items/LQ472KBF"],"itemData":{"id":3273,"type":"article-journal","abstract":"Many Escherichia coli strains are covered in a layer of surface-associated polysaccharide called the capsule. Capsular polysaccharides represent a major surface antigen, the K antigen, and more than 80 distinct K serotypes result from structural diversity in these polymers. However, not all capsules consist of K antigen. Some are due to production of an extensive layer of a polymer structurally identical to a lipopolysaccharide O antigen, but distinguished from lipopolysaccharide by the absence of terminal lipid A-core. Recent research has provided insight into the manner in which capsules are organized on the Gram-negative cell surface, the pathways used for their assembly, and the regulatory processes used to control their expression. A limited repertoire of capsule expression systems are available, despite the fact that the producing bacteria occupy a variety of ecological niches and possess diverse physiologies. All of the known capsule assembly systems seen in Gram-negative bacteria are represented in E. coli, as are the majority of the regulatory strategies. Escherichia coli therefore provides a variety of working models on which studies in other bacteria are (or can be) based. In this review, we present an overview of the current molecular and biochemical models for capsule expression in E. coli. By taking into account the organization of capsule gene clusters, details of the assembly pathway, and regulatory features that dictate capsule expression, we provide a new classification system that separates the known capsules of E. coli into four distinct groups.","container-title":"Molecular Microbiology","DOI":"10.1046/j.1365-2958.1999.01276.x","ISSN":"1365-2958","issue":"5","language":"en","license":"Blackwell Science Ltd, Oxford","note":"_eprint: https://onlinelibrary.wiley.com/doi/pdf/10.1046/j.1365-2958.1999.01276.x","page":"1307-1319","source":"Wiley Online Library","title":"Structure, assembly and regulation of expression of capsules in Escherichia coli","volume":"31","author":[{"family":"Whitfield","given":"Chris"},{"family":"Roberts","given":"Ian S."}],"issued":{"date-parts":[["1999"]]}}}],"schema":"https://github.com/citation-style-language/schema/raw/master/csl-citation.json"} </w:instrText>
      </w:r>
      <w:r w:rsidR="0050101B">
        <w:fldChar w:fldCharType="separate"/>
      </w:r>
      <w:r w:rsidR="0050101B">
        <w:rPr>
          <w:noProof/>
        </w:rPr>
        <w:t>(Ahmad-Nejad et al., 2002; Whitfield &amp; Roberts, 1999)</w:t>
      </w:r>
      <w:r w:rsidR="0050101B">
        <w:fldChar w:fldCharType="end"/>
      </w:r>
      <w:r w:rsidR="0050101B">
        <w:t xml:space="preserve">, as well as an increase in the production of molecules that may help regulate inflammation as tryptophan </w:t>
      </w:r>
      <w:r w:rsidR="0050101B">
        <w:fldChar w:fldCharType="begin"/>
      </w:r>
      <w:r w:rsidR="0050101B">
        <w:instrText xml:space="preserve"> ADDIN ZOTERO_ITEM CSL_CITATION {"citationID":"ZgHAl2UC","properties":{"formattedCitation":"(Tan et al., 2022)","plainCitation":"(Tan et al., 2022)","noteIndex":0},"citationItems":[{"id":3276,"uris":["http://zotero.org/users/13901503/items/V7AKHZMF"],"itemData":{"id":3276,"type":"article-journal","abstract":"Aryl hydrocarbon receptor (AhR) is a ligand-activated transcription factor that induces the expression of a broad range of downstream genes such as cytochromes P450 enzymes and cyclooxygenase-2. Recent research focuses are shifting from AhR activation induced by xenobiotics to its response patterns to physiological ligands that expand our understanding of how endogenous metabolites as ligands to modulate AhR signaling pathway under homeostasis and pathological conditions. With increasing interest in AhR and its endogenous ligands, it would seem advisable to summarize a variety of endogenous ligands especially host/gut microbiota-derived tryptophan metabolites. Mounting evidence has indicated that AhR play a critical role in the regulation of redox homeostasis and immune responses. In this review, we outline the canonical and non-canonical AhR signalling pathway that is mediated by host/gut microbiota-derived tryptophan metabolites. Through several typical endogenous AhR ligands, we investigated the molecular mechanisms of AhR-induced oxidative stress and inflammation in the pathological milieu, including diabetes, diabetic kidney disease and end-stage renal disease. Finally, we summarize and emphasize the limitations and breakthrough of endogenous AhR ligands from host/microbial tryptophan catabolites. This review might provide novel diagnostic and prognostic approach for refractory human diseases and establish new therapeutic strategies for AhR activation.","container-title":"Free Radical Biology and Medicine","DOI":"10.1016/j.freeradbiomed.2022.03.025","ISSN":"0891-5849","journalAbbreviation":"Free Radical Biology and Medicine","page":"30-41","source":"ScienceDirect","title":"Host/microbiota interactions-derived tryptophan metabolites modulate oxidative stress and inflammation via aryl hydrocarbon receptor signaling","volume":"184","author":[{"family":"Tan","given":"Yue-Qi"},{"family":"Wang","given":"Yan-Ni"},{"family":"Feng","given":"Hao-Yu"},{"family":"Guo","given":"Zhi-Yuan"},{"family":"Li","given":"Xia"},{"family":"Nie","given":"Xiao-Li"},{"family":"Zhao","given":"Ying-Yong"}],"issued":{"date-parts":[["2022",5,1]]}}}],"schema":"https://github.com/citation-style-language/schema/raw/master/csl-citation.json"} </w:instrText>
      </w:r>
      <w:r w:rsidR="0050101B">
        <w:fldChar w:fldCharType="separate"/>
      </w:r>
      <w:r w:rsidR="0050101B">
        <w:rPr>
          <w:noProof/>
        </w:rPr>
        <w:t>(Tan et al., 2022)</w:t>
      </w:r>
      <w:r w:rsidR="0050101B">
        <w:fldChar w:fldCharType="end"/>
      </w:r>
      <w:r w:rsidR="0050101B">
        <w:t xml:space="preserve"> and immunomodulatory fatty acids </w:t>
      </w:r>
      <w:r w:rsidR="0050101B">
        <w:fldChar w:fldCharType="begin"/>
      </w:r>
      <w:r w:rsidR="0050101B">
        <w:instrText xml:space="preserve"> ADDIN ZOTERO_ITEM CSL_CITATION {"citationID":"DSb2zNQI","properties":{"formattedCitation":"(Coniglio et al., 2023)","plainCitation":"(Coniglio et al., 2023)","noteIndex":0},"citationItems":[{"id":3279,"uris":["http://zotero.org/users/13901503/items/UYKICMPG"],"itemData":{"id":3279,"type":"article-journal","abstract":"Oils are an essential part of the human diet and are primarily derived from plant (or sometimes fish) sources. Several of them exhibit anti-inflammatory properties. Specific diets, such as Mediterranean diet, that are high in ω-3 polyunsaturated fatty acids (PUFAs) and ω-9 monounsaturated fatty acids (MUFAs) have even been shown to exert an overall positive impact on human health. One of the most widely used supplements in the developed world is fish oil, which contains high amounts of PUFAs docosahexaenoic and eicosapentaenoic acid. This review is focused on the natural sources of various polyunsaturated and monounsaturated fatty acids in the human diet, and their role as precursor molecules in immune signaling pathways. Consideration is also given to their role in CNS immunity. Recent findings from clinical trials utilizing various fatty acids or diets high in specific fatty acids are reviewed, along with the mechanisms through which fatty acids exert their anti-inflammatory properties. An overall understanding of diversity of polyunsaturated fatty acids and their role in several molecular signaling pathways is useful in formulating diets that reduce inflammation and increase longevity.","container-title":"Biology","DOI":"10.3390/biology12020279","ISSN":"2079-7737","issue":"2","language":"en","license":"http://creativecommons.org/licenses/by/3.0/","note":"number: 2\npublisher: Multidisciplinary Digital Publishing Institute","page":"279","source":"www-mdpi-com.proxy.lib.umich.edu","title":"Unsaturated Fatty Acids and Their Immunomodulatory Properties","volume":"12","author":[{"family":"Coniglio","given":"Salvatore"},{"family":"Shumskaya","given":"Maria"},{"family":"Vassiliou","given":"Evros"}],"issued":{"date-parts":[["2023",2]]}}}],"schema":"https://github.com/citation-style-language/schema/raw/master/csl-citation.json"} </w:instrText>
      </w:r>
      <w:r w:rsidR="0050101B">
        <w:fldChar w:fldCharType="separate"/>
      </w:r>
      <w:r w:rsidR="0050101B">
        <w:rPr>
          <w:noProof/>
        </w:rPr>
        <w:t>(Coniglio et al., 2023)</w:t>
      </w:r>
      <w:r w:rsidR="0050101B">
        <w:fldChar w:fldCharType="end"/>
      </w:r>
      <w:r w:rsidR="0050101B">
        <w:t>.</w:t>
      </w:r>
    </w:p>
    <w:p w14:paraId="7BAF10BD" w14:textId="6A39AD9D" w:rsidR="00494F5D" w:rsidRDefault="00494F5D" w:rsidP="00CA58F2">
      <w:r>
        <w:t xml:space="preserve">Need better and more citations for </w:t>
      </w:r>
      <w:proofErr w:type="spellStart"/>
      <w:r>
        <w:t>micrbially</w:t>
      </w:r>
      <w:proofErr w:type="spellEnd"/>
      <w:r>
        <w:t xml:space="preserve"> derived amino acid </w:t>
      </w:r>
      <w:proofErr w:type="spellStart"/>
      <w:r>
        <w:t>immonomodulators</w:t>
      </w:r>
      <w:proofErr w:type="spellEnd"/>
      <w:r>
        <w:t>! Otherwise… these need to be removed</w:t>
      </w:r>
      <w:r w:rsidR="00882CD5">
        <w:t>, or need to say that these are immune modulators in the body but not sure about the gut microbiome</w:t>
      </w:r>
    </w:p>
    <w:p w14:paraId="64BB6749" w14:textId="77777777" w:rsidR="00882090" w:rsidRDefault="0050101B" w:rsidP="00882090">
      <w:r>
        <w:t xml:space="preserve">Discussion: microbiome response to temperature may drive inflammation, countermeasures may not make up for the loss of important molecules. Heat makes it more difficult for the gut environment to modulate inflammation </w:t>
      </w:r>
    </w:p>
    <w:p w14:paraId="1B9E46BC" w14:textId="77777777" w:rsidR="006C2A8D" w:rsidRDefault="006C2A8D" w:rsidP="00882090"/>
    <w:p w14:paraId="4F9179C3" w14:textId="07545F5D" w:rsidR="006C2A8D" w:rsidRDefault="006C2A8D" w:rsidP="00882090">
      <w:r>
        <w:t xml:space="preserve">-Butyrate acts as an anti-inflammatory agent by inhibiting cytokine signaling, particularly interferon-gamma (IFN-γ) </w:t>
      </w:r>
      <w:r>
        <w:fldChar w:fldCharType="begin"/>
      </w:r>
      <w:r>
        <w:instrText xml:space="preserve"> ADDIN ZOTERO_ITEM CSL_CITATION {"citationID":"L0dLZRnt","properties":{"formattedCitation":"(Klampfer et al., 2003)","plainCitation":"(Klampfer et al., 2003)","noteIndex":0},"citationItems":[{"id":2208,"uris":["http://zotero.org/users/13901503/items/CGJLGGCV"],"itemData":{"id":2208,"type":"article-journal","abstract":"The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Pr>
          <w:noProof/>
        </w:rPr>
        <w:t>(Klampfer et al., 2003)</w:t>
      </w:r>
      <w:r>
        <w:fldChar w:fldCharType="end"/>
      </w:r>
      <w:r>
        <w:t xml:space="preserve"> butyrate may help regulate mucosal inflammation</w:t>
      </w:r>
    </w:p>
    <w:p w14:paraId="7EDF20C5" w14:textId="23B13088" w:rsidR="00662EC0" w:rsidRDefault="00662EC0" w:rsidP="00882090">
      <w:r>
        <w:t>-need cite for pyruvate</w:t>
      </w:r>
    </w:p>
    <w:p w14:paraId="3550511F" w14:textId="097651CE" w:rsidR="00662EC0" w:rsidRDefault="00662EC0" w:rsidP="00882090">
      <w:r>
        <w:t xml:space="preserve">-MUFA’s have can dampen inflammatory responses </w:t>
      </w:r>
      <w:proofErr w:type="spellStart"/>
      <w:r>
        <w:t>expecially</w:t>
      </w:r>
      <w:proofErr w:type="spellEnd"/>
      <w:r>
        <w:t xml:space="preserve"> in activated monocytes </w:t>
      </w:r>
      <w:r>
        <w:fldChar w:fldCharType="begin"/>
      </w:r>
      <w:r>
        <w:instrText xml:space="preserve"> ADDIN ZOTERO_ITEM CSL_CITATION {"citationID":"4vYbmnW8","properties":{"formattedCitation":"(Hung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fldChar w:fldCharType="separate"/>
      </w:r>
      <w:r>
        <w:rPr>
          <w:noProof/>
        </w:rPr>
        <w:t>(Hung et al., 2023)</w:t>
      </w:r>
      <w:r>
        <w:fldChar w:fldCharType="end"/>
      </w:r>
    </w:p>
    <w:p w14:paraId="4A67A85D" w14:textId="77777777" w:rsidR="00882090" w:rsidRDefault="00882090" w:rsidP="00882090"/>
    <w:p w14:paraId="48A7B3E4" w14:textId="64AD19AD" w:rsidR="00627201" w:rsidRDefault="00A62578" w:rsidP="00882090">
      <w:r>
        <w:t>-need to know about more how SCFA, MUFA’s and amino-acid derivatives contribute to anti-infl</w:t>
      </w:r>
      <w:r w:rsidR="0009020C">
        <w:t>a</w:t>
      </w:r>
      <w:r>
        <w:t>mmatory processes</w:t>
      </w:r>
    </w:p>
    <w:p w14:paraId="3C544EB1" w14:textId="68F0F0BF" w:rsidR="00627201" w:rsidRDefault="00627201" w:rsidP="00882090">
      <w:r>
        <w:tab/>
        <w:t xml:space="preserve">-loss of these pathways likely due to loss of SCFA taxa </w:t>
      </w:r>
    </w:p>
    <w:p w14:paraId="66B89430" w14:textId="563378D4" w:rsidR="0009020C" w:rsidRDefault="0009020C" w:rsidP="00882090">
      <w:r>
        <w:t xml:space="preserve">-need to know more about how </w:t>
      </w:r>
      <w:proofErr w:type="spellStart"/>
      <w:r>
        <w:t>a</w:t>
      </w:r>
      <w:r w:rsidR="00627201">
        <w:t>ti</w:t>
      </w:r>
      <w:r>
        <w:t>tgens</w:t>
      </w:r>
      <w:proofErr w:type="spellEnd"/>
      <w:r>
        <w:t xml:space="preserve"> </w:t>
      </w:r>
      <w:proofErr w:type="spellStart"/>
      <w:r w:rsidR="00627201">
        <w:t>n</w:t>
      </w:r>
      <w:r>
        <w:t>ad</w:t>
      </w:r>
      <w:proofErr w:type="spellEnd"/>
      <w:r>
        <w:t xml:space="preserve"> </w:t>
      </w:r>
      <w:proofErr w:type="spellStart"/>
      <w:r>
        <w:t>lipi</w:t>
      </w:r>
      <w:r w:rsidR="00627201">
        <w:t>s</w:t>
      </w:r>
      <w:r>
        <w:t>d</w:t>
      </w:r>
      <w:proofErr w:type="spellEnd"/>
      <w:r>
        <w:t xml:space="preserve"> contribute to inflammatory processes</w:t>
      </w:r>
    </w:p>
    <w:p w14:paraId="78E63CA1" w14:textId="77777777" w:rsidR="00A62578" w:rsidRDefault="00A62578" w:rsidP="00882090"/>
    <w:p w14:paraId="272A0064" w14:textId="4DEA8A62" w:rsidR="00A62578" w:rsidRDefault="00A44DC4" w:rsidP="00882090">
      <w:r>
        <w:t xml:space="preserve">-loss of SCFA pathways can result in a loss of host tolerance to gut microbiome which would have </w:t>
      </w:r>
      <w:proofErr w:type="spellStart"/>
      <w:r>
        <w:t>intercreased</w:t>
      </w:r>
      <w:proofErr w:type="spellEnd"/>
      <w:r>
        <w:t xml:space="preserve"> inflammatory effects because SCFA are regulators and promote anti-inflammatory mechanisms</w:t>
      </w:r>
    </w:p>
    <w:p w14:paraId="57052BC4" w14:textId="7873A5D8" w:rsidR="00A62578" w:rsidRDefault="00662EC0" w:rsidP="00882090">
      <w:r>
        <w:t xml:space="preserve">-main point here </w:t>
      </w:r>
      <w:proofErr w:type="spellStart"/>
      <w:r>
        <w:t>si</w:t>
      </w:r>
      <w:proofErr w:type="spellEnd"/>
      <w:r>
        <w:t xml:space="preserve"> going to be issues of chronic inflammation and the </w:t>
      </w:r>
      <w:proofErr w:type="spellStart"/>
      <w:r>
        <w:t>importrance</w:t>
      </w:r>
      <w:proofErr w:type="spellEnd"/>
      <w:r>
        <w:t xml:space="preserve"> </w:t>
      </w:r>
      <w:proofErr w:type="spellStart"/>
      <w:r>
        <w:t>fo</w:t>
      </w:r>
      <w:proofErr w:type="spellEnd"/>
      <w:r>
        <w:t xml:space="preserve"> the </w:t>
      </w:r>
      <w:proofErr w:type="spellStart"/>
      <w:r>
        <w:t>gu</w:t>
      </w:r>
      <w:proofErr w:type="spellEnd"/>
      <w:r>
        <w:t xml:space="preserve"> </w:t>
      </w:r>
      <w:proofErr w:type="spellStart"/>
      <w:r>
        <w:t>tmicorbiome</w:t>
      </w:r>
      <w:proofErr w:type="spellEnd"/>
      <w:r>
        <w:t xml:space="preserve"> in mediating that inflammation, and it seems to lose the ability to do so under high temps. Coupled with inflammation that is likely caused by oxidative-stress this could be bad things for both acute and long-term inflammation response </w:t>
      </w:r>
    </w:p>
    <w:p w14:paraId="7A9FA203" w14:textId="208DD473" w:rsidR="00A62578" w:rsidRDefault="00101FB8" w:rsidP="00882090">
      <w:r>
        <w:t xml:space="preserve">-loss of </w:t>
      </w:r>
      <w:r w:rsidR="0098554E">
        <w:t>B</w:t>
      </w:r>
      <w:r>
        <w:t xml:space="preserve">acteroides likely related to loss of </w:t>
      </w:r>
      <w:r w:rsidR="0098554E">
        <w:t>propionate</w:t>
      </w:r>
      <w:r>
        <w:t xml:space="preserve"> producing pathway </w:t>
      </w:r>
      <w:r>
        <w:fldChar w:fldCharType="begin"/>
      </w:r>
      <w:r>
        <w:instrText xml:space="preserve"> ADDIN ZOTERO_ITEM CSL_CITATION {"citationID":"YKq0LVrE","properties":{"formattedCitation":"(Hee &amp; Wells, 2021)","plainCitation":"(Hee &amp; Wells, 2021)","noteIndex":0},"citationItems":[{"id":3136,"uris":["http://zotero.org/users/13901503/items/63E63XD7"],"itemData":{"id":3136,"type":"article-journal","container-title":"Trends in Microbiology","DOI":"10.1016/j.tim.2021.02.001","ISSN":"0966-842X, 1878-4380","issue":"8","journalAbbreviation":"Trends in Microbiology","language":"English","note":"publisher: Elsevier\nPMID: 33674141","page":"700-712","source":"www-cell-com.proxy.lib.umich.edu","title":"Microbial Regulation of Host Physiology by Short-chain Fatty Acids","volume":"29","author":[{"family":"Hee","given":"Bart","dropping-particle":"van der"},{"family":"Wells","given":"Jerry M."}],"issued":{"date-parts":[["2021",8,1]]}}}],"schema":"https://github.com/citation-style-language/schema/raw/master/csl-citation.json"} </w:instrText>
      </w:r>
      <w:r>
        <w:fldChar w:fldCharType="separate"/>
      </w:r>
      <w:r>
        <w:rPr>
          <w:noProof/>
        </w:rPr>
        <w:t>(Hee &amp; Wells, 2021)</w:t>
      </w:r>
      <w:r>
        <w:fldChar w:fldCharType="end"/>
      </w:r>
      <w:r>
        <w:t xml:space="preserve"> and firmicutes are butyrate (clostridial cluster </w:t>
      </w:r>
      <w:proofErr w:type="spellStart"/>
      <w:r>
        <w:t>iX</w:t>
      </w:r>
      <w:proofErr w:type="spellEnd"/>
      <w:r>
        <w:t>)</w:t>
      </w:r>
    </w:p>
    <w:p w14:paraId="7B90538C" w14:textId="4120B870" w:rsidR="00A92BCF" w:rsidRDefault="00A92BCF" w:rsidP="00882090">
      <w:r>
        <w:t xml:space="preserve">-butyrate is super important and may reduce oxidative stress in the gut </w:t>
      </w:r>
      <w:r>
        <w:fldChar w:fldCharType="begin"/>
      </w:r>
      <w:r>
        <w:instrText xml:space="preserve"> ADDIN ZOTERO_ITEM CSL_CITATION {"citationID":"m1sgViKV","properties":{"formattedCitation":"(Hamer et al., 2008)","plainCitation":"(Hamer et al., 2008)","noteIndex":0},"citationItems":[{"id":2212,"uris":["http://zotero.org/users/13901503/items/XTI2B4KN"],"itemData":{"id":2212,"type":"article-journal","abstract":"Background Butyrate, a short-chain fatty acid, is a main end-product of intestinal microbial fermentation of mainly dietary fibre. Butyrate is an important energy source for intestinal epithelial cells and plays a role in the maintenance of colonic homeostasis. Aim To provide an overview on the present knowledge of the bioactivity of butyrate, emphasizing effects and possible mechanisms of action in relation to human colonic function. Methods A PubMed search was performed to select relevant publications using the search terms: ‘butyrate, short-chain fatty acid, fibre, colon, inflammation, carcinogenesis, barrier, oxidative stress, permeability and satiety’. Results Butyrate exerts potent effects on a variety of colonic mucosal functions such as inhibition of inflammation and carcinogenesis, reinforcing various components of the colonic defence barrier and decreasing oxidative stress. In addition, butyrate may promote satiety. Two important mechanisms include the inhibition of nuclear factor kappa B activation and histone deacetylation. However, the observed effects of butyrate largely depend on concentrations and models used and human data are still limited. Conclusion Although most studies point towards beneficial effects of butyrate, more human in vivo studies are needed to contribute to our current understanding of butyrate-mediated effects on colonic function in health and disease.","container-title":"Alimentary Pharmacology &amp; Therapeutics","DOI":"10.1111/j.1365-2036.2007.03562.x","ISSN":"1365-2036","issue":"2","language":"en","note":"_eprint: https://onlinelibrary.wiley.com/doi/pdf/10.1111/j.1365-2036.2007.03562.x","page":"104-119","source":"Wiley Online Library","title":"Review article: the role of butyrate on colonic function","title-short":"Review article","volume":"27","author":[{"family":"Hamer","given":"H. M."},{"family":"Jonkers","given":"D."},{"family":"Venema","given":"K."},{"family":"Vanhoutvin","given":"S."},{"family":"Troost","given":"F. J."},{"family":"Brummer","given":"R.-J."}],"issued":{"date-parts":[["2008"]]}}}],"schema":"https://github.com/citation-style-language/schema/raw/master/csl-citation.json"} </w:instrText>
      </w:r>
      <w:r>
        <w:fldChar w:fldCharType="separate"/>
      </w:r>
      <w:r>
        <w:rPr>
          <w:noProof/>
        </w:rPr>
        <w:t>(Hamer et al., 2008)</w:t>
      </w:r>
      <w:r>
        <w:fldChar w:fldCharType="end"/>
      </w:r>
      <w:r>
        <w:t xml:space="preserve"> </w:t>
      </w:r>
    </w:p>
    <w:p w14:paraId="038C5CD5" w14:textId="38D8EEB4" w:rsidR="0098554E" w:rsidRDefault="0098554E" w:rsidP="00882090">
      <w:r>
        <w:t xml:space="preserve">-compared to acetate, butyrate and propionate strongly module anti-inflammatory signaling by reducing the release of proinflammatory cytokines and </w:t>
      </w:r>
      <w:r>
        <w:fldChar w:fldCharType="begin"/>
      </w:r>
      <w:r>
        <w:instrText xml:space="preserve"> ADDIN ZOTERO_ITEM CSL_CITATION {"citationID":"P4yACsYh","properties":{"formattedCitation":"(Nastasi et al., 2015)","plainCitation":"(Nastasi et al., 2015)","noteIndex":0},"citationItems":[{"id":3470,"uris":["http://zotero.org/users/13901503/items/D49NG2Q6"],"itemData":{"id":3470,"type":"article-journal","abstract":"The gut microbiota is essential for human health and plays an important role in the pathogenesis of several diseases. Short-chain fatty acids (SCFA), such as acetate, butyrate and propionate, are end-products of microbial fermentation of macronutrients that distribute systemically via the blood. The aim of this study was to investigate the transcriptional response of immature and LPS-matured human monocyte-derived DC to SCFA. Our data revealed distinct effects exerted by each individual SCFA on gene expression in human monocyte-derived DC, especially in the mature ones. Acetate only exerted negligible effects, while both butyrate and propionate strongly modulated gene expression in both immature and mature human monocyte-derived DC. An Ingenuity pathway analysis based on the differentially expressed genes suggested that propionate and butyrate modulate leukocyte trafficking, as SCFA strongly reduced the release of several pro-inflammatory chemokines including CCL3, CCL4, CCL5, CXCL9, CXCL10, and CXCL11. Additionally, butyrate and propionate inhibited the expression of lipopolysaccharide (LPS)-induced cytokines such as IL-6 and IL-12p40 showing a strong anti-inflammatory effect. This work illustrates that bacterial metabolites far from the site of their production can differentially modulate the inflammatory response and generally provides new insights into host-microbiome interactions.","archive":"Scopus","container-title":"Scientific Reports","DOI":"10.1038/srep16148","source":"Scopus","title":"The effect of short-chain fatty acids on human monocyte-derived dendritic cells","volume":"5","author":[{"family":"Nastasi","given":"C."},{"family":"Candela","given":"M."},{"family":"Bonefeld","given":"C.M."},{"family":"Geisler","given":"C."},{"family":"Hansen","given":"M."},{"family":"Krejsgaard","given":"T."},{"family":"Biagi","given":"E."},{"family":"Andersen","given":"M.H."},{"family":"Brigidi","given":"P."},{"family":"Ødum","given":"N."},{"family":"Litman","given":"T."},{"family":"Woetmann","given":"A."}],"issued":{"date-parts":[["2015"]]}}}],"schema":"https://github.com/citation-style-language/schema/raw/master/csl-citation.json"} </w:instrText>
      </w:r>
      <w:r>
        <w:fldChar w:fldCharType="separate"/>
      </w:r>
      <w:r>
        <w:rPr>
          <w:noProof/>
        </w:rPr>
        <w:t>(Nastasi et al., 2015)</w:t>
      </w:r>
      <w:r>
        <w:fldChar w:fldCharType="end"/>
      </w:r>
    </w:p>
    <w:p w14:paraId="43AA46F7" w14:textId="4CCAFBEF" w:rsidR="00A62578" w:rsidRDefault="00A62578" w:rsidP="00882090">
      <w:r>
        <w:t>-Redox, immune, and oxygen metabolism changes altogether are likely spelling out inflammatory responses in the gut</w:t>
      </w:r>
    </w:p>
    <w:p w14:paraId="1474FA3F" w14:textId="2E2ED8B0" w:rsidR="00A62578" w:rsidRDefault="00A62578" w:rsidP="00882090">
      <w:r>
        <w:t>-for interaction effect, need to be clear that neopterin is a biomarker of macrophage activation that may contribute to an inflammatory response but is not a measure of general information</w:t>
      </w:r>
    </w:p>
    <w:p w14:paraId="7F84858F" w14:textId="6B1FD6D7" w:rsidR="00A62578" w:rsidRDefault="0098554E" w:rsidP="00882090">
      <w:r>
        <w:t xml:space="preserve">-loss of these SCFA producing pathways likely linked to the </w:t>
      </w:r>
      <w:proofErr w:type="spellStart"/>
      <w:r>
        <w:t>los</w:t>
      </w:r>
      <w:proofErr w:type="spellEnd"/>
      <w:r>
        <w:t xml:space="preserve"> of </w:t>
      </w:r>
      <w:proofErr w:type="spellStart"/>
      <w:r>
        <w:t>fimricutes</w:t>
      </w:r>
      <w:proofErr w:type="spellEnd"/>
      <w:r>
        <w:t xml:space="preserve"> and </w:t>
      </w:r>
      <w:proofErr w:type="spellStart"/>
      <w:r>
        <w:t>bacteroides</w:t>
      </w:r>
      <w:proofErr w:type="spellEnd"/>
      <w:r>
        <w:t xml:space="preserve"> which will likely affect the gut </w:t>
      </w:r>
      <w:proofErr w:type="spellStart"/>
      <w:r>
        <w:t>micorbiomes</w:t>
      </w:r>
      <w:proofErr w:type="spellEnd"/>
      <w:r>
        <w:t xml:space="preserve"> ability to modulate inflammation and may trigger elevated, </w:t>
      </w:r>
      <w:proofErr w:type="spellStart"/>
      <w:r>
        <w:t>longetm</w:t>
      </w:r>
      <w:proofErr w:type="spellEnd"/>
      <w:r>
        <w:t xml:space="preserve"> inflammation and affect homeostasis which is often a cause of inflammatory bowel disorders</w:t>
      </w:r>
    </w:p>
    <w:p w14:paraId="19651B35" w14:textId="468FAE10" w:rsidR="00A44DC4" w:rsidRDefault="00A44DC4" w:rsidP="00882090">
      <w:r>
        <w:t xml:space="preserve">Largest group indicates a loss of pathways involved in anti-inflammatory </w:t>
      </w:r>
      <w:proofErr w:type="spellStart"/>
      <w:r>
        <w:t>mechansism</w:t>
      </w:r>
      <w:proofErr w:type="spellEnd"/>
      <w:r>
        <w:t xml:space="preserve"> with increasing heat </w:t>
      </w:r>
    </w:p>
    <w:p w14:paraId="0303C0D7" w14:textId="04765355" w:rsidR="00882090" w:rsidRPr="00882090" w:rsidRDefault="00882090" w:rsidP="00882090">
      <w:r w:rsidRPr="001305CB">
        <w:rPr>
          <w:b/>
          <w:bCs/>
          <w:sz w:val="28"/>
          <w:szCs w:val="28"/>
        </w:rPr>
        <w:t>Oxygen-</w:t>
      </w:r>
      <w:r>
        <w:rPr>
          <w:b/>
          <w:bCs/>
          <w:sz w:val="28"/>
          <w:szCs w:val="28"/>
        </w:rPr>
        <w:t xml:space="preserve">linked </w:t>
      </w:r>
      <w:r w:rsidRPr="001305CB">
        <w:rPr>
          <w:b/>
          <w:bCs/>
          <w:sz w:val="28"/>
          <w:szCs w:val="28"/>
        </w:rPr>
        <w:t>Metabolism</w:t>
      </w:r>
    </w:p>
    <w:p w14:paraId="27DC8CB4" w14:textId="641AAFF2" w:rsidR="00432EC8" w:rsidRDefault="00882090" w:rsidP="00882090">
      <w:r w:rsidRPr="001305CB">
        <w:lastRenderedPageBreak/>
        <w:t xml:space="preserve">Intro: </w:t>
      </w:r>
      <w:r w:rsidR="00432EC8">
        <w:t xml:space="preserve">Gut microbiome communities are sensitive to the oxygen environment which can shape community composition </w:t>
      </w:r>
      <w:r w:rsidR="00432EC8">
        <w:fldChar w:fldCharType="begin"/>
      </w:r>
      <w:r w:rsidR="00432EC8">
        <w:instrText xml:space="preserve"> ADDIN ZOTERO_ITEM CSL_CITATION {"citationID":"TnGNsu3U","properties":{"formattedCitation":"(Albenberg et al., 2014)","plainCitation":"(Albenberg et al., 2014)","noteIndex":0},"citationItems":[{"id":3399,"uris":["http://zotero.org/users/13901503/items/9SHPRSI6"],"itemData":{"id":3399,"type":"article-journal","abstract":"Background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D."}],"issued":{"date-parts":[["2014",11,1]]}}}],"schema":"https://github.com/citation-style-language/schema/raw/master/csl-citation.json"} </w:instrText>
      </w:r>
      <w:r w:rsidR="00432EC8">
        <w:fldChar w:fldCharType="separate"/>
      </w:r>
      <w:r w:rsidR="00432EC8">
        <w:rPr>
          <w:noProof/>
        </w:rPr>
        <w:t>(Albenberg et al., 2014)</w:t>
      </w:r>
      <w:r w:rsidR="00432EC8">
        <w:fldChar w:fldCharType="end"/>
      </w:r>
      <w:r w:rsidR="00432EC8">
        <w:t xml:space="preserve">. </w:t>
      </w:r>
      <w:r w:rsidR="00432EC8">
        <w:rPr>
          <w:noProof/>
        </w:rPr>
        <w:t xml:space="preserve">High temperatures can further deplete the already limited oxygen supply in the gut </w:t>
      </w:r>
      <w:r w:rsidR="00432EC8">
        <w:fldChar w:fldCharType="begin"/>
      </w:r>
      <w:r w:rsidR="00432EC8">
        <w:instrText xml:space="preserve"> ADDIN ZOTERO_ITEM CSL_CITATION {"citationID":"gaG4P7rB","properties":{"formattedCitation":"(Hall et al., 1999, p. 19)","plainCitation":"(Hall et al., 1999, p. 19)","noteIndex":0},"citationItems":[{"id":3205,"uris":["http://zotero.org/users/13901503/items/CADITA73"],"itemData":{"id":3205,"type":"article-journal","abstract":"Exposure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432EC8">
        <w:rPr>
          <w:rFonts w:ascii="Cambria Math" w:hAnsi="Cambria Math" w:cs="Cambria Math"/>
        </w:rPr>
        <w:instrText>𝑃⁢</w:instrText>
      </w:r>
      <w:r w:rsidR="00432EC8">
        <w:instrText>CO2P</w:instrText>
      </w:r>
      <w:r w:rsidR="00432EC8">
        <w:rPr>
          <w:rFonts w:ascii="Cambria Math" w:hAnsi="Cambria Math" w:cs="Cambria Math"/>
        </w:rPr>
        <w:instrText>⁢</w:instrText>
      </w:r>
      <w:r w:rsidR="00432EC8">
        <w:instrText xml:space="preserve">CO2, while decreasing venous O2 saturation and venous pH. One hour after heat exposure, liver glycogen levels were decreased </w:instrText>
      </w:r>
      <w:r w:rsidR="00432EC8">
        <w:rPr>
          <w:rFonts w:ascii="Cambria Math" w:hAnsi="Cambria Math" w:cs="Cambria Math"/>
        </w:rPr>
        <w:instrText>∼</w:instrText>
      </w:r>
      <w:r w:rsidR="00432EC8">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V."}],"issued":{"date-parts":[["1999",5]]}},"locator":"19"}],"schema":"https://github.com/citation-style-language/schema/raw/master/csl-citation.json"} </w:instrText>
      </w:r>
      <w:r w:rsidR="00432EC8">
        <w:fldChar w:fldCharType="separate"/>
      </w:r>
      <w:r w:rsidR="00432EC8">
        <w:rPr>
          <w:noProof/>
        </w:rPr>
        <w:t>(Hall et al., 1999, p. 19)</w:t>
      </w:r>
      <w:r w:rsidR="00432EC8">
        <w:fldChar w:fldCharType="end"/>
      </w:r>
      <w:r w:rsidR="00432EC8">
        <w:t xml:space="preserve"> and heat stress has been associated with microbial metabolic shifts that suggest a transition to anaerobic conditions at high temperatures </w:t>
      </w:r>
      <w:r w:rsidR="00432EC8">
        <w:fldChar w:fldCharType="begin"/>
      </w:r>
      <w:r w:rsidR="00432EC8">
        <w:instrText xml:space="preserve"> ADDIN ZOTERO_ITEM CSL_CITATION {"citationID":"n4vzaOzB","properties":{"formattedCitation":"(Pearce et al., 2013)","plainCitation":"(Pearce et al., 2013)","noteIndex":0},"citationItems":[{"id":3406,"uris":["http://zotero.org/users/13901503/items/5CV47YAX"],"itemData":{"id":3406,"type":"article-journal","abstract":"Excessive heat exposure reduces intestinal integrity and post-absorptive energetics that can inhibit wellbeing and be fatal. Therefore, our objectives were to examine how acute heat stress (HS) alters intestinal integrity and metabolism in growing pigs. Animals were exposed to either thermal neutral (TN, 21°C; 35–50% humidity; n = 8) or HS conditions (35°C; 24–43% humidity; n = 8) for 24 h. Compared to TN, rectal temperatures in HS pigs increased by 1.6°C and respiration rates by 2-fold (P&lt;0.05). As expected, HS decreased feed intake by 53% (P&lt;0.05) and body weight (P&lt;0.05) compared to TN pigs. Ileum heat shock protein 70 expression increased (P&lt;0.05), while intestinal integrity was compromised in the HS pigs (ileum and colon TER decreased; P&lt;0.05). Furthermore, HS increased serum endotoxin concentrations (P = 0.05). Intestinal permeability was accompanied by an increase in protein expression of myosin light chain kinase (P&lt;0.05) and casein kinase II-α (P = 0.06). Protein expression of tight junction (TJ) proteins in the ileum revealed claudin 3 and occludin expression to be increased overall due to HS (P&lt;0.05), while there were no differences in claudin 1 expression. Intestinal glucose transport and blood glucose were elevated due to HS (P&lt;0.05). This was supported by increased ileum Na+/K+ ATPase activity in HS pigs. SGLT-1 protein expression was unaltered; however, HS increased ileal GLUT-2 protein expression (P = 0.06). Altogether, these data indicate that HS reduce intestinal integrity and increase intestinal stress and glucose transport.","container-title":"PLOS ONE","DOI":"10.1371/journal.pone.0070215","ISSN":"1932-6203","issue":"8","journalAbbreviation":"PLOS ONE","language":"en","note":"publisher: Public Library of Science","page":"e70215","source":"PLoS Journals","title":"Heat Stress Reduces Intestinal Barrier Integrity and Favors Intestinal Glucose Transport in Growing Pigs","volume":"8","author":[{"family":"Pearce","given":"Sarah C."},{"family":"Mani","given":"Venkatesh"},{"family":"Boddicker","given":"Rebecca L."},{"family":"Johnson","given":"Jay S."},{"family":"Weber","given":"Thomas E."},{"family":"Ross","given":"Jason W."},{"family":"Rhoads","given":"Robert P."},{"family":"Baumgard","given":"Lance H."},{"family":"Gabler","given":"Nicholas K."}],"issued":{"date-parts":[["2013",8,1]]}}}],"schema":"https://github.com/citation-style-language/schema/raw/master/csl-citation.json"} </w:instrText>
      </w:r>
      <w:r w:rsidR="00432EC8">
        <w:fldChar w:fldCharType="separate"/>
      </w:r>
      <w:r w:rsidR="00432EC8">
        <w:rPr>
          <w:noProof/>
        </w:rPr>
        <w:t>(Pearce et al., 2013)</w:t>
      </w:r>
      <w:r w:rsidR="00432EC8">
        <w:fldChar w:fldCharType="end"/>
      </w:r>
      <w:r w:rsidR="008F1006">
        <w:t xml:space="preserve"> which consequences for short-chain fatty acid </w:t>
      </w:r>
      <w:proofErr w:type="spellStart"/>
      <w:r w:rsidR="008F1006">
        <w:t>compositon</w:t>
      </w:r>
      <w:proofErr w:type="spellEnd"/>
      <w:r w:rsidR="008F1006">
        <w:t xml:space="preserve"> </w:t>
      </w:r>
    </w:p>
    <w:p w14:paraId="72713E1E" w14:textId="77777777" w:rsidR="00432EC8" w:rsidRDefault="00432EC8" w:rsidP="00882090"/>
    <w:p w14:paraId="3DCC6DE3" w14:textId="3F7750D9" w:rsidR="00EC1CB0" w:rsidRDefault="009F4ABA" w:rsidP="00882090">
      <w:r>
        <w:t xml:space="preserve">Other intro writing: </w:t>
      </w:r>
      <w:r w:rsidR="00882090">
        <w:t>temperature can affect the oxygen environment by creating a</w:t>
      </w:r>
      <w:r w:rsidR="00EC1CB0">
        <w:t>n</w:t>
      </w:r>
      <w:r w:rsidR="00882090">
        <w:t xml:space="preserve"> oxygen depleted or hypoxic environment that then affects oxygen-dependent metabolis</w:t>
      </w:r>
      <w:r w:rsidR="00432EC8">
        <w:t xml:space="preserve">m. </w:t>
      </w:r>
      <w:r w:rsidR="00193B85">
        <w:t>Reduced intestinal blood flow to gut during heat stress causes a hypoxic environment or an environment deplete</w:t>
      </w:r>
      <w:r w:rsidR="00432EC8">
        <w:t>d</w:t>
      </w:r>
      <w:r w:rsidR="00193B85">
        <w:t xml:space="preserve"> of oxygen </w:t>
      </w:r>
      <w:r w:rsidR="00193B85">
        <w:fldChar w:fldCharType="begin"/>
      </w:r>
      <w:r w:rsidR="00432EC8">
        <w:instrText xml:space="preserve"> ADDIN ZOTERO_ITEM CSL_CITATION {"citationID":"wWbjhMwG","properties":{"formattedCitation":"(Hall et al., 1999, p. 19)","plainCitation":"(Hall et al., 1999, p. 19)","noteIndex":0},"citationItems":[{"id":3205,"uris":["http://zotero.org/users/13901503/items/CADITA73"],"itemData":{"id":3205,"type":"article-journal","abstract":"Exposure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432EC8">
        <w:rPr>
          <w:rFonts w:ascii="Cambria Math" w:hAnsi="Cambria Math" w:cs="Cambria Math"/>
        </w:rPr>
        <w:instrText>𝑃⁢</w:instrText>
      </w:r>
      <w:r w:rsidR="00432EC8">
        <w:instrText>CO2P</w:instrText>
      </w:r>
      <w:r w:rsidR="00432EC8">
        <w:rPr>
          <w:rFonts w:ascii="Cambria Math" w:hAnsi="Cambria Math" w:cs="Cambria Math"/>
        </w:rPr>
        <w:instrText>⁢</w:instrText>
      </w:r>
      <w:r w:rsidR="00432EC8">
        <w:instrText xml:space="preserve">CO2, while decreasing venous O2 saturation and venous pH. One hour after heat exposure, liver glycogen levels were decreased </w:instrText>
      </w:r>
      <w:r w:rsidR="00432EC8">
        <w:rPr>
          <w:rFonts w:ascii="Cambria Math" w:hAnsi="Cambria Math" w:cs="Cambria Math"/>
        </w:rPr>
        <w:instrText>∼</w:instrText>
      </w:r>
      <w:r w:rsidR="00432EC8">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V."}],"issued":{"date-parts":[["1999",5]]}},"locator":"19"}],"schema":"https://github.com/citation-style-language/schema/raw/master/csl-citation.json"} </w:instrText>
      </w:r>
      <w:r w:rsidR="00193B85">
        <w:fldChar w:fldCharType="separate"/>
      </w:r>
      <w:r w:rsidR="00193B85">
        <w:rPr>
          <w:noProof/>
        </w:rPr>
        <w:t>(Hall et al., 1999, p. 19)</w:t>
      </w:r>
      <w:r w:rsidR="00193B85">
        <w:fldChar w:fldCharType="end"/>
      </w:r>
      <w:r w:rsidR="00432EC8">
        <w:t xml:space="preserve">. </w:t>
      </w:r>
      <w:r w:rsidR="00EC1CB0">
        <w:t xml:space="preserve">Oxygen can affect </w:t>
      </w:r>
      <w:r w:rsidR="00193B85">
        <w:t xml:space="preserve">the taxonomic </w:t>
      </w:r>
      <w:r w:rsidR="00EC1CB0">
        <w:t xml:space="preserve">composition of gut communities </w:t>
      </w:r>
      <w:r w:rsidR="008F1006">
        <w:fldChar w:fldCharType="begin"/>
      </w:r>
      <w:r w:rsidR="008F1006">
        <w:instrText xml:space="preserve"> ADDIN ZOTERO_ITEM CSL_CITATION {"citationID":"54FTpy1U","properties":{"formattedCitation":"(Tajima et al., 2007; G. Wang et al., 2021)","plainCitation":"(Tajima et al., 2007; G. Wang et al., 2021)","noteIndex":0},"citationItems":[{"id":1974,"uris":["http://zotero.org/users/13901503/items/TEZ5HVYB"],"itemData":{"id":1974,"type":"article-journal","abstract":"The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I."}],"issued":{"date-parts":[["2007",4,1]]}}},{"id":3034,"uris":["http://zotero.org/users/13901503/items/X4GPZR7A"],"itemData":{"id":3034,"type":"article-journal","abstract":"This paper investigated the effects of heat stress on gut-microbial metabolites, gastrointestinal peptides, glycolipid metabolism, and performance of broilers. Thus, 132 male Arbor Acres broilers, 28-days-old, were randomly distributed to undergo two treatments: thermoneutral control (TC, 21 °C) and high temperature (HT, 31 °C). The results showed that the average daily gain (ADG), average daily feed intake (ADFI), and gastric inhibitory polypeptide (GIP) concentration in the jejunum significantly decreased the core temperature, feed conversion ratio (FCR), and ghrelin of the hypothalamus, and cholecystokinin (CCK) in jejunum, and serum significantly increased in the HT group (p &lt; 0.05). Exploration of the structure of cecal microbes was accomplished by sequencing 16S rRNA genes. The sequencing results showed that the proportion of Christensenellaceae and Lachnospiraceae decreased significantly whereas the proportion of Peptococcaceae increased at the family level (p &lt; 0.05). Ruminococcus and Clostridium abundances significantly increased at the genus level. Furthermore, the content of acetate in the HT group significantly increased. Biochemical parameters showed that the blood glucose concentration of the HT group significantly decreased, and the TG (serum triglycerides), TC (total cholesterol), insulin concentration, and the insulin resistance index significantly increased. Nonesterified fatty acid (NEFA) in the HT group decreased significantly. In conclusion, the results of this paper suggest that the poor production performance of broilers under heat stress may be related to short-chain fatty acids (SCFAs) fermented by intestinal microbiota involved in regulating metabolic disorders.","container-title":"Animals","DOI":"10.3390/ani11051286","ISSN":"2076-2615","issue":"5","language":"en","license":"http://creativecommons.org/licenses/by/3.0/","note":"number: 5\npublisher: Multidisciplinary Digital Publishing Institute","page":"1286","source":"www-mdpi-com.proxy.lib.umich.edu","title":"Effects of Heat Stress on Gut-Microbial Metabolites, Gastrointestinal Peptides, Glycolipid Metabolism, and Performance of Broilers","volume":"11","author":[{"family":"Wang","given":"Guangju"},{"family":"Li","given":"Xiumei"},{"family":"Zhou","given":"Ying"},{"family":"Feng","given":"Jinghai"},{"family":"Zhang","given":"Minhong"}],"issued":{"date-parts":[["2021",5]]}}}],"schema":"https://github.com/citation-style-language/schema/raw/master/csl-citation.json"} </w:instrText>
      </w:r>
      <w:r w:rsidR="008F1006">
        <w:fldChar w:fldCharType="separate"/>
      </w:r>
      <w:r w:rsidR="008F1006">
        <w:rPr>
          <w:noProof/>
        </w:rPr>
        <w:t>(Tajima et al., 2007; G. Wang et al., 2021)</w:t>
      </w:r>
      <w:r w:rsidR="008F1006">
        <w:fldChar w:fldCharType="end"/>
      </w:r>
    </w:p>
    <w:p w14:paraId="6F28CBA5" w14:textId="1957758E" w:rsidR="00BC045A" w:rsidRDefault="00BC045A" w:rsidP="00882090">
      <w:r>
        <w:t xml:space="preserve">Heat stress in pigs associated with a shift in metabolism that would suggest </w:t>
      </w:r>
      <w:proofErr w:type="spellStart"/>
      <w:r>
        <w:t>anerboic</w:t>
      </w:r>
      <w:proofErr w:type="spellEnd"/>
      <w:r>
        <w:t xml:space="preserve"> conditions in the gut </w:t>
      </w:r>
      <w:r>
        <w:fldChar w:fldCharType="begin"/>
      </w:r>
      <w:r w:rsidR="00432EC8">
        <w:instrText xml:space="preserve"> ADDIN ZOTERO_ITEM CSL_CITATION {"citationID":"GcqmolGm","properties":{"formattedCitation":"(Pearce et al., 2013)","plainCitation":"(Pearce et al., 2013)","noteIndex":0},"citationItems":[{"id":3406,"uris":["http://zotero.org/users/13901503/items/5CV47YAX"],"itemData":{"id":3406,"type":"article-journal","abstract":"Excessive heat exposure reduces intestinal integrity and post-absorptive energetics that can inhibit wellbeing and be fatal. Therefore, our objectives were to examine how acute heat stress (HS) alters intestinal integrity and metabolism in growing pigs. Animals were exposed to either thermal neutral (TN, 21°C; 35–50% humidity; n = 8) or HS conditions (35°C; 24–43% humidity; n = 8) for 24 h. Compared to TN, rectal temperatures in HS pigs increased by 1.6°C and respiration rates by 2-fold (P&lt;0.05). As expected, HS decreased feed intake by 53% (P&lt;0.05) and body weight (P&lt;0.05) compared to TN pigs. Ileum heat shock protein 70 expression increased (P&lt;0.05), while intestinal integrity was compromised in the HS pigs (ileum and colon TER decreased; P&lt;0.05). Furthermore, HS increased serum endotoxin concentrations (P = 0.05). Intestinal permeability was accompanied by an increase in protein expression of myosin light chain kinase (P&lt;0.05) and casein kinase II-α (P = 0.06). Protein expression of tight junction (TJ) proteins in the ileum revealed claudin 3 and occludin expression to be increased overall due to HS (P&lt;0.05), while there were no differences in claudin 1 expression. Intestinal glucose transport and blood glucose were elevated due to HS (P&lt;0.05). This was supported by increased ileum Na+/K+ ATPase activity in HS pigs. SGLT-1 protein expression was unaltered; however, HS increased ileal GLUT-2 protein expression (P = 0.06). Altogether, these data indicate that HS reduce intestinal integrity and increase intestinal stress and glucose transport.","container-title":"PLOS ONE","DOI":"10.1371/journal.pone.0070215","ISSN":"1932-6203","issue":"8","journalAbbreviation":"PLOS ONE","language":"en","note":"publisher: Public Library of Science","page":"e70215","source":"PLoS Journals","title":"Heat Stress Reduces Intestinal Barrier Integrity and Favors Intestinal Glucose Transport in Growing Pigs","volume":"8","author":[{"family":"Pearce","given":"Sarah C."},{"family":"Mani","given":"Venkatesh"},{"family":"Boddicker","given":"Rebecca L."},{"family":"Johnson","given":"Jay S."},{"family":"Weber","given":"Thomas E."},{"family":"Ross","given":"Jason W."},{"family":"Rhoads","given":"Robert P."},{"family":"Baumgard","given":"Lance H."},{"family":"Gabler","given":"Nicholas K."}],"issued":{"date-parts":[["2013",8,1]]}}}],"schema":"https://github.com/citation-style-language/schema/raw/master/csl-citation.json"} </w:instrText>
      </w:r>
      <w:r>
        <w:fldChar w:fldCharType="separate"/>
      </w:r>
      <w:r>
        <w:rPr>
          <w:noProof/>
        </w:rPr>
        <w:t>(Pearce et al., 2013)</w:t>
      </w:r>
      <w:r>
        <w:fldChar w:fldCharType="end"/>
      </w:r>
    </w:p>
    <w:p w14:paraId="5CEB32FE" w14:textId="14435352" w:rsidR="00022E8C" w:rsidRDefault="00882090" w:rsidP="00882090">
      <w:r>
        <w:t xml:space="preserve">Results: There is a clear shift towards anaerobic metabolism with increasing temperatures, characterized by the increased abundance of pathways </w:t>
      </w:r>
      <w:r w:rsidR="00633F87">
        <w:t>involved in</w:t>
      </w:r>
      <w:r>
        <w:t xml:space="preserve"> glycolysis, fermentation, and the reductive TCA cycle </w:t>
      </w:r>
      <w:r>
        <w:fldChar w:fldCharType="begin"/>
      </w:r>
      <w:r w:rsidR="001C4204">
        <w:instrText xml:space="preserve"> ADDIN ZOTERO_ITEM CSL_CITATION {"citationID":"bgF1HaYh","properties":{"formattedCitation":"(Litvak et al., 2018)","plainCitation":"(Litvak et al., 2018)","noteIndex":0},"citationItems":[{"id":3258,"uris":["http://zotero.org/users/13901503/items/F7LSBH9L"],"itemData":{"id":3258,"type":"article-journal","abstract":"An imbalance in the colonic microbiota might underlie many human diseases, but the mechanisms that maintain homeostasis remain elusive. Recent insights suggest that colonocyte metabolism functions as a control switch, mediating a shift between homeostatic and dysbiotic communities. During homeostasis, colonocyte metabolism is directed toward oxidative phosphorylation, resulting in high epithelial oxygen consumption. The consequent epithelial hypoxia helps to maintain a microbial community dominated by obligate anaerobic bacteria, which provide benefit by converting fiber into fermentation products absorbed by the host. Conditions that alter the metabolism of the colonic epithelium increase epithelial oxygenation, thereby driving an expansion of facultative anaerobic bacteria, a hallmark of dysbiosis in the colon. Enteric pathogens subvert colonocyte metabolism to escape niche protection conferred by the gut microbiota. The reverse strategy, a metabolic reprogramming to restore colonocyte hypoxia, represents a promising new therapeutic approach for rebalancing the colonic microbiota in a broad spectrum of human diseases.","container-title":"Science","DOI":"10.1126/science.aat9076","issue":"6418","note":"publisher: American Association for the Advancement of Science","page":"eaat9076","source":"www-science-org.proxy.lib.umich.edu (Atypon)","title":"Colonocyte metabolism shapes the gut microbiota","volume":"362","author":[{"family":"Litvak","given":"Yael"},{"family":"Byndloss","given":"Mariana X."},{"family":"Bäumler","given":"Andreas J."}],"issued":{"date-parts":[["2018",11,30]]}}}],"schema":"https://github.com/citation-style-language/schema/raw/master/csl-citation.json"} </w:instrText>
      </w:r>
      <w:r>
        <w:fldChar w:fldCharType="separate"/>
      </w:r>
      <w:r>
        <w:rPr>
          <w:noProof/>
        </w:rPr>
        <w:t>(Litvak et al., 2018)</w:t>
      </w:r>
      <w:r>
        <w:fldChar w:fldCharType="end"/>
      </w:r>
      <w:r w:rsidR="00633F87">
        <w:t xml:space="preserve">, coupled with a decrease in pathways that support aerobic metabolism </w:t>
      </w:r>
      <w:r w:rsidR="00633F87">
        <w:fldChar w:fldCharType="begin"/>
      </w:r>
      <w:r w:rsidR="00633F87">
        <w:instrText xml:space="preserve"> ADDIN ZOTERO_ITEM CSL_CITATION {"citationID":"h7HDzgE7","properties":{"formattedCitation":"(Alexeeva et al., 2000)","plainCitation":"(Alexeeva et al., 2000)","noteIndex":0},"citationItems":[{"id":3262,"uris":["http://zotero.org/users/13901503/items/FCJFQKR8"],"itemData":{"id":3262,"type":"article-journal","abstract":"The capacity of Escherichia coli to adapt its catabolism to prevailing redox conditions resides mainly in three catabolic branch points involving (i) pyruvate formate-lyase (PFL) and the pyruvate dehydrogenase complex (PDHc), (ii) the exclusively fermentative enzymes and those of the Krebs cycle, and (iii) the alternative terminal cytochrome bd and cytochrome bo oxidases. A quantitative analysis of the relative catabolic fluxes through these pathways is presented for steady-state glucose-limited chemostat cultures with controlled oxygen availability ranging from full aerobiosis to complete anaerobiosis. Remarkably, PFL contributed significantly to the catabolic flux under microaerobic conditions and was found to be active simultaneously with PDHc and cytochrome bdoxidase-dependent respiration. The synthesis of PFL and cytochromebd oxidase was found to be maximal in the lower microaerobic range but not in a ΔArcA mutant, and we conclude that the Arc system is more active with respect to regulation of these two positively regulated operons during microaerobiosis than during anaerobiosis.","container-title":"Journal of Bacteriology","DOI":"10.1128/jb.182.17.4934-4940.2000","issue":"17","note":"publisher: American Society for Microbiology","page":"4934-4940","source":"journals.asm.org (Atypon)","title":"Effects of Limited Aeration and of the ArcAB System on Intermediary Pyruvate Catabolism in Escherichia coli","volume":"182","author":[{"family":"Alexeeva","given":"Svetlana"},{"family":"Kort","given":"Bart","non-dropping-particle":"de"},{"family":"Sawers","given":"Gary"},{"family":"Hellingwerf","given":"Klaas J."},{"family":"Mattos","given":"M. Joost Teixeira","non-dropping-particle":"de"}],"issued":{"date-parts":[["2000",9]]}}}],"schema":"https://github.com/citation-style-language/schema/raw/master/csl-citation.json"} </w:instrText>
      </w:r>
      <w:r w:rsidR="00633F87">
        <w:fldChar w:fldCharType="separate"/>
      </w:r>
      <w:r w:rsidR="00633F87">
        <w:rPr>
          <w:noProof/>
        </w:rPr>
        <w:t>(Alexeeva et al., 2000)</w:t>
      </w:r>
      <w:r w:rsidR="00633F87">
        <w:fldChar w:fldCharType="end"/>
      </w:r>
      <w:r w:rsidR="00633F87">
        <w:t xml:space="preserve">. </w:t>
      </w:r>
      <w:r w:rsidR="00022E8C">
        <w:t>Additionally,</w:t>
      </w:r>
      <w:r w:rsidR="00633F87">
        <w:t xml:space="preserve"> pathways</w:t>
      </w:r>
      <w:r w:rsidR="00022E8C">
        <w:t xml:space="preserve"> involved in </w:t>
      </w:r>
      <w:r w:rsidR="00633F87">
        <w:t>complex polysaccharide degradation</w:t>
      </w:r>
      <w:r w:rsidR="00432EC8">
        <w:t xml:space="preserve">, such as </w:t>
      </w:r>
      <w:r w:rsidR="00432EC8" w:rsidRPr="00432EC8">
        <w:rPr>
          <w:rStyle w:val="Emphasis"/>
          <w:i w:val="0"/>
          <w:iCs w:val="0"/>
        </w:rPr>
        <w:t>starch degradation III</w:t>
      </w:r>
      <w:r w:rsidR="00432EC8">
        <w:t xml:space="preserve">, </w:t>
      </w:r>
      <w:r w:rsidR="00633F87">
        <w:t>also decrease at high temperatures</w:t>
      </w:r>
      <w:r w:rsidR="00022E8C">
        <w:t xml:space="preserve">. This may reflect lower ATP availability from anaerobic fermentation compared to aerobic respiration </w:t>
      </w:r>
      <w:r w:rsidR="00022E8C">
        <w:fldChar w:fldCharType="begin"/>
      </w:r>
      <w:r w:rsidR="00022E8C">
        <w:instrText xml:space="preserve"> ADDIN ZOTERO_ITEM CSL_CITATION {"citationID":"4JwXrZiY","properties":{"formattedCitation":"(Madigan, 2012)","plainCitation":"(Madigan, 2012)","noteIndex":0},"citationItems":[{"id":3416,"uris":["http://zotero.org/users/13901503/items/JPXB9ARZ"],"itemData":{"id":3416,"type":"article-journal","abstract":"&lt;em&gt;Gale&lt;/em&gt; Academic OneFile includes Brock biology of microorganisms, 13th ed. (online access included) by . Click to explore.","container-title":"Reference &amp;amp; Research Book News","ISSN":"08873763","issue":"3","language":"English","note":"publisher: Copyright Clearance Center, Inc.","source":"go-gale-com.proxy.lib.umich.edu","title":"Brock biology of microorganisms, 13th ed. (online access included)","URL":"https://go.gale.com/ps/i.do?p=AONE&amp;sw=w&amp;issn=08873763&amp;v=2.1&amp;it=r&amp;id=GALE%7CA291874479&amp;sid=googleScholar&amp;linkaccess=abs","volume":"27","author":[{"family":"Madigan","given":"Michael"}],"accessed":{"date-parts":[["2025",5,15]]},"issued":{"date-parts":[["2012",6,1]]}}}],"schema":"https://github.com/citation-style-language/schema/raw/master/csl-citation.json"} </w:instrText>
      </w:r>
      <w:r w:rsidR="00022E8C">
        <w:fldChar w:fldCharType="separate"/>
      </w:r>
      <w:r w:rsidR="00022E8C">
        <w:rPr>
          <w:noProof/>
        </w:rPr>
        <w:t>(Madigan, 2012)</w:t>
      </w:r>
      <w:r w:rsidR="00022E8C">
        <w:fldChar w:fldCharType="end"/>
      </w:r>
      <w:r w:rsidR="00022E8C">
        <w:t xml:space="preserve"> and the loss of key fiber-degrading taxa at high temperatures. </w:t>
      </w:r>
    </w:p>
    <w:p w14:paraId="07AD72AA" w14:textId="4A4D54A6" w:rsidR="00021D5F" w:rsidRDefault="00021D5F" w:rsidP="00882090">
      <w:r>
        <w:t xml:space="preserve">More info for loss of complex polysaccharide degradation </w:t>
      </w:r>
      <w:r w:rsidR="00BB1D7F">
        <w:t>–</w:t>
      </w:r>
      <w:r>
        <w:t xml:space="preserve"> </w:t>
      </w:r>
    </w:p>
    <w:p w14:paraId="4DBFE461" w14:textId="1A20BDA7" w:rsidR="00BB1D7F" w:rsidRDefault="00BB1D7F" w:rsidP="00882090">
      <w:r>
        <w:t>“These four pathways—D-arabinose degradation, D-</w:t>
      </w:r>
      <w:proofErr w:type="spellStart"/>
      <w:r>
        <w:t>glucarate</w:t>
      </w:r>
      <w:proofErr w:type="spellEnd"/>
      <w:r>
        <w:t xml:space="preserve"> degradation, the </w:t>
      </w:r>
      <w:proofErr w:type="spellStart"/>
      <w:r>
        <w:t>superpathway</w:t>
      </w:r>
      <w:proofErr w:type="spellEnd"/>
      <w:r>
        <w:t xml:space="preserve"> of </w:t>
      </w:r>
      <w:proofErr w:type="spellStart"/>
      <w:r>
        <w:t>glucarate</w:t>
      </w:r>
      <w:proofErr w:type="spellEnd"/>
      <w:r>
        <w:t xml:space="preserve"> and galactarate degradation, and starch degradation III—are central to </w:t>
      </w:r>
      <w:r>
        <w:rPr>
          <w:rStyle w:val="Strong"/>
        </w:rPr>
        <w:t>fermentative complex carbohydrate metabolism</w:t>
      </w:r>
      <w:r>
        <w:t xml:space="preserve"> and are typically performed by </w:t>
      </w:r>
      <w:r>
        <w:rPr>
          <w:rStyle w:val="Strong"/>
        </w:rPr>
        <w:t>obligate anaerobes</w:t>
      </w:r>
      <w:r>
        <w:t xml:space="preserve"> such as </w:t>
      </w:r>
      <w:proofErr w:type="spellStart"/>
      <w:r>
        <w:rPr>
          <w:rStyle w:val="Emphasis"/>
        </w:rPr>
        <w:t>Ruminococcus</w:t>
      </w:r>
      <w:proofErr w:type="spellEnd"/>
      <w:r>
        <w:t xml:space="preserve">, </w:t>
      </w:r>
      <w:proofErr w:type="spellStart"/>
      <w:r>
        <w:rPr>
          <w:rStyle w:val="Emphasis"/>
        </w:rPr>
        <w:t>Faecalibacterium</w:t>
      </w:r>
      <w:proofErr w:type="spellEnd"/>
      <w:r>
        <w:t xml:space="preserve">, and </w:t>
      </w:r>
      <w:r>
        <w:rPr>
          <w:rStyle w:val="Emphasis"/>
        </w:rPr>
        <w:t>Bacteroides”</w:t>
      </w:r>
    </w:p>
    <w:p w14:paraId="4C4DEA99" w14:textId="7EF3DE1A" w:rsidR="00BB1D7F" w:rsidRDefault="00BB1D7F" w:rsidP="00882090">
      <w:proofErr w:type="spellStart"/>
      <w:r w:rsidRPr="00BB1D7F">
        <w:t>Ruminococcus</w:t>
      </w:r>
      <w:proofErr w:type="spellEnd"/>
      <w:r>
        <w:t xml:space="preserve"> is a </w:t>
      </w:r>
      <w:proofErr w:type="spellStart"/>
      <w:r>
        <w:t>kestone</w:t>
      </w:r>
      <w:proofErr w:type="spellEnd"/>
      <w:r>
        <w:t xml:space="preserve"> species for </w:t>
      </w:r>
      <w:proofErr w:type="spellStart"/>
      <w:r>
        <w:t>startch</w:t>
      </w:r>
      <w:proofErr w:type="spellEnd"/>
      <w:r>
        <w:t xml:space="preserve"> degradation </w:t>
      </w:r>
      <w:r>
        <w:fldChar w:fldCharType="begin"/>
      </w:r>
      <w:r>
        <w:instrText xml:space="preserve"> ADDIN ZOTERO_ITEM CSL_CITATION {"citationID":"y9eF3BVE","properties":{"formattedCitation":"(Ze et al., 2012)","plainCitation":"(Ze et al., 2012)","noteIndex":0},"citationItems":[{"id":3613,"uris":["http://zotero.org/users/13901503/items/T6YJWW48"],"itemData":{"id":3613,"type":"article-journal","abstract":"The release of energy from particulate substrates such as dietary fiber and resistant starch (RS) in the human colon may depend on the presence of specialist primary degraders (or ‘keystone species’) within the microbial community. We have explored the roles of four dominant amylolytic bacteria found in the human colon in the degradation and utilization of resistant starches. Eubacterium rectale and Bacteroides thetaiotaomicron showed limited ability to utilize RS2- and RS3-resistant starches by comparison with Bifidobacterium adolescentis and Ruminococcus bromii. In co-culture, however, R. bromii proved unique in stimulating RS2 and RS3 utilization by the other three bacterial species, even in a medium that does not permit growth of R. bromii itself. Having previously demonstrated low RS3 fermentation in vivo in two individuals with undetectable populations of R. bromii-related bacteria, we show here that supplementation of mixed fecal bacteria from one of these volunteers with R. bromii, but not with the other three species, greatly enhanced the extent of RS3 fermentation in vitro. This argues strongly that R. bromii has a pivotal role in fermentation of RS3 in the human large intestine, and that variation in the occurrence of this species and its close relatives may be a primary cause of variable energy recovery from this important component of the diet. This work also indicates that R. bromii possesses an exceptional ability to colonize and degrade starch particles when compared with previously studied amylolytic bacteria from the human colon.","container-title":"The ISME Journal","DOI":"10.1038/ismej.2012.4","ISSN":"1751-7362","issue":"8","journalAbbreviation":"The ISME Journal","page":"1535-1543","source":"Silverchair","title":"Ruminococcus bromii is a keystone species for the degradation of resistant starch in the human colon","volume":"6","author":[{"family":"Ze","given":"Xiaolei"},{"family":"Duncan","given":"Sylvia H"},{"family":"Louis","given":"Petra"},{"family":"Flint","given":"Harry J"}],"issued":{"date-parts":[["2012",8,1]]}}}],"schema":"https://github.com/citation-style-language/schema/raw/master/csl-citation.json"} </w:instrText>
      </w:r>
      <w:r>
        <w:fldChar w:fldCharType="separate"/>
      </w:r>
      <w:r>
        <w:rPr>
          <w:noProof/>
        </w:rPr>
        <w:t>(Ze et al., 2012)</w:t>
      </w:r>
      <w:r>
        <w:fldChar w:fldCharType="end"/>
      </w:r>
    </w:p>
    <w:p w14:paraId="40CA25B6" w14:textId="42C9FBE6" w:rsidR="0029568B" w:rsidRDefault="0029568B" w:rsidP="00882090">
      <w:r>
        <w:t xml:space="preserve">Bacteroides is super important for </w:t>
      </w:r>
      <w:proofErr w:type="spellStart"/>
      <w:r>
        <w:t>startch</w:t>
      </w:r>
      <w:proofErr w:type="spellEnd"/>
      <w:r>
        <w:t xml:space="preserve"> degradation </w:t>
      </w:r>
      <w:r>
        <w:fldChar w:fldCharType="begin"/>
      </w:r>
      <w:r>
        <w:instrText xml:space="preserve"> ADDIN ZOTERO_ITEM CSL_CITATION {"citationID":"Q2aWJAuc","properties":{"formattedCitation":"(E. C. Martens et al., 2009; Sonnenburg et al., 2005)","plainCitation":"(E. C. Martens et al., 2009; Sonnenburg et al., 2005)","noteIndex":0},"citationItems":[{"id":3618,"uris":["http://zotero.org/users/13901503/items/XV6N6QS6"],"itemData":{"id":3618,"type":"article-journal","abstract":"&lt;p&gt;Trillions of microbes inhabit the distal gut of adult humans. They have evolved to compete efficiently for nutrients, including a wide array of chemically diverse, complex glycans present in our diets, secreted by our intestinal mucosa, and displayed on the surfaces of other gut microbes. Here, we review how members of the Bacteroidetes, one of two dominant gut-associated bacterial phyla, process complex glycans using a series of similarly patterned, cell envelope-associated multiprotein systems. These systems provide insights into how gut, as well as terrestrial and aquatic, Bacteroidetes survive in highly competitive ecosystems.&lt;/p&gt;","container-title":"Journal of Biological Chemistry","DOI":"10.1074/jbc.R109.022848","ISSN":"0021-9258, 1083-351X","issue":"37","journalAbbreviation":"Journal of Biological Chemistry","language":"English","note":"publisher: Elsevier\nPMID: 19553672","page":"24673-24677","source":"www-jbc-org.proxy.lib.umich.edu","title":"Complex Glycan Catabolism by the Human Gut Microbiota: The Bacteroidetes Sus-like Paradigm *","title-short":"Complex Glycan Catabolism by the Human Gut Microbiota","volume":"284","author":[{"family":"Martens","given":"Eric C."},{"family":"Koropatkin","given":"Nicole M."},{"family":"Smith","given":"Thomas J."},{"family":"Gordon","given":"Jeffrey I."}],"issued":{"date-parts":[["2009",9,11]]}}},{"id":3616,"uris":["http://zotero.org/users/13901503/items/YQ7RLSFN"],"itemData":{"id":3616,"type":"article-journal","abstract":"Germ-free mice were maintained on polysaccharide-rich or simple-sugar diets and colonized for 10 days with an organism also found in human guts, Bacteroides thetaiotaomicron, followed by whole-genome transcriptional profiling of bacteria and mass spectrometry of cecal glycans. We found that these bacteria assembled on food particles and mucus, selectively induced outer-membrane polysaccharide-binding proteins and glycoside hydrolases, prioritized the consumption of liberated hexose sugars, and revealed a capacity to turn to host mucus glycans when polysaccharides were absent from the diet. This flexible foraging behavior should contribute to ecosystem stability and functional diversity.","container-title":"Science","DOI":"10.1126/science.1109051","issue":"5717","note":"publisher: American Association for the Advancement of Science","page":"1955-1959","source":"www-science-org.proxy.lib.umich.edu (Atypon)","title":"Glycan Foraging in Vivo by an Intestine-Adapted Bacterial Symbiont","volume":"307","author":[{"family":"Sonnenburg","given":"Justin L."},{"family":"Xu","given":"Jian"},{"family":"Leip","given":"Douglas D."},{"family":"Chen","given":"Chien-Huan"},{"family":"Westover","given":"Benjamin P."},{"family":"Weatherford","given":"Jeremy"},{"family":"Buhler","given":"Jeremy D."},{"family":"Gordon","given":"Jeffrey I."}],"issued":{"date-parts":[["2005",3,25]]}}}],"schema":"https://github.com/citation-style-language/schema/raw/master/csl-citation.json"} </w:instrText>
      </w:r>
      <w:r>
        <w:fldChar w:fldCharType="separate"/>
      </w:r>
      <w:r>
        <w:rPr>
          <w:noProof/>
        </w:rPr>
        <w:t>(E. C. Martens et al., 2009; Sonnenburg et al., 2005)</w:t>
      </w:r>
      <w:r>
        <w:fldChar w:fldCharType="end"/>
      </w:r>
    </w:p>
    <w:p w14:paraId="3294D95E" w14:textId="45E75348" w:rsidR="0029568B" w:rsidRDefault="0029568B" w:rsidP="00882090">
      <w:r>
        <w:t xml:space="preserve">-the shift towards anaerobic metabolism though is primarily towards metabolism of simple </w:t>
      </w:r>
      <w:proofErr w:type="spellStart"/>
      <w:r>
        <w:t>carbohodrates</w:t>
      </w:r>
      <w:proofErr w:type="spellEnd"/>
      <w:r>
        <w:t xml:space="preserve">: </w:t>
      </w:r>
    </w:p>
    <w:p w14:paraId="141DED8D" w14:textId="2E0C4C11" w:rsidR="0029568B" w:rsidRDefault="0029568B" w:rsidP="00882090">
      <w:r>
        <w:lastRenderedPageBreak/>
        <w:t xml:space="preserve">“The upregulated anaerobic pathways (e.g., glycolysis, pyruvate fermentation, lactose/galactose degradation) are widely used by </w:t>
      </w:r>
      <w:r>
        <w:rPr>
          <w:rStyle w:val="Strong"/>
        </w:rPr>
        <w:t>facultative and obligate anaerobes</w:t>
      </w:r>
      <w:r>
        <w:t xml:space="preserve"> to metabolize </w:t>
      </w:r>
      <w:r>
        <w:rPr>
          <w:rStyle w:val="Strong"/>
        </w:rPr>
        <w:t>simple carbohydrates</w:t>
      </w:r>
      <w:r>
        <w:t>, particularly under hypoxic conditions”</w:t>
      </w:r>
    </w:p>
    <w:p w14:paraId="723615DC" w14:textId="77777777" w:rsidR="0029568B" w:rsidRDefault="0029568B" w:rsidP="00882090"/>
    <w:p w14:paraId="70E878DF" w14:textId="147E6BD9" w:rsidR="00C26516" w:rsidRDefault="00882090" w:rsidP="00882090">
      <w:pPr>
        <w:rPr>
          <w:rStyle w:val="Emphasis"/>
          <w:i w:val="0"/>
          <w:iCs w:val="0"/>
        </w:rPr>
      </w:pPr>
      <w:r>
        <w:t xml:space="preserve">Discussion: </w:t>
      </w:r>
      <w:r w:rsidR="009F4ABA">
        <w:t xml:space="preserve">Our pathway data suggest a shift from aerobic to anaerobic metabolism suggesting that increasing temperature </w:t>
      </w:r>
      <w:r w:rsidR="00224CC3">
        <w:t>reduces</w:t>
      </w:r>
      <w:r w:rsidR="009F4ABA">
        <w:t xml:space="preserve"> oxygen availability in the gut environment. </w:t>
      </w:r>
      <w:r w:rsidR="00224CC3">
        <w:t>Because</w:t>
      </w:r>
      <w:r w:rsidR="009F4ABA">
        <w:t xml:space="preserve"> anaerobic fermentation </w:t>
      </w:r>
      <w:r w:rsidR="00224CC3">
        <w:t>yields</w:t>
      </w:r>
      <w:r w:rsidR="009F4ABA">
        <w:t xml:space="preserve"> less energy than aerobic respiration</w:t>
      </w:r>
      <w:r w:rsidR="008F1006">
        <w:t xml:space="preserve"> </w:t>
      </w:r>
      <w:r w:rsidR="008F1006">
        <w:fldChar w:fldCharType="begin"/>
      </w:r>
      <w:r w:rsidR="008F1006">
        <w:instrText xml:space="preserve"> ADDIN ZOTERO_ITEM CSL_CITATION {"citationID":"UVQNe7H7","properties":{"formattedCitation":"(Madigan, 2012)","plainCitation":"(Madigan, 2012)","noteIndex":0},"citationItems":[{"id":3416,"uris":["http://zotero.org/users/13901503/items/JPXB9ARZ"],"itemData":{"id":3416,"type":"article-journal","abstract":"&lt;em&gt;Gale&lt;/em&gt; Academic OneFile includes Brock biology of microorganisms, 13th ed. (online access included) by . Click to explore.","container-title":"Reference &amp;amp; Research Book News","ISSN":"08873763","issue":"3","language":"English","note":"publisher: Copyright Clearance Center, Inc.","source":"go-gale-com.proxy.lib.umich.edu","title":"Brock biology of microorganisms, 13th ed. (online access included)","URL":"https://go.gale.com/ps/i.do?p=AONE&amp;sw=w&amp;issn=08873763&amp;v=2.1&amp;it=r&amp;id=GALE%7CA291874479&amp;sid=googleScholar&amp;linkaccess=abs","volume":"27","author":[{"family":"Madigan","given":"Michael"}],"accessed":{"date-parts":[["2025",5,15]]},"issued":{"date-parts":[["2012",6,1]]}}}],"schema":"https://github.com/citation-style-language/schema/raw/master/csl-citation.json"} </w:instrText>
      </w:r>
      <w:r w:rsidR="008F1006">
        <w:fldChar w:fldCharType="separate"/>
      </w:r>
      <w:r w:rsidR="008F1006">
        <w:rPr>
          <w:noProof/>
        </w:rPr>
        <w:t>(Madigan, 2012)</w:t>
      </w:r>
      <w:r w:rsidR="008F1006">
        <w:fldChar w:fldCharType="end"/>
      </w:r>
      <w:r w:rsidR="009F4ABA">
        <w:t xml:space="preserve">, </w:t>
      </w:r>
      <w:r w:rsidR="00C26516">
        <w:t>this metabolic shift likely results in lower energy availability which may constrain energetically expensive processes such as complex carbohydrate degradation. Indeed, the pathway data suggests that complex carbohydrate degradation decreases with rising temperatures while fermentation of simple sugars increases. Since complex carbohydrate degradation is a major source of SCFA production</w:t>
      </w:r>
      <w:r w:rsidR="008F1006">
        <w:t xml:space="preserve"> </w:t>
      </w:r>
      <w:r w:rsidR="008F1006">
        <w:fldChar w:fldCharType="begin"/>
      </w:r>
      <w:r w:rsidR="008F1006">
        <w:instrText xml:space="preserve"> ADDIN ZOTERO_ITEM CSL_CITATION {"citationID":"lPtXXStL","properties":{"formattedCitation":"(Flint et al., 2012; Koropatkin et al., 2012)","plainCitation":"(Flint et al., 2012; Koropatkin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,Petra"},{"family":"Forano","given":"Evelyne","non-dropping-particle":"and"}],"issued":{"date-parts":[["2012",7,14]]}}},{"id":3420,"uris":["http://zotero.org/users/13901503/items/MVIDLJJV"],"itemData":{"id":3420,"type":"article-journal","abstract":"The degradation of complex carbohydrates (glycans and polysaccharides) is a major symbiotic function carried out by microorganisms that inhabit the human distal gut. These mutualistic species augment host nutrition by digesting glycans that the host cannot degrade, providing the host with usable metabolic products such as short-chain fatty acids.Hundreds of different glycan structures enter the gut from dietary and endogenous sources. Endogenous sources include glycans from host mucus and shed host cells. The </w:instrText>
      </w:r>
      <w:r w:rsidR="008F1006">
        <w:rPr>
          <w:rFonts w:ascii="Cambria Math" w:hAnsi="Cambria Math" w:cs="Cambria Math"/>
        </w:rPr>
        <w:instrText>∼</w:instrText>
      </w:r>
      <w:r w:rsidR="008F1006">
        <w:instrText xml:space="preserve">103 species of microorganism that typically inhabit the human gut have evolved varying abilities to degrade these different substrates.The type and abundance of glycans that are present in the gut change over long time periods. For example, human milk oligosaccharides are abundant before weaning, but they wane after weaning in favour of plant and animal tissue-based glycans.The chemical identities of glycans that enter the gut also vary over short time periods, essentially from meal to meal. Variations in the foods we eat can affect the abundance of different microbial populations, leading to more profound population changes over time if dietary trends are consistent.Different bacterial lineages that have evolved to be successful gut colonizers possess different strategies for glycan degradation. One such strategy is the starch utilization system (Sus)-like systems of members of the phylum Bacteroidetes, in which a series of outer-membrane and periplasmic proteins act together to bind, enzymatically degrade and import glycan products.Other abundant bacterial lineages, such as the phyla Firmicutes and Actinobacteria, possess different glycan acquisition strategies that also involve glycan-degrading enzymes. In both of these Gram-positive lineages, the coupling of degradative enzymes to ABC (ATP-binding cassette) transporters seems to be a successful adaptation. Sequence-based analyses have also suggested that cellulosomes are present in some bacteria which inhabit the human gut.Various host and dietary glycans are unlikely to be represented homogeneously throughout the gut. One example of this phenomenon is the presence of mucus glycans in a protective layer overlying the intestinal epithelium; this layer increases in thickness along the gut to the distal end.Some species that have evolved to exploit mucus glycans as nutrients are present in higher numbers in the mucous layer than the lumen, suggesting that they are particularly important in the pathology of microbiota-associated diseases such as inflammatory bowel disease.","container-title":"Nature Reviews Microbiology","DOI":"10.1038/nrmicro2746","ISSN":"1740-1534","issue":"5","journalAbbreviation":"Nat Rev Microbiol","language":"en","license":"2012 Springer Nature Limited","note":"publisher: Nature Publishing Group","page":"323-335","source":"www-nature-com.proxy.lib.umich.edu","title":"How glycan metabolism shapes the human gut microbiota","volume":"10","author":[{"family":"Koropatkin","given":"Nicole M."},{"family":"Cameron","given":"Elizabeth A."},{"family":"Martens","given":"Eric C."}],"issued":{"date-parts":[["2012",5]]}}}],"schema":"https://github.com/citation-style-language/schema/raw/master/csl-citation.json"} </w:instrText>
      </w:r>
      <w:r w:rsidR="008F1006">
        <w:fldChar w:fldCharType="separate"/>
      </w:r>
      <w:r w:rsidR="008F1006">
        <w:rPr>
          <w:noProof/>
        </w:rPr>
        <w:t>(Flint et al., 2012; Koropatkin et al., 2012)</w:t>
      </w:r>
      <w:r w:rsidR="008F1006">
        <w:fldChar w:fldCharType="end"/>
      </w:r>
      <w:r w:rsidR="00C26516">
        <w:t xml:space="preserve">, these shifts may have important downstream consequences for the host energy balance and immune regulation. Additionally, these metabolic changes are likely related to the loss of key fiber-degrading taxa at high temperatures such as members of </w:t>
      </w:r>
      <w:r w:rsidR="00C26516" w:rsidRPr="00C26516">
        <w:rPr>
          <w:rStyle w:val="Emphasis"/>
          <w:i w:val="0"/>
          <w:iCs w:val="0"/>
        </w:rPr>
        <w:t>Bacteroidetes</w:t>
      </w:r>
      <w:r w:rsidR="00C26516" w:rsidRPr="00C26516">
        <w:rPr>
          <w:i/>
          <w:iCs/>
        </w:rPr>
        <w:t xml:space="preserve"> </w:t>
      </w:r>
      <w:r w:rsidR="00C26516" w:rsidRPr="00C26516">
        <w:t xml:space="preserve">and </w:t>
      </w:r>
      <w:r w:rsidR="00C26516" w:rsidRPr="00C26516">
        <w:rPr>
          <w:rStyle w:val="Emphasis"/>
          <w:i w:val="0"/>
          <w:iCs w:val="0"/>
        </w:rPr>
        <w:t>Firmicutes</w:t>
      </w:r>
      <w:r w:rsidR="008F1006">
        <w:rPr>
          <w:rStyle w:val="Emphasis"/>
          <w:i w:val="0"/>
          <w:iCs w:val="0"/>
        </w:rPr>
        <w:t xml:space="preserve"> </w:t>
      </w:r>
      <w:r w:rsidR="008F1006">
        <w:fldChar w:fldCharType="begin"/>
      </w:r>
      <w:r w:rsidR="008F1006">
        <w:instrText xml:space="preserve"> ADDIN ZOTERO_ITEM CSL_CITATION {"citationID":"3jBJUd7i","properties":{"formattedCitation":"(Flint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sidR="008F1006">
        <w:fldChar w:fldCharType="separate"/>
      </w:r>
      <w:r w:rsidR="008F1006">
        <w:rPr>
          <w:noProof/>
        </w:rPr>
        <w:t>(Flint et al., 2012)</w:t>
      </w:r>
      <w:r w:rsidR="008F1006">
        <w:fldChar w:fldCharType="end"/>
      </w:r>
      <w:r w:rsidR="00C26516" w:rsidRPr="00C26516">
        <w:rPr>
          <w:rStyle w:val="Emphasis"/>
          <w:i w:val="0"/>
          <w:iCs w:val="0"/>
        </w:rPr>
        <w:t>.</w:t>
      </w:r>
      <w:r w:rsidR="00C26516">
        <w:rPr>
          <w:rStyle w:val="Emphasis"/>
        </w:rPr>
        <w:t xml:space="preserve"> </w:t>
      </w:r>
      <w:r w:rsidR="00C26516">
        <w:rPr>
          <w:rStyle w:val="Emphasis"/>
          <w:i w:val="0"/>
          <w:iCs w:val="0"/>
        </w:rPr>
        <w:t xml:space="preserve">Even though </w:t>
      </w:r>
      <w:r w:rsidR="00C26516" w:rsidRPr="00C26516">
        <w:rPr>
          <w:rStyle w:val="Emphasis"/>
          <w:i w:val="0"/>
          <w:iCs w:val="0"/>
        </w:rPr>
        <w:t>Bacteroidetes</w:t>
      </w:r>
      <w:r w:rsidR="00C26516" w:rsidRPr="00C26516">
        <w:rPr>
          <w:i/>
          <w:iCs/>
        </w:rPr>
        <w:t xml:space="preserve"> </w:t>
      </w:r>
      <w:r w:rsidR="00C26516" w:rsidRPr="00C26516">
        <w:t xml:space="preserve">and </w:t>
      </w:r>
      <w:r w:rsidR="00C26516" w:rsidRPr="00C26516">
        <w:rPr>
          <w:rStyle w:val="Emphasis"/>
          <w:i w:val="0"/>
          <w:iCs w:val="0"/>
        </w:rPr>
        <w:t>Firmicutes</w:t>
      </w:r>
      <w:r w:rsidR="00C26516">
        <w:rPr>
          <w:rStyle w:val="Emphasis"/>
          <w:i w:val="0"/>
          <w:iCs w:val="0"/>
        </w:rPr>
        <w:t xml:space="preserve"> are </w:t>
      </w:r>
      <w:proofErr w:type="spellStart"/>
      <w:r w:rsidR="00C26516">
        <w:rPr>
          <w:rStyle w:val="Emphasis"/>
          <w:i w:val="0"/>
          <w:iCs w:val="0"/>
        </w:rPr>
        <w:t>anerobes</w:t>
      </w:r>
      <w:proofErr w:type="spellEnd"/>
      <w:r w:rsidR="00C26516">
        <w:rPr>
          <w:rStyle w:val="Emphasis"/>
          <w:i w:val="0"/>
          <w:iCs w:val="0"/>
        </w:rPr>
        <w:t xml:space="preserve"> and expected to thrive in oxygen-depleted environments, other stressors associated with heat such as redox imbalance and increased immune activation may limit their persistence. </w:t>
      </w:r>
      <w:r w:rsidR="000A0465">
        <w:rPr>
          <w:rStyle w:val="Emphasis"/>
          <w:i w:val="0"/>
          <w:iCs w:val="0"/>
        </w:rPr>
        <w:t xml:space="preserve">(this needs to come after we have shown that this gut environment does </w:t>
      </w:r>
      <w:proofErr w:type="spellStart"/>
      <w:r w:rsidR="000A0465">
        <w:rPr>
          <w:rStyle w:val="Emphasis"/>
          <w:i w:val="0"/>
          <w:iCs w:val="0"/>
        </w:rPr>
        <w:t>nto</w:t>
      </w:r>
      <w:proofErr w:type="spellEnd"/>
      <w:r w:rsidR="000A0465">
        <w:rPr>
          <w:rStyle w:val="Emphasis"/>
          <w:i w:val="0"/>
          <w:iCs w:val="0"/>
        </w:rPr>
        <w:t xml:space="preserve"> support them?) </w:t>
      </w:r>
    </w:p>
    <w:p w14:paraId="736A341C" w14:textId="112B51F6" w:rsidR="000A0465" w:rsidRDefault="000A0465" w:rsidP="00882090">
      <w:pPr>
        <w:rPr>
          <w:rStyle w:val="Emphasis"/>
          <w:i w:val="0"/>
          <w:iCs w:val="0"/>
        </w:rPr>
      </w:pPr>
      <w:r>
        <w:rPr>
          <w:rStyle w:val="Emphasis"/>
          <w:i w:val="0"/>
          <w:iCs w:val="0"/>
        </w:rPr>
        <w:t xml:space="preserve">-might need to say something </w:t>
      </w:r>
      <w:proofErr w:type="spellStart"/>
      <w:r>
        <w:rPr>
          <w:rStyle w:val="Emphasis"/>
          <w:i w:val="0"/>
          <w:iCs w:val="0"/>
        </w:rPr>
        <w:t>specifcialy</w:t>
      </w:r>
      <w:proofErr w:type="spellEnd"/>
      <w:r>
        <w:rPr>
          <w:rStyle w:val="Emphasis"/>
          <w:i w:val="0"/>
          <w:iCs w:val="0"/>
        </w:rPr>
        <w:t xml:space="preserve"> about butyrate, do we have a loss of butyrate producers? </w:t>
      </w:r>
    </w:p>
    <w:p w14:paraId="6B106831" w14:textId="29F5EA4E" w:rsidR="00C26516" w:rsidRDefault="00C26516" w:rsidP="00882090">
      <w:pPr>
        <w:rPr>
          <w:rStyle w:val="Emphasis"/>
          <w:i w:val="0"/>
          <w:iCs w:val="0"/>
        </w:rPr>
      </w:pPr>
      <w:r>
        <w:rPr>
          <w:rStyle w:val="Emphasis"/>
          <w:i w:val="0"/>
          <w:iCs w:val="0"/>
        </w:rPr>
        <w:t xml:space="preserve">-need to look up does immune activity and oxidation affect these guys especially? </w:t>
      </w:r>
    </w:p>
    <w:p w14:paraId="37E522FC" w14:textId="77777777" w:rsidR="008F1006" w:rsidRDefault="008F1006" w:rsidP="008F1006">
      <w:r>
        <w:t xml:space="preserve">-shift to glycolysis can affect ML macrophages </w:t>
      </w:r>
      <w:r>
        <w:fldChar w:fldCharType="begin"/>
      </w:r>
      <w:r>
        <w:instrText xml:space="preserve"> ADDIN ZOTERO_ITEM CSL_CITATION {"citationID":"kvkk5TNY","properties":{"formattedCitation":"(Kunst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fldChar w:fldCharType="separate"/>
      </w:r>
      <w:r>
        <w:rPr>
          <w:noProof/>
        </w:rPr>
        <w:t>(Kunst et al., 2023)</w:t>
      </w:r>
      <w:r>
        <w:fldChar w:fldCharType="end"/>
      </w:r>
      <w:r>
        <w:fldChar w:fldCharType="begin"/>
      </w:r>
      <w:r>
        <w:instrText xml:space="preserve"> ADDIN ZOTERO_ITEM CSL_CITATION {"citationID":"cGvJYtCZ","properties":{"formattedCitation":"(T. Wang et al., 2017)","plainCitation":"(T. Wang et al., 2017)","noteIndex":0},"citationItems":[{"id":3350,"uris":["http://zotero.org/users/13901503/items/2Q83HM7H"],"itemData":{"id":3350,"type":"article-journal","abstract":"Hypoxia-inducible factor (HIF) 1α is a metabolic regulator that plays an important role in immunologic responses. Previous studies have demonstrated that HIF1α participates in the M1 polarization of macrophages. To clarify the mechanism of HIF1α-induced polarization of M1 macrophage, myeloid-specific HIF1α overexpression (Lysm HIF1α lsl) mice were employed and the bone marrow-derived and peritoneal macrophages were isolated. RT-PCR results revealed that HIF1α overexpression macrophage had a hyperinflammatory state characterized by the upregulation of M1 markers. Cellular bioenergetics analysis showed lower cellular oxygen consumption rates in the Lysm HIF1α lsl mice. Metabolomics studies showed that HIF1α overexpression led to increased glycolysis and pentose phosphate pathway intermediates. Further results revealed that macrophage M1 polarization, induced by HIF1α overexpression, was via upregulating the mRNA expression of the genes related to the glycolysis metabolism. Our results indicate that HIF1α promoted macrophage glycolysis metabolism, which induced M1 polarization in mice.","container-title":"Mediators of Inflammation","DOI":"10.1155/2017/9029327","ISSN":"1466-1861","issue":"1","language":"en","license":"Copyright © 2017 Ting Wang et al.","note":"_eprint: https://onlinelibrary.wiley.com/doi/pdf/10.1155/2017/9029327","page":"9029327","source":"Wiley Online Library","title":"HIF1α-Induced Glycolysis Metabolism Is Essential to the Activation of Inflammatory Macrophages","volume":"2017","author":[{"family":"Wang","given":"Ting"},{"family":"Liu","given":"Huiying"},{"family":"Lian","given":"Guan"},{"family":"Zhang","given":"Song-Yang"},{"family":"Wang","given":"Xian"},{"family":"Jiang","given":"Changtao"}],"issued":{"date-parts":[["2017"]]}}}],"schema":"https://github.com/citation-style-language/schema/raw/master/csl-citation.json"} </w:instrText>
      </w:r>
      <w:r>
        <w:fldChar w:fldCharType="separate"/>
      </w:r>
      <w:r>
        <w:rPr>
          <w:noProof/>
        </w:rPr>
        <w:t>(T. Wang et al., 2017)</w:t>
      </w:r>
      <w:r>
        <w:fldChar w:fldCharType="end"/>
      </w:r>
    </w:p>
    <w:p w14:paraId="3BAD7F26" w14:textId="143E3C9C" w:rsidR="00882090" w:rsidRDefault="008F1006" w:rsidP="00882090">
      <w:r>
        <w:t>-shift to anerobic metabolism may reduce diversity because of loss of aerobes</w:t>
      </w:r>
    </w:p>
    <w:p w14:paraId="55F06770" w14:textId="449EDD34" w:rsidR="00407997" w:rsidRDefault="00407997" w:rsidP="00882090">
      <w:r>
        <w:tab/>
        <w:t>-</w:t>
      </w:r>
      <w:proofErr w:type="spellStart"/>
      <w:r>
        <w:t>he</w:t>
      </w:r>
      <w:r w:rsidR="005E7000">
        <w:t>AT</w:t>
      </w:r>
      <w:proofErr w:type="spellEnd"/>
      <w:r>
        <w:t xml:space="preserve"> stress c</w:t>
      </w:r>
      <w:r w:rsidR="005E7000">
        <w:t>h</w:t>
      </w:r>
      <w:r>
        <w:t xml:space="preserve">anges relative proportions of </w:t>
      </w:r>
      <w:proofErr w:type="spellStart"/>
      <w:r>
        <w:t>scfa’s</w:t>
      </w:r>
      <w:proofErr w:type="spellEnd"/>
      <w:r>
        <w:t xml:space="preserve"> in</w:t>
      </w:r>
      <w:r w:rsidR="005E7000">
        <w:t xml:space="preserve"> </w:t>
      </w:r>
      <w:r>
        <w:t>broilers</w:t>
      </w:r>
      <w:r w:rsidR="005E7000">
        <w:t xml:space="preserve"> and cows</w:t>
      </w:r>
      <w:r>
        <w:t xml:space="preserve"> </w:t>
      </w:r>
      <w:r>
        <w:fldChar w:fldCharType="begin"/>
      </w:r>
      <w:r w:rsidR="008F1006">
        <w:instrText xml:space="preserve"> ADDIN ZOTERO_ITEM CSL_CITATION {"citationID":"SjP7GW1n","properties":{"formattedCitation":"(Tajima et al., 2007; G. Wang et al., 2021)","plainCitation":"(Tajima et al., 2007; G. Wang et al., 2021)","noteIndex":0},"citationItems":[{"id":1974,"uris":["http://zotero.org/users/13901503/items/TEZ5HVYB"],"itemData":{"id":1974,"type":"article-journal","abstract":"The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I."}],"issued":{"date-parts":[["2007",4,1]]}}},{"id":3034,"uris":["http://zotero.org/users/13901503/items/X4GPZR7A"],"itemData":{"id":3034,"type":"article-journal","abstract":"This paper investigated the effects of heat stress on gut-microbial metabolites, gastrointestinal peptides, glycolipid metabolism, and performance of broilers. Thus, 132 male Arbor Acres broilers, 28-days-old, were randomly distributed to undergo two treatments: thermoneutral control (TC, 21 °C) and high temperature (HT, 31 °C). The results showed that the average daily gain (ADG), average daily feed intake (ADFI), and gastric inhibitory polypeptide (GIP) concentration in the jejunum significantly decreased the core temperature, feed conversion ratio (FCR), and ghrelin of the hypothalamus, and cholecystokinin (CCK) in jejunum, and serum significantly increased in the HT group (p &lt; 0.05). Exploration of the structure of cecal microbes was accomplished by sequencing 16S rRNA genes. The sequencing results showed that the proportion of Christensenellaceae and Lachnospiraceae decreased significantly whereas the proportion of Peptococcaceae increased at the family level (p &lt; 0.05). Ruminococcus and Clostridium abundances significantly increased at the genus level. Furthermore, the content of acetate in the HT group significantly increased. Biochemical parameters showed that the blood glucose concentration of the HT group significantly decreased, and the TG (serum triglycerides), TC (total cholesterol), insulin concentration, and the insulin resistance index significantly increased. Nonesterified fatty acid (NEFA) in the HT group decreased significantly. In conclusion, the results of this paper suggest that the poor production performance of broilers under heat stress may be related to short-chain fatty acids (SCFAs) fermented by intestinal microbiota involved in regulating metabolic disorders.","container-title":"Animals","DOI":"10.3390/ani11051286","ISSN":"2076-2615","issue":"5","language":"en","license":"http://creativecommons.org/licenses/by/3.0/","note":"number: 5\npublisher: Multidisciplinary Digital Publishing Institute","page":"1286","source":"www-mdpi-com.proxy.lib.umich.edu","title":"Effects of Heat Stress on Gut-Microbial Metabolites, Gastrointestinal Peptides, Glycolipid Metabolism, and Performance of Broilers","volume":"11","author":[{"family":"Wang","given":"Guangju"},{"family":"Li","given":"Xiumei"},{"family":"Zhou","given":"Ying"},{"family":"Feng","given":"Jinghai"},{"family":"Zhang","given":"Minhong"}],"issued":{"date-parts":[["2021",5]]}}}],"schema":"https://github.com/citation-style-language/schema/raw/master/csl-citation.json"} </w:instrText>
      </w:r>
      <w:r>
        <w:fldChar w:fldCharType="separate"/>
      </w:r>
      <w:r w:rsidR="005E7000">
        <w:rPr>
          <w:noProof/>
        </w:rPr>
        <w:t>(Tajima et al., 2007; G. Wang et al., 2021)</w:t>
      </w:r>
      <w:r>
        <w:fldChar w:fldCharType="end"/>
      </w:r>
    </w:p>
    <w:p w14:paraId="2B4F9C98" w14:textId="68D1F693" w:rsidR="00374F2F" w:rsidRDefault="00374F2F" w:rsidP="00882090">
      <w:r>
        <w:t xml:space="preserve">-obligate commensals break </w:t>
      </w:r>
      <w:proofErr w:type="spellStart"/>
      <w:r>
        <w:t>doesn</w:t>
      </w:r>
      <w:proofErr w:type="spellEnd"/>
      <w:r>
        <w:t xml:space="preserve"> complex </w:t>
      </w:r>
      <w:proofErr w:type="spellStart"/>
      <w:r>
        <w:t>pollysacchirdes</w:t>
      </w:r>
      <w:proofErr w:type="spellEnd"/>
      <w:r>
        <w:t xml:space="preserve"> into SCFA by which the host can use as energy </w:t>
      </w:r>
      <w:r>
        <w:fldChar w:fldCharType="begin"/>
      </w:r>
      <w:r w:rsidR="008F1006">
        <w:instrText xml:space="preserve"> ADDIN ZOTERO_ITEM CSL_CITATION {"citationID":"WNTGj0KE","properties":{"formattedCitation":"(Flint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fldChar w:fldCharType="separate"/>
      </w:r>
      <w:r>
        <w:rPr>
          <w:noProof/>
        </w:rPr>
        <w:t>(Flint et al., 2012)</w:t>
      </w:r>
      <w:r>
        <w:fldChar w:fldCharType="end"/>
      </w:r>
    </w:p>
    <w:p w14:paraId="43A26F4B" w14:textId="0674875A" w:rsidR="00183627" w:rsidRDefault="00183627" w:rsidP="00CA58F2">
      <w:pPr>
        <w:rPr>
          <w:b/>
          <w:bCs/>
          <w:sz w:val="28"/>
          <w:szCs w:val="28"/>
        </w:rPr>
      </w:pPr>
    </w:p>
    <w:p w14:paraId="6A17C8B5" w14:textId="35181789" w:rsidR="009B6B74" w:rsidRDefault="009B6B74" w:rsidP="00CA58F2">
      <w:pPr>
        <w:rPr>
          <w:b/>
          <w:bCs/>
          <w:sz w:val="28"/>
          <w:szCs w:val="28"/>
        </w:rPr>
      </w:pPr>
      <w:r>
        <w:rPr>
          <w:b/>
          <w:bCs/>
          <w:sz w:val="28"/>
          <w:szCs w:val="28"/>
        </w:rPr>
        <w:t xml:space="preserve">SIMPLE SUGAR POINT FROM GPT </w:t>
      </w:r>
    </w:p>
    <w:p w14:paraId="5EADE1E8"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Glycolysis III &amp; IV</w:t>
      </w:r>
    </w:p>
    <w:p w14:paraId="4FC067EF" w14:textId="77777777" w:rsidR="009B6B74" w:rsidRPr="009B6B74" w:rsidRDefault="009B6B74" w:rsidP="009B6B7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lastRenderedPageBreak/>
        <w:t xml:space="preserve">These pathways </w:t>
      </w:r>
      <w:r w:rsidRPr="009B6B74">
        <w:rPr>
          <w:rFonts w:ascii="Times New Roman" w:eastAsia="Times New Roman" w:hAnsi="Times New Roman" w:cs="Times New Roman"/>
          <w:b/>
          <w:bCs/>
          <w:kern w:val="0"/>
          <w14:ligatures w14:val="none"/>
        </w:rPr>
        <w:t>start from glucose</w:t>
      </w:r>
      <w:r w:rsidRPr="009B6B74">
        <w:rPr>
          <w:rFonts w:ascii="Times New Roman" w:eastAsia="Times New Roman" w:hAnsi="Times New Roman" w:cs="Times New Roman"/>
          <w:kern w:val="0"/>
          <w14:ligatures w14:val="none"/>
        </w:rPr>
        <w:t>—a simple sugar.</w:t>
      </w:r>
    </w:p>
    <w:p w14:paraId="23600FD2" w14:textId="77777777" w:rsidR="009B6B74" w:rsidRPr="009B6B74" w:rsidRDefault="009B6B74" w:rsidP="009B6B7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Their upregulation indicates microbes are fermenting </w:t>
      </w:r>
      <w:r w:rsidRPr="009B6B74">
        <w:rPr>
          <w:rFonts w:ascii="Times New Roman" w:eastAsia="Times New Roman" w:hAnsi="Times New Roman" w:cs="Times New Roman"/>
          <w:b/>
          <w:bCs/>
          <w:kern w:val="0"/>
          <w14:ligatures w14:val="none"/>
        </w:rPr>
        <w:t>monosaccharides</w:t>
      </w:r>
      <w:r w:rsidRPr="009B6B74">
        <w:rPr>
          <w:rFonts w:ascii="Times New Roman" w:eastAsia="Times New Roman" w:hAnsi="Times New Roman" w:cs="Times New Roman"/>
          <w:kern w:val="0"/>
          <w14:ligatures w14:val="none"/>
        </w:rPr>
        <w:t>, not breaking down complex fibers into SCFA precursors.</w:t>
      </w:r>
    </w:p>
    <w:p w14:paraId="374BB685"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Pyruvate Fermentation I &amp; II</w:t>
      </w:r>
    </w:p>
    <w:p w14:paraId="6EA5CDE0" w14:textId="77777777" w:rsidR="009B6B74" w:rsidRPr="009B6B74" w:rsidRDefault="009B6B74" w:rsidP="009B6B7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These are </w:t>
      </w:r>
      <w:r w:rsidRPr="009B6B74">
        <w:rPr>
          <w:rFonts w:ascii="Times New Roman" w:eastAsia="Times New Roman" w:hAnsi="Times New Roman" w:cs="Times New Roman"/>
          <w:b/>
          <w:bCs/>
          <w:kern w:val="0"/>
          <w14:ligatures w14:val="none"/>
        </w:rPr>
        <w:t>downstream of glycolysis</w:t>
      </w:r>
      <w:r w:rsidRPr="009B6B74">
        <w:rPr>
          <w:rFonts w:ascii="Times New Roman" w:eastAsia="Times New Roman" w:hAnsi="Times New Roman" w:cs="Times New Roman"/>
          <w:kern w:val="0"/>
          <w14:ligatures w14:val="none"/>
        </w:rPr>
        <w:t xml:space="preserve"> and process </w:t>
      </w:r>
      <w:r w:rsidRPr="009B6B74">
        <w:rPr>
          <w:rFonts w:ascii="Times New Roman" w:eastAsia="Times New Roman" w:hAnsi="Times New Roman" w:cs="Times New Roman"/>
          <w:b/>
          <w:bCs/>
          <w:kern w:val="0"/>
          <w14:ligatures w14:val="none"/>
        </w:rPr>
        <w:t>simple sugar metabolites</w:t>
      </w:r>
      <w:r w:rsidRPr="009B6B74">
        <w:rPr>
          <w:rFonts w:ascii="Times New Roman" w:eastAsia="Times New Roman" w:hAnsi="Times New Roman" w:cs="Times New Roman"/>
          <w:kern w:val="0"/>
          <w14:ligatures w14:val="none"/>
        </w:rPr>
        <w:t xml:space="preserve"> (like pyruvate) into short-chain end products (e.g., lactate, acetate).</w:t>
      </w:r>
    </w:p>
    <w:p w14:paraId="69D8081A" w14:textId="77777777" w:rsidR="009B6B74" w:rsidRPr="009B6B74" w:rsidRDefault="009B6B74" w:rsidP="009B6B7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Again, these reflect energy extraction from </w:t>
      </w:r>
      <w:r w:rsidRPr="009B6B74">
        <w:rPr>
          <w:rFonts w:ascii="Times New Roman" w:eastAsia="Times New Roman" w:hAnsi="Times New Roman" w:cs="Times New Roman"/>
          <w:b/>
          <w:bCs/>
          <w:kern w:val="0"/>
          <w14:ligatures w14:val="none"/>
        </w:rPr>
        <w:t>readily available substrates</w:t>
      </w:r>
      <w:r w:rsidRPr="009B6B74">
        <w:rPr>
          <w:rFonts w:ascii="Times New Roman" w:eastAsia="Times New Roman" w:hAnsi="Times New Roman" w:cs="Times New Roman"/>
          <w:kern w:val="0"/>
          <w14:ligatures w14:val="none"/>
        </w:rPr>
        <w:t>, not complex plant-derived carbohydrates.</w:t>
      </w:r>
    </w:p>
    <w:p w14:paraId="1FBBC5B5"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Glucose &amp; Glucose-1-Phosphate Degradation</w:t>
      </w:r>
    </w:p>
    <w:p w14:paraId="019C78B0" w14:textId="77777777" w:rsidR="009B6B74" w:rsidRPr="009B6B74" w:rsidRDefault="009B6B74" w:rsidP="009B6B7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These are direct </w:t>
      </w:r>
      <w:r w:rsidRPr="009B6B74">
        <w:rPr>
          <w:rFonts w:ascii="Times New Roman" w:eastAsia="Times New Roman" w:hAnsi="Times New Roman" w:cs="Times New Roman"/>
          <w:b/>
          <w:bCs/>
          <w:kern w:val="0"/>
          <w14:ligatures w14:val="none"/>
        </w:rPr>
        <w:t>sugar catabolism</w:t>
      </w:r>
      <w:r w:rsidRPr="009B6B74">
        <w:rPr>
          <w:rFonts w:ascii="Times New Roman" w:eastAsia="Times New Roman" w:hAnsi="Times New Roman" w:cs="Times New Roman"/>
          <w:kern w:val="0"/>
          <w14:ligatures w14:val="none"/>
        </w:rPr>
        <w:t xml:space="preserve"> pathways. Their upregulation signals enhanced use of </w:t>
      </w:r>
      <w:r w:rsidRPr="009B6B74">
        <w:rPr>
          <w:rFonts w:ascii="Times New Roman" w:eastAsia="Times New Roman" w:hAnsi="Times New Roman" w:cs="Times New Roman"/>
          <w:b/>
          <w:bCs/>
          <w:kern w:val="0"/>
          <w14:ligatures w14:val="none"/>
        </w:rPr>
        <w:t>simple hexoses</w:t>
      </w:r>
      <w:r w:rsidRPr="009B6B74">
        <w:rPr>
          <w:rFonts w:ascii="Times New Roman" w:eastAsia="Times New Roman" w:hAnsi="Times New Roman" w:cs="Times New Roman"/>
          <w:kern w:val="0"/>
          <w14:ligatures w14:val="none"/>
        </w:rPr>
        <w:t>, not initiation of complex carbohydrate degradation.</w:t>
      </w:r>
    </w:p>
    <w:p w14:paraId="6ACEB9CC"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Galactose Degradation I (Leloir Pathway)</w:t>
      </w:r>
    </w:p>
    <w:p w14:paraId="17BABA5A" w14:textId="77777777" w:rsidR="009B6B74" w:rsidRPr="009B6B74" w:rsidRDefault="009B6B74" w:rsidP="009B6B7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This pathway is for </w:t>
      </w:r>
      <w:r w:rsidRPr="009B6B74">
        <w:rPr>
          <w:rFonts w:ascii="Times New Roman" w:eastAsia="Times New Roman" w:hAnsi="Times New Roman" w:cs="Times New Roman"/>
          <w:b/>
          <w:bCs/>
          <w:kern w:val="0"/>
          <w14:ligatures w14:val="none"/>
        </w:rPr>
        <w:t>galactose</w:t>
      </w:r>
      <w:r w:rsidRPr="009B6B74">
        <w:rPr>
          <w:rFonts w:ascii="Times New Roman" w:eastAsia="Times New Roman" w:hAnsi="Times New Roman" w:cs="Times New Roman"/>
          <w:kern w:val="0"/>
          <w14:ligatures w14:val="none"/>
        </w:rPr>
        <w:t xml:space="preserve">, a </w:t>
      </w:r>
      <w:r w:rsidRPr="009B6B74">
        <w:rPr>
          <w:rFonts w:ascii="Times New Roman" w:eastAsia="Times New Roman" w:hAnsi="Times New Roman" w:cs="Times New Roman"/>
          <w:b/>
          <w:bCs/>
          <w:kern w:val="0"/>
          <w14:ligatures w14:val="none"/>
        </w:rPr>
        <w:t>simple sugar</w:t>
      </w:r>
      <w:r w:rsidRPr="009B6B74">
        <w:rPr>
          <w:rFonts w:ascii="Times New Roman" w:eastAsia="Times New Roman" w:hAnsi="Times New Roman" w:cs="Times New Roman"/>
          <w:kern w:val="0"/>
          <w14:ligatures w14:val="none"/>
        </w:rPr>
        <w:t xml:space="preserve"> commonly derived from lactose or other disaccharides. It feeds directly into glycolysis.</w:t>
      </w:r>
    </w:p>
    <w:p w14:paraId="718BDBA5"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Glycogen Degradation II</w:t>
      </w:r>
    </w:p>
    <w:p w14:paraId="1D7637B0" w14:textId="77777777" w:rsidR="009B6B74" w:rsidRPr="009B6B74" w:rsidRDefault="009B6B74" w:rsidP="009B6B7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Mobilizes </w:t>
      </w:r>
      <w:r w:rsidRPr="009B6B74">
        <w:rPr>
          <w:rFonts w:ascii="Times New Roman" w:eastAsia="Times New Roman" w:hAnsi="Times New Roman" w:cs="Times New Roman"/>
          <w:b/>
          <w:bCs/>
          <w:kern w:val="0"/>
          <w14:ligatures w14:val="none"/>
        </w:rPr>
        <w:t>stored glucose</w:t>
      </w:r>
      <w:r w:rsidRPr="009B6B74">
        <w:rPr>
          <w:rFonts w:ascii="Times New Roman" w:eastAsia="Times New Roman" w:hAnsi="Times New Roman" w:cs="Times New Roman"/>
          <w:kern w:val="0"/>
          <w14:ligatures w14:val="none"/>
        </w:rPr>
        <w:t xml:space="preserve"> units from host or microbial glycogen—</w:t>
      </w:r>
      <w:r w:rsidRPr="009B6B74">
        <w:rPr>
          <w:rFonts w:ascii="Times New Roman" w:eastAsia="Times New Roman" w:hAnsi="Times New Roman" w:cs="Times New Roman"/>
          <w:b/>
          <w:bCs/>
          <w:kern w:val="0"/>
          <w14:ligatures w14:val="none"/>
        </w:rPr>
        <w:t>not dietary fiber</w:t>
      </w:r>
      <w:r w:rsidRPr="009B6B74">
        <w:rPr>
          <w:rFonts w:ascii="Times New Roman" w:eastAsia="Times New Roman" w:hAnsi="Times New Roman" w:cs="Times New Roman"/>
          <w:kern w:val="0"/>
          <w14:ligatures w14:val="none"/>
        </w:rPr>
        <w:t>.</w:t>
      </w:r>
    </w:p>
    <w:p w14:paraId="6EF98AEA" w14:textId="77777777" w:rsidR="009B6B74" w:rsidRDefault="009B6B74" w:rsidP="00CA58F2">
      <w:pPr>
        <w:rPr>
          <w:b/>
          <w:bCs/>
          <w:sz w:val="28"/>
          <w:szCs w:val="28"/>
        </w:rPr>
      </w:pPr>
    </w:p>
    <w:p w14:paraId="7130ECBD" w14:textId="77777777" w:rsidR="009B6B74" w:rsidRDefault="009B6B74" w:rsidP="00CA58F2">
      <w:pPr>
        <w:rPr>
          <w:b/>
          <w:bCs/>
          <w:sz w:val="28"/>
          <w:szCs w:val="28"/>
        </w:rPr>
      </w:pPr>
    </w:p>
    <w:p w14:paraId="2DF37B2C" w14:textId="77777777" w:rsidR="009B6B74" w:rsidRDefault="009B6B74" w:rsidP="00CA58F2">
      <w:pPr>
        <w:rPr>
          <w:b/>
          <w:bCs/>
          <w:sz w:val="28"/>
          <w:szCs w:val="28"/>
        </w:rPr>
      </w:pPr>
    </w:p>
    <w:p w14:paraId="076412B4" w14:textId="27431AF7" w:rsidR="00484F63" w:rsidRDefault="00CA58F2">
      <w:pPr>
        <w:rPr>
          <w:b/>
          <w:bCs/>
          <w:sz w:val="28"/>
          <w:szCs w:val="28"/>
        </w:rPr>
      </w:pPr>
      <w:r>
        <w:rPr>
          <w:b/>
          <w:bCs/>
          <w:sz w:val="28"/>
          <w:szCs w:val="28"/>
        </w:rPr>
        <w:t xml:space="preserve">Lipid </w:t>
      </w:r>
      <w:r w:rsidR="001879F2">
        <w:rPr>
          <w:b/>
          <w:bCs/>
          <w:sz w:val="28"/>
          <w:szCs w:val="28"/>
        </w:rPr>
        <w:t>remodeling and catabolism</w:t>
      </w:r>
    </w:p>
    <w:p w14:paraId="7E8D39F9" w14:textId="2921F895" w:rsidR="00020E72" w:rsidRDefault="00182572">
      <w:r>
        <w:t>Intro:</w:t>
      </w:r>
      <w:r w:rsidR="00020E72" w:rsidRPr="00020E72">
        <w:t xml:space="preserve"> </w:t>
      </w:r>
      <w:r w:rsidR="00020E72">
        <w:t>lipid metabolism remodels cellular membranes and cellular membranes are affected by temperature , lipid metabolism regulates membrane composition and changes at high temperatures to solidify membranes</w:t>
      </w:r>
    </w:p>
    <w:p w14:paraId="34E966B7" w14:textId="31349439" w:rsidR="00020E72" w:rsidRDefault="006F473B">
      <w:r>
        <w:t xml:space="preserve">Intro: </w:t>
      </w:r>
      <w:r w:rsidR="00020E72">
        <w:t xml:space="preserve">Bacteria adjust lipid composition of their membranes to maintain homeostasis under changing conditions </w:t>
      </w:r>
      <w:r w:rsidR="00020E72">
        <w:fldChar w:fldCharType="begin"/>
      </w:r>
      <w:r w:rsidR="00020E72">
        <w:instrText xml:space="preserve"> ADDIN ZOTERO_ITEM CSL_CITATION {"citationID":"EQUdRGxb","properties":{"formattedCitation":"(Zhang &amp; Rock, 2008)","plainCitation":"(Zhang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020E72">
        <w:fldChar w:fldCharType="separate"/>
      </w:r>
      <w:r w:rsidR="00020E72">
        <w:rPr>
          <w:noProof/>
        </w:rPr>
        <w:t>(Zhang &amp; Rock, 2008)</w:t>
      </w:r>
      <w:r w:rsidR="00020E72">
        <w:fldChar w:fldCharType="end"/>
      </w:r>
      <w:r w:rsidR="0074479E">
        <w:t xml:space="preserve"> which is critical for survival. </w:t>
      </w:r>
      <w:r w:rsidR="00020E72">
        <w:t xml:space="preserve">Membrane fluidity is affected by temperature and bacteria can adjust to thermal changes by altering the fatty acid composition of their membrane lipids </w:t>
      </w:r>
      <w:r w:rsidR="00020E72">
        <w:fldChar w:fldCharType="begin"/>
      </w:r>
      <w:r w:rsidR="0074479E">
        <w:instrText xml:space="preserve"> ADDIN ZOTERO_ITEM CSL_CITATION {"citationID":"kSUF6Dqo","properties":{"formattedCitation":"(Mansilla et al., 2004; Sinensky, 1973; Wen et al., 2021)","plainCitation":"(Mansilla et al., 2004; Sinensky, 1973; Wen et al., 2021)","noteIndex":0},"citationItems":[{"id":3378,"uris":["http://zotero.org/users/13901503/items/TZK8TZFH"],"itemData":{"id":3378,"type":"article-journal","container-title":"Journal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3380,"uris":["http://zotero.org/users/13901503/items/Y3XEJ43T"],"itemData":{"id":3380,"type":"webpage","language":"en","note":"DOI: 10.1073/pnas.71.2.522","title":"Homeoviscous Adaptation—A Homeostatic Process that Regulates the Viscosity of Membrane Lipids in Escherichia coli","URL":"https://www.pnas.org/doi/epdf/10.1073/pnas.71.2.522","author":[{"family":"Sinensky","given":"Michael"}],"accessed":{"date-parts":[["2025",5,13]]},"issued":{"date-parts":[["1973"]]}},"label":"page"},{"id":3040,"uris":["http://zotero.org/users/13901503/items/BKZD6MTY"],"itemData":{"id":3040,"type":"article-journal","abstract":"Background\nHeat stress has negative effects on the intestinal health of humans and animals. However, the impact of heat stress on intestinal microbial and metabolic changes remains elusive. Here, we investigated the cecal microbial and metabolic profiles in mice in response to heat stress.\n\nMethods\nThe mouse heat stress model was constructed by simulating a high-temperature environment. Twenty mice were randomly assigned to two groups, the control group (CON, 25°C) and the heat treatment group (HS, 40°C from 13:00 to 15:00 every day for 7 days). Serum and cecal contents were collected from the mice for serum biochemical analysis, 16S rRNA high-throughput sequencing, and non-targeted metabolomics.\n\nResults\nBoth core body temperature and water intake were significantly increased in the HS group. Serum biochemical indicators were also affected, including significantly increased triglyceride and decreased low-density lipoprotein in the heat stress group. The composition and structure of intestinal microbiota were remarkably altered in the HS group. At the species level, the relative abundance of Candidatus Arthromitus sp. SFB-mouse-Japan and Lactobacillus murinus significantly reduced, while that of Lachnospiraceae bacterium 3-1 obviously increased after HS. Metabolomic analysis of the cecal contents clearly distinguished metabolite changes between the groups. The significantly different metabolites identified were mainly involved in the fatty acid synthesis, purine metabolism, fatty acid metabolism, cyanoamino acid metabolism, glyceride metabolism, and plasmalogen synthesis.\n\nConclusion\nIn summary, high temperature disrupted the homeostatic balance of the intestinal microbiota in mice and also induced significant alterations in intestinal metabolites. This study provides a basis for treating intestinal disorders caused by elevated temperature in humans and animals and can further formulate nutritional countermeasures to reduce heat stress-induced damage.","container-title":"Frontiers in Microbiology","DOI":"10.3389/fmicb.2021.706772","ISSN":"1664-302X","journalAbbreviation":"Front. Microbiol.","language":"English","note":"publisher: Frontiers","source":"Frontiers","title":"Heat Stress Alters the Intestinal Microbiota and Metabolomic Profiles in Mice","URL":"https://www.frontiersin.orghttps//www.frontiersin.org/journals/microbiology/articles/10.3389/fmicb.2021.706772/full","volume":"12","author":[{"family":"Wen","given":"Chaoyue"},{"family":"Li","given":"Siyu"},{"family":"Wang","given":"Jiaojiao"},{"family":"Zhu","given":"Yimin"},{"family":"Zong","given":"Xin"},{"family":"Wang","given":"Yizhen"},{"family":"Jin","given":"Mingliang"}],"accessed":{"date-parts":[["2025",5,1]]},"issued":{"date-parts":[["2021",8,20]]}}}],"schema":"https://github.com/citation-style-language/schema/raw/master/csl-citation.json"} </w:instrText>
      </w:r>
      <w:r w:rsidR="00020E72">
        <w:fldChar w:fldCharType="separate"/>
      </w:r>
      <w:r w:rsidR="0074479E">
        <w:rPr>
          <w:rFonts w:ascii="Aptos" w:cs="Times New Roman"/>
          <w:kern w:val="0"/>
        </w:rPr>
        <w:t>(Mansilla et al., 2004; Sinensky, 1973; Wen et al., 2021)</w:t>
      </w:r>
      <w:r w:rsidR="00020E72">
        <w:fldChar w:fldCharType="end"/>
      </w:r>
    </w:p>
    <w:p w14:paraId="0B358694" w14:textId="13807A74" w:rsidR="00785BEB" w:rsidRDefault="00182572">
      <w:r>
        <w:t xml:space="preserve">Results: </w:t>
      </w:r>
      <w:r w:rsidR="00671FBC">
        <w:t xml:space="preserve">Rising temperatures are associated with a decrease in pathways involved in </w:t>
      </w:r>
      <w:r w:rsidR="00DB06C4">
        <w:t>lipid catabolism including fatty acid β-oxidation</w:t>
      </w:r>
      <w:r w:rsidR="00020E72">
        <w:t>,</w:t>
      </w:r>
      <w:r w:rsidR="00DB06C4">
        <w:t xml:space="preserve"> lipid recycling</w:t>
      </w:r>
      <w:r w:rsidR="00624E01">
        <w:t>,</w:t>
      </w:r>
      <w:r w:rsidR="00DB06C4">
        <w:t xml:space="preserve"> and phospholipid turnover</w:t>
      </w:r>
      <w:r w:rsidR="00A37F3C">
        <w:t xml:space="preserve">, </w:t>
      </w:r>
      <w:r w:rsidR="00A37F3C">
        <w:lastRenderedPageBreak/>
        <w:t>suggesting</w:t>
      </w:r>
      <w:r w:rsidR="00624E01">
        <w:t xml:space="preserve"> a</w:t>
      </w:r>
      <w:r w:rsidR="00624E01" w:rsidRPr="00624E01">
        <w:t xml:space="preserve"> </w:t>
      </w:r>
      <w:r w:rsidR="00624E01">
        <w:t>loss of flexibility in lipid metabolism and membrane repair at high temperatures</w:t>
      </w:r>
      <w:r w:rsidR="00412A9B">
        <w:t xml:space="preserve"> </w:t>
      </w:r>
      <w:r w:rsidR="00412A9B">
        <w:fldChar w:fldCharType="begin"/>
      </w:r>
      <w:r w:rsidR="00412A9B">
        <w:instrText xml:space="preserve"> ADDIN ZOTERO_ITEM CSL_CITATION {"citationID":"Fqy0cyiA","properties":{"formattedCitation":"(Dennis, 1994; Parsons &amp; Rock, 2013)","plainCitation":"(Dennis, 1994; Parsons &amp; Rock, 2013)","noteIndex":0},"citationItems":[{"id":3285,"uris":["http://zotero.org/users/13901503/items/932HVZ4C"],"itemData":{"id":3285,"type":"article-journal","container-title":"Journal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A2.","volume":"269","author":[{"family":"Dennis","given":"E.A."}],"issued":{"date-parts":[["1994",5]]}}},{"id":3387,"uris":["http://zotero.org/users/13901503/items/NNFL5BBJ"],"itemData":{"id":3387,"type":"article-journal","abstract":"Membrane lipid homeostasis is a vital facet of bacterial cell physiology. For decades, research in bacterial lipid synthesis was largely confined to the Escherichia coli model system. This basic research provided a blueprint for the biochemistry of lipid metabolism that has largely defined the individual steps in bacterial fatty acid and phospholipids synthesis. The advent of genomic sequencing has revealed a surprising amount of diversity in the genes, enzymes and genetic organization of the components responsible for bacterial lipid synthesis. Although the chemical steps in fatty acid synthesis are largely conserved in bacteria, there are surprising differences in the structure and cofactor requirements for the enzymes that perform these reactions in Gram-positive and Gram-negative bacteria. This review summarizes how the explosion of new information on the diversity of biochemical and genetic regulatory mechanisms has impacted our understanding of bacterial lipid homeostasis. The potential and problems of developing therapeutics that block pathogen phospholipid synthesis are explored and evaluated. The study of bacterial lipid metabolism continues to be a rich source for new biochemistry that underlies the variety and adaptability of bacterial life styles.","container-title":"Progress in Lipid Research","DOI":"10.1016/j.plipres.2013.02.002","ISSN":"0163-7827","issue":"3","journalAbbreviation":"Progress in Lipid Research","page":"249-276","source":"ScienceDirect","title":"Bacterial lipids: Metabolism and membrane homeostasis","title-short":"Bacterial lipids","volume":"52","author":[{"family":"Parsons","given":"Joshua B."},{"family":"Rock","given":"Charles O."}],"issued":{"date-parts":[["2013",7,1]]}}}],"schema":"https://github.com/citation-style-language/schema/raw/master/csl-citation.json"} </w:instrText>
      </w:r>
      <w:r w:rsidR="00412A9B">
        <w:fldChar w:fldCharType="separate"/>
      </w:r>
      <w:r w:rsidR="00412A9B">
        <w:rPr>
          <w:noProof/>
        </w:rPr>
        <w:t>(Dennis, 1994; Parsons &amp; Rock, 2013)</w:t>
      </w:r>
      <w:r w:rsidR="00412A9B">
        <w:fldChar w:fldCharType="end"/>
      </w:r>
      <w:r w:rsidR="00624E01">
        <w:t xml:space="preserve">. </w:t>
      </w:r>
      <w:r w:rsidR="00785BEB">
        <w:t>However, this is accompanied by an increase in pathways involved in fatty acids synthesis and lipid remodeling which is indicative of microbial membrane restructuring</w:t>
      </w:r>
      <w:r w:rsidR="002229BC">
        <w:t xml:space="preserve"> to maintain homeostasis</w:t>
      </w:r>
      <w:r w:rsidR="00785BEB">
        <w:t xml:space="preserve"> </w:t>
      </w:r>
      <w:r w:rsidR="00412A9B">
        <w:t xml:space="preserve">at </w:t>
      </w:r>
      <w:r w:rsidR="00785BEB">
        <w:t>high temperatures</w:t>
      </w:r>
      <w:r w:rsidR="00412A9B">
        <w:t xml:space="preserve"> </w:t>
      </w:r>
      <w:r w:rsidR="00412A9B">
        <w:fldChar w:fldCharType="begin"/>
      </w:r>
      <w:r w:rsidR="00412A9B">
        <w:instrText xml:space="preserve"> ADDIN ZOTERO_ITEM CSL_CITATION {"citationID":"AEel9Qj4","properties":{"formattedCitation":"(Lombard &amp; Moreira, 2011; Zhang &amp; Rock, 2008)","plainCitation":"(Lombard &amp; Moreira, 2011; Zhang &amp; Rock, 2008)","noteIndex":0},"citationItems":[{"id":3390,"uris":["http://zotero.org/users/13901503/items/YA7HVLXI"],"itemData":{"id":3390,"type":"article-journal","abstract":"Isoprenoids are a very diverse family of organic compounds widespread in the three domains of life. Although they are produced from the condensation of the same precursors in all organisms (isopentenyl pyrophosphate and dimethylallyl diphosphate), the evolutionary origin of their biosynthesis remains controversial. Two independent nonhomologous metabolic pathways are known: the mevalonate (MVA) pathway in eukaryotes and archaea and the methylerythritol phosphate (MEP) pathway in bacteria and several photosynthetic eukaryotes. The MVA pathway is also found in a few bacteria, what has been explained in previous works by recent acquisition by horizontal gene transfer (HGT) from eukaryotic or archaeal donors. To reconsider the question of the evolutionary origin of the MVA pathway, we have studied the origin and the evolution of the enzymes of this pathway using phylogenomic analyses upon a taxon-rich sequence database. On the one hand, our results confirm the conservation in archaea of an MVA pathway partially different from eukaryotes. This implies that each domain of life possesses a characteristic major isoprenoid biosynthesis pathway: the classical MVA pathway in eukaryotes, a modified MVA pathway in archaea, and the MEP pathway in bacteria. On the other hand, despite the identification of several HGT events, our analyses support that the MVA pathway was ancestral not only in archaea and eukaryotes but also in bacteria, in contradiction with previous claims that the presence of this pathway in bacteria was due to HGT from other domains. Therefore, the MVA pathway is likely an ancestral metabolic route in all the three domains of life, and hence, it was probably present in the last common ancestor of all organisms (the cenancestor). These findings open the possibility that the cenancestor had membranes containing isoprenoids.","container-title":"Molecular Biology and Evolution","DOI":"10.1093/molbev/msq177","ISSN":"0737-4038","issue":"1","journalAbbreviation":"Molecular Biology and Evolution","page":"87-99","source":"Silverchair","title":"Origins and Early Evolution of the Mevalonate Pathway of Isoprenoid Biosynthesis in the Three Domains of Life","volume":"28","author":[{"family":"Lombard","given":"Jonathan"},{"family":"Moreira","given":"David"}],"issued":{"date-parts":[["2011",1,1]]}}},{"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412A9B">
        <w:fldChar w:fldCharType="separate"/>
      </w:r>
      <w:r w:rsidR="00412A9B">
        <w:rPr>
          <w:noProof/>
        </w:rPr>
        <w:t>(Lombard &amp; Moreira, 2011; Zhang &amp; Rock, 2008)</w:t>
      </w:r>
      <w:r w:rsidR="00412A9B">
        <w:fldChar w:fldCharType="end"/>
      </w:r>
      <w:r w:rsidR="00785BEB">
        <w:t>.</w:t>
      </w:r>
      <w:r w:rsidR="00412A9B">
        <w:t xml:space="preserve"> </w:t>
      </w:r>
      <w:r w:rsidR="00785BEB">
        <w:t xml:space="preserve"> </w:t>
      </w:r>
    </w:p>
    <w:p w14:paraId="5A82890E" w14:textId="6E7115B2" w:rsidR="000512FC" w:rsidRDefault="00DB06C4">
      <w:r>
        <w:t xml:space="preserve">Discussion: </w:t>
      </w:r>
      <w:r w:rsidR="00785BEB">
        <w:t xml:space="preserve"> </w:t>
      </w:r>
      <w:r w:rsidR="001E541F">
        <w:t xml:space="preserve">Our data show a clear signal of membrane restructuring to maintain homeostasis under high heat by increased fatty acid synthesis which </w:t>
      </w:r>
      <w:r w:rsidR="006F473B">
        <w:t>is indicative that the microbiome is responding to heat in a way to try to maintain homeostasis</w:t>
      </w:r>
      <w:r w:rsidR="00B21201">
        <w:t xml:space="preserve"> </w:t>
      </w:r>
      <w:r w:rsidR="00B21201">
        <w:fldChar w:fldCharType="begin"/>
      </w:r>
      <w:r w:rsidR="00B21201">
        <w:instrText xml:space="preserve"> ADDIN ZOTERO_ITEM CSL_CITATION {"citationID":"UOXXg2m0","properties":{"formattedCitation":"(Mansilla et al., 2004)","plainCitation":"(Mansilla et al., 2004)","noteIndex":0},"citationItems":[{"id":3378,"uris":["http://zotero.org/users/13901503/items/TZK8TZFH"],"itemData":{"id":3378,"type":"article-journal","container-title":"Journal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E."},{"family":"Albanesi","given":"Daniela"},{"family":"Mendoza","given":"Diego","non-dropping-particle":"de"}],"issued":{"date-parts":[["2004",10,15]]}}}],"schema":"https://github.com/citation-style-language/schema/raw/master/csl-citation.json"} </w:instrText>
      </w:r>
      <w:r w:rsidR="00B21201">
        <w:fldChar w:fldCharType="separate"/>
      </w:r>
      <w:r w:rsidR="00B21201">
        <w:rPr>
          <w:noProof/>
        </w:rPr>
        <w:t>(Mansilla et al., 2004)</w:t>
      </w:r>
      <w:r w:rsidR="00B21201">
        <w:fldChar w:fldCharType="end"/>
      </w:r>
      <w:r w:rsidR="006F473B">
        <w:t xml:space="preserve">. </w:t>
      </w:r>
      <w:r w:rsidR="0074479E">
        <w:t>Particularly, the increase in the mevalonate pathway which that produce</w:t>
      </w:r>
      <w:r w:rsidR="00B21201">
        <w:t xml:space="preserve"> isoprenoids</w:t>
      </w:r>
      <w:r w:rsidR="0074479E">
        <w:t xml:space="preserve"> that can help reduce membrane fluidity</w:t>
      </w:r>
      <w:r w:rsidR="00B21201">
        <w:t xml:space="preserve"> </w:t>
      </w:r>
      <w:r w:rsidR="00B21201">
        <w:fldChar w:fldCharType="begin"/>
      </w:r>
      <w:r w:rsidR="00B21201">
        <w:instrText xml:space="preserve"> ADDIN ZOTERO_ITEM CSL_CITATION {"citationID":"8QDpL4sK","properties":{"formattedCitation":"({\\i{}Hopanoids as Functional Analogues of Cholesterol in Bacterial Membranes}, n.d.)","plainCitation":"(Hopanoids as Functional Analogues of Cholesterol in Bacterial Membranes, n.d.)","dontUpdate":true,"noteIndex":0},"citationItems":[{"id":3394,"uris":["http://zotero.org/users/13901503/items/BQ657FYY"],"itemData":{"id":3394,"type":"webpage","language":"en","note":"DOI: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B21201">
        <w:fldChar w:fldCharType="separate"/>
      </w:r>
      <w:r w:rsidR="00B21201">
        <w:rPr>
          <w:rFonts w:ascii="Aptos" w:cs="Times New Roman"/>
          <w:kern w:val="0"/>
        </w:rPr>
        <w:t xml:space="preserve"> </w:t>
      </w:r>
      <w:r w:rsidR="00B21201">
        <w:fldChar w:fldCharType="end"/>
      </w:r>
      <w:r w:rsidR="00B21201">
        <w:fldChar w:fldCharType="begin"/>
      </w:r>
      <w:r w:rsidR="00B21201">
        <w:instrText xml:space="preserve"> ADDIN ZOTERO_ITEM CSL_CITATION {"citationID":"wGgQDMvk","properties":{"formattedCitation":"(S\\uc0\\u225{}enz, 2015)","plainCitation":"(Sáenz, 2015)","noteIndex":0},"citationItems":[{"id":3394,"uris":["http://zotero.org/users/13901503/items/BQ657FYY"],"itemData":{"id":3394,"type":"webpage","language":"en","note":"DOI: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B21201">
        <w:fldChar w:fldCharType="separate"/>
      </w:r>
      <w:r w:rsidR="00B21201" w:rsidRPr="00B21201">
        <w:rPr>
          <w:rFonts w:ascii="Aptos" w:cs="Times New Roman"/>
          <w:kern w:val="0"/>
        </w:rPr>
        <w:t>(Sáenz, 2015)</w:t>
      </w:r>
      <w:r w:rsidR="00B21201">
        <w:fldChar w:fldCharType="end"/>
      </w:r>
      <w:r w:rsidR="0074479E">
        <w:t xml:space="preserve">, stabilizing them at high temperatures. </w:t>
      </w:r>
      <w:r w:rsidR="006F473B">
        <w:t xml:space="preserve">However, the downregulation of phospholipid turnover is particularly concerning because this likely impairs the ability to repair membranes </w:t>
      </w:r>
      <w:r w:rsidR="00317E7E">
        <w:fldChar w:fldCharType="begin"/>
      </w:r>
      <w:r w:rsidR="00317E7E">
        <w:instrText xml:space="preserve"> ADDIN ZOTERO_ITEM CSL_CITATION {"citationID":"6btYXEOv","properties":{"formattedCitation":"(Parsons &amp; Rock, 2013)","plainCitation":"(Parsons &amp; Rock, 2013)","noteIndex":0},"citationItems":[{"id":3387,"uris":["http://zotero.org/users/13901503/items/NNFL5BBJ"],"itemData":{"id":3387,"type":"article-journal","abstract":"Membrane lipid homeostasis is a vital facet of bacterial cell physiology. For decades, research in bacterial lipid synthesis was largely confined to the Escherichia coli model system. This basic research provided a blueprint for the biochemistry of lipid metabolism that has largely defined the individual steps in bacterial fatty acid and phospholipids synthesis. The advent of genomic sequencing has revealed a surprising amount of diversity in the genes, enzymes and genetic organization of the components responsible for bacterial lipid synthesis. Although the chemical steps in fatty acid synthesis are largely conserved in bacteria, there are surprising differences in the structure and cofactor requirements for the enzymes that perform these reactions in Gram-positive and Gram-negative bacteria. This review summarizes how the explosion of new information on the diversity of biochemical and genetic regulatory mechanisms has impacted our understanding of bacterial lipid homeostasis. The potential and problems of developing therapeutics that block pathogen phospholipid synthesis are explored and evaluated. The study of bacterial lipid metabolism continues to be a rich source for new biochemistry that underlies the variety and adaptability of bacterial life styles.","container-title":"Progress in Lipid Research","DOI":"10.1016/j.plipres.2013.02.002","ISSN":"0163-7827","issue":"3","journalAbbreviation":"Progress in Lipid Research","page":"249-276","source":"ScienceDirect","title":"Bacterial lipids: Metabolism and membrane homeostasis","title-short":"Bacterial lipids","volume":"52","author":[{"family":"Parsons","given":"Joshua B."},{"family":"Rock","given":"Charles O."}],"issued":{"date-parts":[["2013",7,1]]}}}],"schema":"https://github.com/citation-style-language/schema/raw/master/csl-citation.json"} </w:instrText>
      </w:r>
      <w:r w:rsidR="00317E7E">
        <w:fldChar w:fldCharType="separate"/>
      </w:r>
      <w:r w:rsidR="00317E7E">
        <w:rPr>
          <w:noProof/>
        </w:rPr>
        <w:t>(Parsons &amp; Rock, 2013)</w:t>
      </w:r>
      <w:r w:rsidR="00317E7E">
        <w:fldChar w:fldCharType="end"/>
      </w:r>
      <w:r w:rsidR="00317E7E">
        <w:t xml:space="preserve"> </w:t>
      </w:r>
      <w:r w:rsidR="0074479E">
        <w:t xml:space="preserve">in a context where peroxidative damage is expected to rise, given the concurrent decrease in pathways responsible for redox homeostasis. This may indicate that long-term exposure to high heat compromises bacterial integrity and viability, with downstream </w:t>
      </w:r>
      <w:r w:rsidR="001F79DB">
        <w:t>consequences</w:t>
      </w:r>
      <w:r w:rsidR="0074479E">
        <w:t xml:space="preserve"> for the host. </w:t>
      </w:r>
      <w:r w:rsidR="00317E7E">
        <w:t xml:space="preserve">Could be driven by the loss of commensal microbes which likely reduces metabolic flexibility in the gut. </w:t>
      </w:r>
    </w:p>
    <w:p w14:paraId="6BDC1428" w14:textId="2F2ABCFD" w:rsidR="00841E0E" w:rsidRDefault="00841E0E">
      <w:r>
        <w:t xml:space="preserve">-important, are there specific taxa that do this less well and maybe causing the overall loss of </w:t>
      </w:r>
      <w:proofErr w:type="spellStart"/>
      <w:r>
        <w:t>frmicutes</w:t>
      </w:r>
      <w:proofErr w:type="spellEnd"/>
      <w:r>
        <w:t xml:space="preserve"> and </w:t>
      </w:r>
      <w:proofErr w:type="spellStart"/>
      <w:r>
        <w:t>bacteroides</w:t>
      </w:r>
      <w:proofErr w:type="spellEnd"/>
      <w:r>
        <w:t xml:space="preserve">? </w:t>
      </w:r>
    </w:p>
    <w:p w14:paraId="586FE22F" w14:textId="77777777" w:rsidR="00841E0E" w:rsidRPr="0066561B" w:rsidRDefault="00841E0E"/>
    <w:p w14:paraId="2385777E" w14:textId="435A098C" w:rsidR="00EB3600" w:rsidRDefault="00CA58F2">
      <w:pPr>
        <w:rPr>
          <w:b/>
          <w:bCs/>
          <w:sz w:val="28"/>
          <w:szCs w:val="28"/>
        </w:rPr>
      </w:pPr>
      <w:r>
        <w:rPr>
          <w:b/>
          <w:bCs/>
          <w:sz w:val="28"/>
          <w:szCs w:val="28"/>
        </w:rPr>
        <w:t>Nucleotide mobilization</w:t>
      </w:r>
    </w:p>
    <w:p w14:paraId="234901E1" w14:textId="68EF194F" w:rsidR="0066561B" w:rsidRDefault="0066561B">
      <w:r w:rsidRPr="0066561B">
        <w:t>Int</w:t>
      </w:r>
      <w:r>
        <w:t>r</w:t>
      </w:r>
      <w:r w:rsidRPr="0066561B">
        <w:t xml:space="preserve">o: </w:t>
      </w:r>
      <w:r w:rsidR="00D315FB">
        <w:t>this is going to come right after ROS</w:t>
      </w:r>
      <w:r w:rsidR="006E0BDD">
        <w:t xml:space="preserve"> because this is likely a symptom of oxidative stress</w:t>
      </w:r>
      <w:r w:rsidR="000512FC">
        <w:t xml:space="preserve">, mention that repair is energetically costly </w:t>
      </w:r>
    </w:p>
    <w:p w14:paraId="290F4B42" w14:textId="364E970E" w:rsidR="00F33655" w:rsidRDefault="00490C4F">
      <w:r>
        <w:t xml:space="preserve">Results: </w:t>
      </w:r>
      <w:r w:rsidR="00B65EC2">
        <w:t>Pathways associated with nucleotide synthesis, salvage, and recycling increase with rising temperatures</w:t>
      </w:r>
      <w:r w:rsidR="00F33655">
        <w:t>, consistent with heightened DNA/RNA repair and turnover demands at high temperatures</w:t>
      </w:r>
      <w:r w:rsidR="00B65EC2">
        <w:t xml:space="preserve"> </w:t>
      </w:r>
      <w:r w:rsidR="00B65EC2">
        <w:fldChar w:fldCharType="begin"/>
      </w:r>
      <w:r w:rsidR="00B65EC2">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sidR="00B65EC2">
        <w:rPr>
          <w:rFonts w:ascii="Cambria Math" w:hAnsi="Cambria Math" w:cs="Cambria Math"/>
        </w:rPr>
        <w:instrText>ﬀ</w:instrText>
      </w:r>
      <w:r w:rsidR="00B65EC2">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rsidR="00B65EC2">
        <w:fldChar w:fldCharType="separate"/>
      </w:r>
      <w:r w:rsidR="00B65EC2">
        <w:rPr>
          <w:noProof/>
        </w:rPr>
        <w:t>(Kilstrup et al., 2005; Lane &amp; Fan, 2015)</w:t>
      </w:r>
      <w:r w:rsidR="00B65EC2">
        <w:fldChar w:fldCharType="end"/>
      </w:r>
      <w:r w:rsidR="00F33655">
        <w:t xml:space="preserve">. This includes upregulation of both de novo purine and pyrimidine synthesis and nucleoside salvage pathways. In addition, there is an increase in pathways </w:t>
      </w:r>
      <w:r w:rsidR="000F4406">
        <w:t>that may</w:t>
      </w:r>
      <w:r w:rsidR="001867CC">
        <w:t xml:space="preserve"> support translational</w:t>
      </w:r>
      <w:r w:rsidR="000F4406">
        <w:t xml:space="preserve"> accuracy during translation</w:t>
      </w:r>
      <w:r w:rsidR="00F33655">
        <w:t xml:space="preserve"> </w:t>
      </w:r>
      <w:r w:rsidR="00F33655" w:rsidRPr="00F33655">
        <w:t xml:space="preserve">such as </w:t>
      </w:r>
      <w:proofErr w:type="spellStart"/>
      <w:r w:rsidR="00F33655" w:rsidRPr="00F33655">
        <w:t>queuosine</w:t>
      </w:r>
      <w:proofErr w:type="spellEnd"/>
      <w:r w:rsidR="00F33655" w:rsidRPr="00F33655">
        <w:t xml:space="preserve"> synthesis and S-adenosylmethionine salvage</w:t>
      </w:r>
      <w:r w:rsidR="001867CC">
        <w:t xml:space="preserve"> to</w:t>
      </w:r>
      <w:r w:rsidR="00F33655" w:rsidRPr="00F33655">
        <w:t xml:space="preserve"> </w:t>
      </w:r>
      <w:r w:rsidR="001867CC">
        <w:t xml:space="preserve">prevent </w:t>
      </w:r>
      <w:r w:rsidR="00F33655" w:rsidRPr="00F33655">
        <w:t>heat-induced protein misfolding and translational errors (Vinayak &amp; Pathak, 2010).</w:t>
      </w:r>
      <w:r w:rsidR="00F33655">
        <w:t xml:space="preserve"> </w:t>
      </w:r>
    </w:p>
    <w:p w14:paraId="4192DDE9" w14:textId="7335D34F" w:rsidR="000F4406" w:rsidRDefault="008A2844" w:rsidP="000F4406">
      <w:r>
        <w:t xml:space="preserve">Discussion: </w:t>
      </w:r>
      <w:r w:rsidR="000F4406">
        <w:t xml:space="preserve">This likely supports gut microbiome response to high </w:t>
      </w:r>
      <w:proofErr w:type="spellStart"/>
      <w:r w:rsidR="000F4406">
        <w:t>termpatrue</w:t>
      </w:r>
      <w:proofErr w:type="spellEnd"/>
      <w:r w:rsidR="000F4406">
        <w:t xml:space="preserve"> and resilience to heat-stress. </w:t>
      </w:r>
    </w:p>
    <w:p w14:paraId="24BB1C19" w14:textId="60F86F27" w:rsidR="00490C4F" w:rsidRDefault="00490C4F">
      <w:r>
        <w:lastRenderedPageBreak/>
        <w:t>Evidence of a</w:t>
      </w:r>
      <w:r w:rsidR="00B65EC2">
        <w:t>n</w:t>
      </w:r>
      <w:r>
        <w:t xml:space="preserve"> increase in damage due to direct effects of temperature or decreased redox maintenance systems </w:t>
      </w:r>
      <w:r w:rsidR="000F4406">
        <w:t>(make sure to emphasize ROS)</w:t>
      </w:r>
    </w:p>
    <w:p w14:paraId="349CEF19" w14:textId="2B097430" w:rsidR="00490C4F" w:rsidRDefault="00490C4F">
      <w:r>
        <w:t>Decrease in redox maintenance likely causing the increase in nucleotide metabolism seen here because:</w:t>
      </w:r>
    </w:p>
    <w:p w14:paraId="200EFE2D" w14:textId="67BD9F92" w:rsidR="002F4E32" w:rsidRDefault="002F4E32" w:rsidP="002F4E32">
      <w:pPr>
        <w:pStyle w:val="ListParagraph"/>
        <w:numPr>
          <w:ilvl w:val="0"/>
          <w:numId w:val="8"/>
        </w:numPr>
      </w:pPr>
      <w:r>
        <w:t>Oxidative stress</w:t>
      </w:r>
      <w:r w:rsidR="00490C4F">
        <w:t xml:space="preserve"> from increased ROS </w:t>
      </w:r>
      <w:r>
        <w:t xml:space="preserve"> can cause DNA damage which requires upregulation of </w:t>
      </w:r>
      <w:proofErr w:type="spellStart"/>
      <w:r>
        <w:t>nucleatodie</w:t>
      </w:r>
      <w:proofErr w:type="spellEnd"/>
      <w:r>
        <w:t xml:space="preserve"> metabolism, particularly through </w:t>
      </w:r>
      <w:proofErr w:type="spellStart"/>
      <w:r>
        <w:t>slavage</w:t>
      </w:r>
      <w:proofErr w:type="spellEnd"/>
      <w:r>
        <w:t xml:space="preserve"> and biosynthesis pathways</w:t>
      </w:r>
      <w:r w:rsidR="00490C4F">
        <w:t xml:space="preserve"> </w:t>
      </w:r>
      <w:r w:rsidR="00490C4F">
        <w:fldChar w:fldCharType="begin"/>
      </w:r>
      <w:r w:rsidR="00490C4F">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490C4F">
        <w:fldChar w:fldCharType="separate"/>
      </w:r>
      <w:r w:rsidR="00490C4F">
        <w:rPr>
          <w:noProof/>
        </w:rPr>
        <w:t>(Imlay, 2013)</w:t>
      </w:r>
      <w:r w:rsidR="00490C4F">
        <w:fldChar w:fldCharType="end"/>
      </w:r>
    </w:p>
    <w:p w14:paraId="3CF7C9FA" w14:textId="7C6E2EDA" w:rsidR="00490C4F" w:rsidRDefault="00490C4F" w:rsidP="00490C4F">
      <w:r>
        <w:t>Examples of increased nucleotide metabolism in gut microbiome under heat stress</w:t>
      </w:r>
    </w:p>
    <w:p w14:paraId="090C5224" w14:textId="77777777" w:rsidR="00490C4F" w:rsidRDefault="00490C4F" w:rsidP="00490C4F">
      <w:pPr>
        <w:pStyle w:val="ListParagraph"/>
        <w:numPr>
          <w:ilvl w:val="0"/>
          <w:numId w:val="8"/>
        </w:numPr>
      </w:pPr>
      <w:r>
        <w:t xml:space="preserve">Heat stress increases nucleotide metabolism in broilers  </w:t>
      </w:r>
      <w:r>
        <w:fldChar w:fldCharType="begin"/>
      </w:r>
      <w:r>
        <w:instrText xml:space="preserve"> ADDIN ZOTERO_ITEM CSL_CITATION {"citationID":"lkM2lwQv","properties":{"formattedCitation":"(Liu et al., 2023)","plainCitation":"(Liu et al., 2023)","noteIndex":0},"citationItems":[{"id":3362,"uris":["http://zotero.org/users/13901503/items/IXQSNCGD"],"itemData":{"id":3362,"type":"article-journal","abstract":"Introduction\nHeat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fldChar w:fldCharType="separate"/>
      </w:r>
      <w:r>
        <w:rPr>
          <w:noProof/>
        </w:rPr>
        <w:t>(Liu et al., 2023)</w:t>
      </w:r>
      <w:r>
        <w:fldChar w:fldCharType="end"/>
      </w:r>
    </w:p>
    <w:p w14:paraId="4A8D57CE" w14:textId="795A53F2" w:rsidR="00D315FB" w:rsidRDefault="00D315FB" w:rsidP="00D315FB">
      <w:r>
        <w:t>Important that the gut microbiome is responding to this in a way that is appropriate at compared to other species</w:t>
      </w:r>
      <w:r w:rsidR="006E0BDD">
        <w:t>, showing resilience</w:t>
      </w:r>
      <w:r w:rsidR="008064F1">
        <w:t xml:space="preserve">, it is a coordinated response that is actively attempting to mitigate damage, especially upregulation of salvage pathways which is more energetically efficient than de novo biosynthesis. Indicate that microbiome is trying to maintain function but important that they are energy intensive and reflect an </w:t>
      </w:r>
      <w:proofErr w:type="spellStart"/>
      <w:r w:rsidR="008064F1">
        <w:t>inflestment</w:t>
      </w:r>
      <w:proofErr w:type="spellEnd"/>
      <w:r w:rsidR="008064F1">
        <w:t xml:space="preserve"> in repair, if damage outweighs the repair effort then that could be detrimental to the host, not </w:t>
      </w:r>
      <w:proofErr w:type="spellStart"/>
      <w:r w:rsidR="008064F1">
        <w:t>lkely</w:t>
      </w:r>
      <w:proofErr w:type="spellEnd"/>
      <w:r w:rsidR="008064F1">
        <w:t xml:space="preserve"> to indicate long-term resilience</w:t>
      </w:r>
    </w:p>
    <w:p w14:paraId="296F3516" w14:textId="789CD33E" w:rsidR="00D315FB" w:rsidRDefault="00D315FB" w:rsidP="00D315FB">
      <w:r>
        <w:tab/>
        <w:t xml:space="preserve">-fish under heat stress has downregulation of nucleotide metabolism indicating that temperature stress is leading to DNA damage </w:t>
      </w:r>
      <w:r>
        <w:fldChar w:fldCharType="begin"/>
      </w:r>
      <w:r>
        <w:instrText xml:space="preserve"> ADDIN ZOTERO_ITEM CSL_CITATION {"citationID":"zIVqZOv4","properties":{"formattedCitation":"(Fang et al., 2023)","plainCitation":"(Fang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Pr>
          <w:noProof/>
        </w:rPr>
        <w:t>(Fang et al., 2023)</w:t>
      </w:r>
      <w:r>
        <w:fldChar w:fldCharType="end"/>
      </w:r>
      <w:r w:rsidR="008064F1">
        <w:t xml:space="preserve"> likely because enough heat stress outweighed the repair effort</w:t>
      </w:r>
    </w:p>
    <w:p w14:paraId="3D220AD1" w14:textId="77777777" w:rsidR="00CA58F2" w:rsidRDefault="00CA58F2"/>
    <w:p w14:paraId="1F0FD140" w14:textId="77777777" w:rsidR="00CA58F2" w:rsidRDefault="00CA58F2"/>
    <w:p w14:paraId="419984DF" w14:textId="77777777" w:rsidR="00CA58F2" w:rsidRDefault="00CA58F2"/>
    <w:p w14:paraId="7EB8A87F" w14:textId="77777777" w:rsidR="00484F63" w:rsidRDefault="00484F63"/>
    <w:p w14:paraId="736B882E" w14:textId="77777777" w:rsidR="002F4E32" w:rsidRDefault="002F4E32">
      <w:pPr>
        <w:rPr>
          <w:b/>
          <w:bCs/>
          <w:sz w:val="28"/>
          <w:szCs w:val="28"/>
        </w:rPr>
      </w:pPr>
    </w:p>
    <w:p w14:paraId="6067FB22" w14:textId="77777777" w:rsidR="002F4E32" w:rsidRDefault="002F4E32">
      <w:pPr>
        <w:rPr>
          <w:b/>
          <w:bCs/>
          <w:sz w:val="28"/>
          <w:szCs w:val="28"/>
        </w:rPr>
      </w:pPr>
    </w:p>
    <w:p w14:paraId="56699B9C" w14:textId="77777777" w:rsidR="002F4E32" w:rsidRDefault="002F4E32">
      <w:pPr>
        <w:rPr>
          <w:b/>
          <w:bCs/>
          <w:sz w:val="28"/>
          <w:szCs w:val="28"/>
        </w:rPr>
      </w:pPr>
    </w:p>
    <w:p w14:paraId="4D0B7A97" w14:textId="77777777" w:rsidR="002F4E32" w:rsidRDefault="002F4E32">
      <w:pPr>
        <w:rPr>
          <w:b/>
          <w:bCs/>
          <w:sz w:val="28"/>
          <w:szCs w:val="28"/>
        </w:rPr>
      </w:pPr>
    </w:p>
    <w:p w14:paraId="37C89F82" w14:textId="77777777" w:rsidR="002F4E32" w:rsidRDefault="002F4E32">
      <w:pPr>
        <w:rPr>
          <w:b/>
          <w:bCs/>
          <w:sz w:val="28"/>
          <w:szCs w:val="28"/>
        </w:rPr>
      </w:pPr>
    </w:p>
    <w:p w14:paraId="4EF7C2F7" w14:textId="77777777" w:rsidR="002F4E32" w:rsidRDefault="002F4E32">
      <w:pPr>
        <w:rPr>
          <w:b/>
          <w:bCs/>
          <w:sz w:val="28"/>
          <w:szCs w:val="28"/>
        </w:rPr>
      </w:pPr>
    </w:p>
    <w:p w14:paraId="0D8FB98A" w14:textId="77777777" w:rsidR="002F4E32" w:rsidRDefault="002F4E32">
      <w:pPr>
        <w:rPr>
          <w:b/>
          <w:bCs/>
          <w:sz w:val="28"/>
          <w:szCs w:val="28"/>
        </w:rPr>
      </w:pPr>
    </w:p>
    <w:p w14:paraId="346AE116" w14:textId="77777777" w:rsidR="002F4E32" w:rsidRDefault="002F4E32">
      <w:pPr>
        <w:rPr>
          <w:b/>
          <w:bCs/>
          <w:sz w:val="28"/>
          <w:szCs w:val="28"/>
        </w:rPr>
      </w:pPr>
    </w:p>
    <w:p w14:paraId="686BFE61" w14:textId="5DCD9F73" w:rsidR="00484F63" w:rsidRPr="00600067" w:rsidRDefault="00484F63">
      <w:pPr>
        <w:rPr>
          <w:b/>
          <w:bCs/>
          <w:sz w:val="28"/>
          <w:szCs w:val="28"/>
        </w:rPr>
      </w:pPr>
      <w:r w:rsidRPr="00600067">
        <w:rPr>
          <w:b/>
          <w:bCs/>
          <w:sz w:val="28"/>
          <w:szCs w:val="28"/>
        </w:rPr>
        <w:t xml:space="preserve">Taxonomy is connected: </w:t>
      </w:r>
    </w:p>
    <w:p w14:paraId="60587DB7" w14:textId="587054A4" w:rsidR="00484F63" w:rsidRDefault="00484F63">
      <w:r w:rsidRPr="00484F63">
        <w:t>Depletion of Butyrate-Producing Clostridia from the Gut Microbiota Drives an Aerobic Luminal Expansion of Salmonella</w:t>
      </w:r>
    </w:p>
    <w:p w14:paraId="7998E47C" w14:textId="77777777" w:rsidR="00A82991" w:rsidRDefault="00A82991"/>
    <w:p w14:paraId="7E9DA470" w14:textId="48D74957" w:rsidR="008C0F6B" w:rsidRDefault="008C0F6B">
      <w:r>
        <w:t>Oxidative stress: “</w:t>
      </w:r>
      <w:r w:rsidRPr="008C0F6B">
        <w:t>lactobacillus and Bifidobacterium residing in the gastrointestinal tract possess the capacity to enzymatically convert nitrate and nitrites into nitric oxide (NO)</w:t>
      </w:r>
      <w:r>
        <w:t>”, “</w:t>
      </w:r>
      <w:r w:rsidRPr="008C0F6B">
        <w:t>Similarly, the production of NO can be observed in Streptococcus and bacillus through the utilization of L-arginine</w:t>
      </w:r>
      <w:r>
        <w:t>”</w:t>
      </w:r>
    </w:p>
    <w:p w14:paraId="75E992F4" w14:textId="77777777" w:rsidR="00600067" w:rsidRDefault="00600067"/>
    <w:p w14:paraId="29E1ECD7" w14:textId="73EFF293" w:rsidR="0009020C" w:rsidRDefault="0009020C">
      <w:r>
        <w:t>Need to pull all this together to show that the heat conditions that are intensified by the reduction of specific pathways related to redox, immunity, maybe membrane stability are contributing to the loss of taxa that do all these functions which are then contributing to the loss of these important pathways, it’s cyclical</w:t>
      </w:r>
    </w:p>
    <w:p w14:paraId="47CAA816" w14:textId="008E1466" w:rsidR="00600067" w:rsidRDefault="007B0B1B">
      <w:r>
        <w:t xml:space="preserve">-perturbations to the gut environment can affect taxa abundances and the environment where a taxa can flourish in steady state is not the same as the one where it can persist during perturbation </w:t>
      </w:r>
      <w:r>
        <w:fldChar w:fldCharType="begin"/>
      </w:r>
      <w:r>
        <w:instrText xml:space="preserve"> ADDIN ZOTERO_ITEM CSL_CITATION {"citationID":"VbrQjG5d","properties":{"formattedCitation":"(Tropini et al., 2018)","plainCitation":"(Tropini et al., 2018)","noteIndex":0},"citationItems":[{"id":3483,"uris":["http://zotero.org/users/13901503/items/ZW7ZXGR2"],"itemData":{"id":3483,"type":"article-journal","container-title":"Cell","DOI":"10.1016/j.cell.2018.05.008","ISSN":"0092-8674, 1097-4172","issue":"7","journalAbbreviation":"Cell","language":"English","note":"publisher: Elsevier\nPMID: 29906449","page":"1742-1754.e17","source":"www-cell-com.proxy.lib.umich.edu","title":"Transient Osmotic Perturbation Causes Long-Term Alteration to the Gut Microbiota","volume":"173","author":[{"family":"Tropini","given":"Carolina"},{"family":"Moss","given":"Eli Lin"},{"family":"Merrill","given":"Bryan Douglas"},{"family":"Ng","given":"Katharine Michelle"},{"family":"Higginbottom","given":"Steven Kyle"},{"family":"Casavant","given":"Ellen Pun"},{"family":"Gonzalez","given":"Carlos Gutierrez"},{"family":"Fremin","given":"Brayon"},{"family":"Bouley","given":"Donna Michelle"},{"family":"Elias","given":"Joshua Eric"},{"family":"Bhatt","given":"Ami Siddharth"},{"family":"Huang","given":"Kerwyn Casey"},{"family":"Sonnenburg","given":"Justin Laine"}],"issued":{"date-parts":[["2018",6,14]]}}}],"schema":"https://github.com/citation-style-language/schema/raw/master/csl-citation.json"} </w:instrText>
      </w:r>
      <w:r>
        <w:fldChar w:fldCharType="separate"/>
      </w:r>
      <w:r>
        <w:rPr>
          <w:noProof/>
        </w:rPr>
        <w:t>(Tropini et al., 2018)</w:t>
      </w:r>
      <w:r>
        <w:fldChar w:fldCharType="end"/>
      </w:r>
    </w:p>
    <w:p w14:paraId="2B2C64DA" w14:textId="77777777" w:rsidR="00600067" w:rsidRDefault="00600067"/>
    <w:p w14:paraId="024C33BB" w14:textId="77777777" w:rsidR="00600067" w:rsidRDefault="00600067"/>
    <w:p w14:paraId="1F0B888C" w14:textId="1480733B" w:rsidR="004B68AD" w:rsidRPr="00600067" w:rsidRDefault="004B68AD" w:rsidP="004B68AD">
      <w:pPr>
        <w:rPr>
          <w:b/>
          <w:bCs/>
          <w:sz w:val="28"/>
          <w:szCs w:val="28"/>
        </w:rPr>
      </w:pPr>
      <w:r w:rsidRPr="00600067">
        <w:rPr>
          <w:b/>
          <w:bCs/>
          <w:sz w:val="28"/>
          <w:szCs w:val="28"/>
        </w:rPr>
        <w:t xml:space="preserve">Taxonomy is </w:t>
      </w:r>
      <w:r>
        <w:rPr>
          <w:b/>
          <w:bCs/>
          <w:sz w:val="28"/>
          <w:szCs w:val="28"/>
        </w:rPr>
        <w:t>section</w:t>
      </w:r>
      <w:r w:rsidRPr="00600067">
        <w:rPr>
          <w:b/>
          <w:bCs/>
          <w:sz w:val="28"/>
          <w:szCs w:val="28"/>
        </w:rPr>
        <w:t xml:space="preserve">: </w:t>
      </w:r>
    </w:p>
    <w:p w14:paraId="3BE3BE3A" w14:textId="77777777" w:rsidR="004B68AD" w:rsidRDefault="004B68AD" w:rsidP="004B68AD">
      <w:r>
        <w:t>Need to start this out with a decrease in super important commensals</w:t>
      </w:r>
    </w:p>
    <w:p w14:paraId="2B058466" w14:textId="77777777" w:rsidR="004B68AD" w:rsidRDefault="004B68AD" w:rsidP="004B68AD"/>
    <w:p w14:paraId="0DB501EB" w14:textId="77777777" w:rsidR="004B68AD" w:rsidRDefault="004B68AD" w:rsidP="004B68AD">
      <w:r>
        <w:t xml:space="preserve">Loss of obligate </w:t>
      </w:r>
      <w:proofErr w:type="spellStart"/>
      <w:r>
        <w:t>anerobes</w:t>
      </w:r>
      <w:proofErr w:type="spellEnd"/>
      <w:r>
        <w:t xml:space="preserve"> -&gt; firmicutes and </w:t>
      </w:r>
      <w:proofErr w:type="spellStart"/>
      <w:r>
        <w:t>bacteroides</w:t>
      </w:r>
      <w:proofErr w:type="spellEnd"/>
    </w:p>
    <w:p w14:paraId="3BC1C64A" w14:textId="0478AB19" w:rsidR="004B68AD" w:rsidRDefault="004B68AD" w:rsidP="004B68AD">
      <w:r>
        <w:t xml:space="preserve">These are crucial for dietary fiber </w:t>
      </w:r>
      <w:proofErr w:type="spellStart"/>
      <w:r>
        <w:t>femernatation</w:t>
      </w:r>
      <w:proofErr w:type="spellEnd"/>
      <w:r>
        <w:t xml:space="preserve">, </w:t>
      </w:r>
      <w:proofErr w:type="spellStart"/>
      <w:r>
        <w:t>scfa</w:t>
      </w:r>
      <w:proofErr w:type="spellEnd"/>
      <w:r>
        <w:t xml:space="preserve"> production, and gut/barrier defense</w:t>
      </w:r>
    </w:p>
    <w:p w14:paraId="13E0DD60" w14:textId="1DA58336" w:rsidR="004B68AD" w:rsidRDefault="004B68AD" w:rsidP="004B68AD">
      <w:r>
        <w:t xml:space="preserve">Need some cites looking at the ratio between </w:t>
      </w:r>
      <w:proofErr w:type="spellStart"/>
      <w:r>
        <w:t>proteo</w:t>
      </w:r>
      <w:proofErr w:type="spellEnd"/>
      <w:r>
        <w:t xml:space="preserve"> bacteria and obligate </w:t>
      </w:r>
      <w:proofErr w:type="spellStart"/>
      <w:r>
        <w:t>anerobes</w:t>
      </w:r>
      <w:proofErr w:type="spellEnd"/>
      <w:r>
        <w:t xml:space="preserve"> in healthy guts, maybe more focus on the good that the other guys do versus </w:t>
      </w:r>
      <w:proofErr w:type="spellStart"/>
      <w:r>
        <w:t>preteobacteria</w:t>
      </w:r>
      <w:proofErr w:type="spellEnd"/>
      <w:r>
        <w:t xml:space="preserve"> </w:t>
      </w:r>
      <w:proofErr w:type="spellStart"/>
      <w:r>
        <w:t>bc</w:t>
      </w:r>
      <w:proofErr w:type="spellEnd"/>
      <w:r>
        <w:t xml:space="preserve"> they also might be good in the capuchin gut microbiome</w:t>
      </w:r>
    </w:p>
    <w:p w14:paraId="0CAD0855" w14:textId="2D0F72BF" w:rsidR="001C4204" w:rsidRDefault="001C4204" w:rsidP="001C4204">
      <w:pPr>
        <w:pStyle w:val="ListParagraph"/>
        <w:numPr>
          <w:ilvl w:val="0"/>
          <w:numId w:val="8"/>
        </w:numPr>
      </w:pPr>
      <w:proofErr w:type="spellStart"/>
      <w:r>
        <w:t>Proteo</w:t>
      </w:r>
      <w:proofErr w:type="spellEnd"/>
      <w:r>
        <w:t xml:space="preserve"> bacteria are implicated in disease </w:t>
      </w:r>
      <w:r>
        <w:fldChar w:fldCharType="begin"/>
      </w:r>
      <w:r>
        <w:instrText xml:space="preserve"> ADDIN ZOTERO_ITEM CSL_CITATION {"citationID":"ks7keBIM","properties":{"formattedCitation":"(Rizzatti et al., 2017)","plainCitation":"(Rizzatti et al., 2017)","noteIndex":0},"citationItems":[{"id":3534,"uris":["http://zotero.org/users/13901503/items/K4KEFBEW"],"itemData":{"id":3534,"type":"article-journal","abstract":"Microbiota represents the entire microbial community present in the gut host. It serves several functions establishing a mutualistic relation with the host. Latest years have seen a burst in the number of studies focusing on this topic, in particular on intestinal diseases. In this scenario, Proteobacteria are one of the most abundant phyla, comprising several known human pathogens. This review highlights the latest findings on the role of Proteobacteria not only in intestinal but also in extraintestinal diseases. Indeed, an increasing amount of data identifies Proteobacteria as a possible microbial signature of disease. Several studies demonstrate an increased abundance of members belonging to this phylum in such conditions. Major evidences currently involve metabolic disorders and inflammatory bowel disease. However, more recent studies suggest a role also in lung diseases, such as asthma and chronic obstructive pulmonary disease, but evidences are still scant. Notably, all these conditions are sustained by various degree of inflammation, which thus represents a core aspect of Proteobacteria-related diseases.","container-title":"BioMed Research International","DOI":"10.1155/2017/9351507","ISSN":"2314-6133","journalAbbreviation":"Biomed Res Int","note":"PMID: 29230419\nPMCID: PMC5688358","page":"9351507","source":"PubMed Central","title":"Proteobacteria: A Common Factor in Human Diseases","title-short":"Proteobacteria","volume":"2017","author":[{"family":"Rizzatti","given":"G."},{"family":"Lopetuso","given":"L. R."},{"family":"Gibiino","given":"G."},{"family":"Binda","given":"C."},{"family":"Gasbarrini","given":"A."}],"issued":{"date-parts":[["2017"]]}}}],"schema":"https://github.com/citation-style-language/schema/raw/master/csl-citation.json"} </w:instrText>
      </w:r>
      <w:r>
        <w:fldChar w:fldCharType="separate"/>
      </w:r>
      <w:r>
        <w:rPr>
          <w:noProof/>
        </w:rPr>
        <w:t>(Rizzatti et al., 2017)</w:t>
      </w:r>
      <w:r>
        <w:fldChar w:fldCharType="end"/>
      </w:r>
    </w:p>
    <w:p w14:paraId="7038BEBC" w14:textId="13D6669E" w:rsidR="00FC342A" w:rsidRDefault="001C4204" w:rsidP="00FC342A">
      <w:pPr>
        <w:pStyle w:val="ListParagraph"/>
        <w:numPr>
          <w:ilvl w:val="0"/>
          <w:numId w:val="8"/>
        </w:numPr>
      </w:pPr>
      <w:r>
        <w:lastRenderedPageBreak/>
        <w:t xml:space="preserve">Cite about  degrading complex polysaccharides </w:t>
      </w:r>
      <w:r w:rsidR="00ED0077">
        <w:t xml:space="preserve">and glycans </w:t>
      </w:r>
      <w:r>
        <w:t>from firmicute and Bacteroidetes</w:t>
      </w:r>
      <w:r w:rsidR="00ED0077">
        <w:t xml:space="preserve"> </w:t>
      </w:r>
      <w:r w:rsidR="00ED0077">
        <w:fldChar w:fldCharType="begin"/>
      </w:r>
      <w:r w:rsidR="00ED0077">
        <w:instrText xml:space="preserve"> ADDIN ZOTERO_ITEM CSL_CITATION {"citationID":"yVsNuJf2","properties":{"formattedCitation":"(Flint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ED0077">
        <w:fldChar w:fldCharType="separate"/>
      </w:r>
      <w:r w:rsidR="00ED0077">
        <w:rPr>
          <w:noProof/>
        </w:rPr>
        <w:t>(Flint et al., 2012; Hooper et al., 2002)</w:t>
      </w:r>
      <w:r w:rsidR="00ED0077">
        <w:fldChar w:fldCharType="end"/>
      </w:r>
    </w:p>
    <w:p w14:paraId="55B388C0" w14:textId="25FCD06F" w:rsidR="00FC342A" w:rsidRDefault="00FC342A" w:rsidP="00FC342A">
      <w:pPr>
        <w:pStyle w:val="ListParagraph"/>
        <w:numPr>
          <w:ilvl w:val="1"/>
          <w:numId w:val="8"/>
        </w:numPr>
      </w:pPr>
      <w:r>
        <w:t>Bacteroides species are polysaccharide fermenters</w:t>
      </w:r>
    </w:p>
    <w:p w14:paraId="1544498C" w14:textId="79335F02" w:rsidR="00FC342A" w:rsidRDefault="00FC342A" w:rsidP="00FC342A">
      <w:pPr>
        <w:pStyle w:val="ListParagraph"/>
        <w:numPr>
          <w:ilvl w:val="1"/>
          <w:numId w:val="8"/>
        </w:numPr>
      </w:pPr>
      <w:proofErr w:type="spellStart"/>
      <w:r w:rsidRPr="00FC342A">
        <w:t>Ruminococcaceae</w:t>
      </w:r>
      <w:proofErr w:type="spellEnd"/>
      <w:r>
        <w:t xml:space="preserve"> (family) and </w:t>
      </w:r>
      <w:proofErr w:type="spellStart"/>
      <w:r w:rsidRPr="00FC342A">
        <w:t>Ruminococcus</w:t>
      </w:r>
      <w:proofErr w:type="spellEnd"/>
      <w:r>
        <w:t xml:space="preserve"> (genus), major butyrate producers</w:t>
      </w:r>
    </w:p>
    <w:p w14:paraId="47CBB208" w14:textId="590083DE" w:rsidR="00D85AA0" w:rsidRDefault="00D85AA0" w:rsidP="001C4204">
      <w:pPr>
        <w:pStyle w:val="ListParagraph"/>
        <w:numPr>
          <w:ilvl w:val="0"/>
          <w:numId w:val="8"/>
        </w:numPr>
      </w:pPr>
      <w:proofErr w:type="spellStart"/>
      <w:r>
        <w:t>O</w:t>
      </w:r>
      <w:r w:rsidR="00FC342A">
        <w:t>gligate</w:t>
      </w:r>
      <w:r>
        <w:t>anerobes</w:t>
      </w:r>
      <w:proofErr w:type="spellEnd"/>
      <w:r>
        <w:t xml:space="preserve"> like  firmicute and Bacteroidetes help regulate gut-immune </w:t>
      </w:r>
      <w:proofErr w:type="spellStart"/>
      <w:r>
        <w:t>hoestasis</w:t>
      </w:r>
      <w:proofErr w:type="spellEnd"/>
      <w:r>
        <w:t xml:space="preserve"> </w:t>
      </w:r>
      <w:r>
        <w:fldChar w:fldCharType="begin"/>
      </w:r>
      <w:r>
        <w:instrText xml:space="preserve"> ADDIN ZOTERO_ITEM CSL_CITATION {"citationID":"d3rqb4rM","properties":{"formattedCitation":"(Maier et al., 2014)","plainCitation":"(Maier et al., 2014)","noteIndex":0},"citationItems":[{"id":3537,"uris":["http://zotero.org/users/13901503/items/L2DTM48E"],"itemData":{"id":3537,"type":"article-journal","abstract":"The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fldChar w:fldCharType="separate"/>
      </w:r>
      <w:r>
        <w:rPr>
          <w:noProof/>
        </w:rPr>
        <w:t>(Maier et al., 2014)</w:t>
      </w:r>
      <w:r>
        <w:fldChar w:fldCharType="end"/>
      </w:r>
    </w:p>
    <w:p w14:paraId="525A3ACC" w14:textId="0F88CCDF" w:rsidR="0079298A" w:rsidRDefault="0079298A" w:rsidP="0079298A">
      <w:pPr>
        <w:pStyle w:val="ListParagraph"/>
        <w:numPr>
          <w:ilvl w:val="1"/>
          <w:numId w:val="8"/>
        </w:numPr>
      </w:pPr>
      <w:r w:rsidRPr="0079298A">
        <w:t>Clostridium</w:t>
      </w:r>
      <w:r>
        <w:t xml:space="preserve"> (genus) and </w:t>
      </w:r>
      <w:proofErr w:type="spellStart"/>
      <w:r w:rsidRPr="0079298A">
        <w:t>Clostridiaceae</w:t>
      </w:r>
      <w:proofErr w:type="spellEnd"/>
      <w:r>
        <w:t xml:space="preserve"> (family) major immune regulators</w:t>
      </w:r>
    </w:p>
    <w:p w14:paraId="28183627" w14:textId="4A1DF3D2" w:rsidR="00D85AA0" w:rsidRDefault="00D85AA0" w:rsidP="00076F9C">
      <w:pPr>
        <w:pStyle w:val="ListParagraph"/>
        <w:numPr>
          <w:ilvl w:val="0"/>
          <w:numId w:val="8"/>
        </w:numPr>
      </w:pPr>
      <w:r>
        <w:t>Importantly SCFA created from</w:t>
      </w:r>
      <w:r w:rsidRPr="00D85AA0">
        <w:t xml:space="preserve"> </w:t>
      </w:r>
      <w:r>
        <w:t xml:space="preserve">complex polysaccharides degradation are main immune </w:t>
      </w:r>
      <w:proofErr w:type="spellStart"/>
      <w:r>
        <w:t>regualtors</w:t>
      </w:r>
      <w:proofErr w:type="spellEnd"/>
      <w:r>
        <w:t xml:space="preserve"> </w:t>
      </w:r>
    </w:p>
    <w:p w14:paraId="2B75BF50" w14:textId="22976F44" w:rsidR="00D85AA0" w:rsidRDefault="008E1AE2" w:rsidP="00F90939">
      <w:r>
        <w:t xml:space="preserve">Then we need to show that heat stress is associated with loss of obligate </w:t>
      </w:r>
      <w:proofErr w:type="spellStart"/>
      <w:r>
        <w:t>anerobe</w:t>
      </w:r>
      <w:r w:rsidR="00F90939">
        <w:t>s</w:t>
      </w:r>
      <w:proofErr w:type="spellEnd"/>
    </w:p>
    <w:p w14:paraId="310D68FD" w14:textId="7349415E" w:rsidR="00D85AA0" w:rsidRDefault="00D85AA0" w:rsidP="008E1AE2">
      <w:pPr>
        <w:pStyle w:val="ListParagraph"/>
        <w:numPr>
          <w:ilvl w:val="0"/>
          <w:numId w:val="8"/>
        </w:numPr>
      </w:pPr>
      <w:r>
        <w:t xml:space="preserve">Reptile heat stress – decrease in </w:t>
      </w:r>
      <w:proofErr w:type="spellStart"/>
      <w:r>
        <w:t>fimricutes</w:t>
      </w:r>
      <w:proofErr w:type="spellEnd"/>
      <w:r>
        <w:t xml:space="preserve"> and </w:t>
      </w:r>
      <w:proofErr w:type="spellStart"/>
      <w:r>
        <w:t>bacterdetes</w:t>
      </w:r>
      <w:proofErr w:type="spellEnd"/>
      <w:r>
        <w:t xml:space="preserve"> </w:t>
      </w:r>
      <w:r>
        <w:fldChar w:fldCharType="begin"/>
      </w:r>
      <w:r>
        <w:instrText xml:space="preserve"> ADDIN ZOTERO_ITEM CSL_CITATION {"citationID":"vuOg0hY0","properties":{"formattedCitation":"(Bestion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Pr>
          <w:rFonts w:ascii="Arial" w:hAnsi="Arial" w:cs="Arial"/>
        </w:rPr>
        <w:instrText> </w:instrText>
      </w:r>
      <w:r>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fldChar w:fldCharType="separate"/>
      </w:r>
      <w:r>
        <w:rPr>
          <w:noProof/>
        </w:rPr>
        <w:t>(Bestion et al., 2017)</w:t>
      </w:r>
      <w:r>
        <w:fldChar w:fldCharType="end"/>
      </w:r>
      <w:r>
        <w:t xml:space="preserve"> decrease in firmicutes </w:t>
      </w:r>
      <w:r>
        <w:fldChar w:fldCharType="begin"/>
      </w:r>
      <w:r>
        <w:instrText xml:space="preserve"> ADDIN ZOTERO_ITEM CSL_CITATION {"citationID":"ESpHgtOu","properties":{"formattedCitation":"(Moeller et al., 2020)","plainCitation":"(Moeller et al., 2020)","noteIndex":0},"citationItems":[{"id":1022,"uris":["http://zotero.org/users/13901503/items/BYK4NQF8"],"itemData":{"id":1022,"type":"article-journal","abstract":"Vertebrates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Pr>
          <w:noProof/>
        </w:rPr>
        <w:t>(Moeller et al., 2020)</w:t>
      </w:r>
      <w:r>
        <w:fldChar w:fldCharType="end"/>
      </w:r>
    </w:p>
    <w:p w14:paraId="33F6E2A9" w14:textId="5A23C7F2" w:rsidR="00F90939" w:rsidRDefault="00F90939" w:rsidP="008E1AE2">
      <w:pPr>
        <w:pStyle w:val="ListParagraph"/>
        <w:numPr>
          <w:ilvl w:val="0"/>
          <w:numId w:val="8"/>
        </w:numPr>
      </w:pPr>
      <w:r>
        <w:t xml:space="preserve">Bird heat stress – decrease in firmicutes </w:t>
      </w:r>
      <w:r>
        <w:fldChar w:fldCharType="begin"/>
      </w:r>
      <w:r>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p>
    <w:p w14:paraId="49923CE4" w14:textId="5F39375A" w:rsidR="008E1AE2" w:rsidRDefault="008E1AE2" w:rsidP="008E1AE2">
      <w:pPr>
        <w:pStyle w:val="ListParagraph"/>
        <w:numPr>
          <w:ilvl w:val="0"/>
          <w:numId w:val="8"/>
        </w:numPr>
      </w:pPr>
      <w:r>
        <w:t>Add a couple of heat stress experiments</w:t>
      </w:r>
      <w:r w:rsidR="00ED0077">
        <w:t xml:space="preserve"> so that you can make a an argument that this is an indication of heat stress </w:t>
      </w:r>
    </w:p>
    <w:p w14:paraId="1B7E49C0" w14:textId="0FB16BEE" w:rsidR="00426CEE" w:rsidRDefault="00426CEE" w:rsidP="008E1AE2">
      <w:pPr>
        <w:pStyle w:val="ListParagraph"/>
        <w:numPr>
          <w:ilvl w:val="0"/>
          <w:numId w:val="8"/>
        </w:numPr>
      </w:pPr>
      <w:r>
        <w:t xml:space="preserve">Rabbits decrease in </w:t>
      </w:r>
      <w:proofErr w:type="spellStart"/>
      <w:r>
        <w:t>bacteroides</w:t>
      </w:r>
      <w:proofErr w:type="spellEnd"/>
      <w:r>
        <w:t xml:space="preserve"> under heat stress </w:t>
      </w:r>
      <w:r>
        <w:fldChar w:fldCharType="begin"/>
      </w:r>
      <w:r>
        <w:instrText xml:space="preserve"> ADDIN ZOTERO_ITEM CSL_CITATION {"citationID":"RkOD0Ofz","properties":{"formattedCitation":"(Bai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Pr>
          <w:noProof/>
        </w:rPr>
        <w:t>(Bai et al., 2022)</w:t>
      </w:r>
      <w:r>
        <w:fldChar w:fldCharType="end"/>
      </w:r>
    </w:p>
    <w:p w14:paraId="24489582" w14:textId="0AFF5DB3" w:rsidR="00F90939" w:rsidRDefault="00F90939" w:rsidP="008E1AE2">
      <w:pPr>
        <w:pStyle w:val="ListParagraph"/>
        <w:numPr>
          <w:ilvl w:val="0"/>
          <w:numId w:val="8"/>
        </w:numPr>
      </w:pPr>
      <w:r>
        <w:t xml:space="preserve">Overall decrease in firmicutes across divers vertebrate and </w:t>
      </w:r>
      <w:proofErr w:type="spellStart"/>
      <w:r>
        <w:t>invetebrate</w:t>
      </w:r>
      <w:proofErr w:type="spellEnd"/>
      <w:r>
        <w:t xml:space="preserve"> species </w:t>
      </w:r>
      <w:r>
        <w:fldChar w:fldCharType="begin"/>
      </w:r>
      <w:r>
        <w:instrText xml:space="preserve"> ADDIN ZOTERO_ITEM CSL_CITATION {"citationID":"5x3ocT9W","properties":{"formattedCitation":"(Sepulveda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p>
    <w:p w14:paraId="3BD33750" w14:textId="294317A8" w:rsidR="00426CEE" w:rsidRDefault="00426CEE" w:rsidP="008E1AE2">
      <w:pPr>
        <w:pStyle w:val="ListParagraph"/>
        <w:numPr>
          <w:ilvl w:val="0"/>
          <w:numId w:val="8"/>
        </w:numPr>
      </w:pPr>
      <w:r>
        <w:t xml:space="preserve">Increase in </w:t>
      </w:r>
      <w:proofErr w:type="spellStart"/>
      <w:r>
        <w:t>proteobacter</w:t>
      </w:r>
      <w:proofErr w:type="spellEnd"/>
      <w:r>
        <w:t xml:space="preserve"> with heat stress in fish </w:t>
      </w:r>
      <w:r>
        <w:fldChar w:fldCharType="begin"/>
      </w:r>
      <w:r>
        <w:instrText xml:space="preserve"> ADDIN ZOTERO_ITEM CSL_CITATION {"citationID":"kjI5BiHd","properties":{"formattedCitation":"(Neuman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w:instrText>
      </w:r>
      <w:r>
        <w:rPr>
          <w:rFonts w:ascii="Arial" w:hAnsi="Arial" w:cs="Arial"/>
        </w:rPr>
        <w:instrText> </w:instrText>
      </w:r>
      <w:r>
        <w:instrText>°C and 26</w:instrText>
      </w:r>
      <w:r>
        <w:rPr>
          <w:rFonts w:ascii="Arial" w:hAnsi="Arial" w:cs="Arial"/>
        </w:rPr>
        <w:instrText> </w:instrText>
      </w:r>
      <w:r>
        <w:instrText>°C for 30</w:instrText>
      </w:r>
      <w:r>
        <w:rPr>
          <w:rFonts w:ascii="Arial" w:hAnsi="Arial" w:cs="Arial"/>
        </w:rPr>
        <w:instrText> </w:instrText>
      </w:r>
      <w:r>
        <w:instrText>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w:instrText>
      </w:r>
      <w:r>
        <w:rPr>
          <w:rFonts w:ascii="Arial" w:hAnsi="Arial" w:cs="Arial"/>
        </w:rPr>
        <w:instrText> </w:instrText>
      </w:r>
      <w:r>
        <w:instrText>°C belonged to the families Pseudomonadacea, Alcaligenaceae and Microbacteriaceae whereas those identified at 20</w:instrText>
      </w:r>
      <w:r>
        <w:rPr>
          <w:rFonts w:ascii="Arial" w:hAnsi="Arial" w:cs="Arial"/>
        </w:rPr>
        <w:instrText> </w:instrText>
      </w:r>
      <w:r>
        <w:instrText xml:space="preserve">°C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fldChar w:fldCharType="separate"/>
      </w:r>
      <w:r>
        <w:rPr>
          <w:noProof/>
        </w:rPr>
        <w:t>(Neuman et al., 2016; Soriano et al., 2018)</w:t>
      </w:r>
      <w:r>
        <w:fldChar w:fldCharType="end"/>
      </w:r>
    </w:p>
    <w:p w14:paraId="3F8B97BC" w14:textId="1A1E2E38" w:rsidR="00076F9C" w:rsidRDefault="00076F9C" w:rsidP="00076F9C">
      <w:r>
        <w:t xml:space="preserve">Then say that proteobacteria appear to be relatively derived and firmicutes and </w:t>
      </w:r>
      <w:proofErr w:type="spellStart"/>
      <w:r>
        <w:t>bacteroides</w:t>
      </w:r>
      <w:proofErr w:type="spellEnd"/>
      <w:r>
        <w:t xml:space="preserve"> follow ancestral state </w:t>
      </w:r>
    </w:p>
    <w:p w14:paraId="2CEECB47" w14:textId="16419326" w:rsidR="00804A0B" w:rsidRDefault="00804A0B" w:rsidP="00076F9C">
      <w:r>
        <w:t>Loss of firmicutes</w:t>
      </w:r>
      <w:r w:rsidR="00A90591">
        <w:t xml:space="preserve"> and </w:t>
      </w:r>
      <w:proofErr w:type="spellStart"/>
      <w:r w:rsidR="00A90591">
        <w:t>bacteroides</w:t>
      </w:r>
      <w:proofErr w:type="spellEnd"/>
      <w:r>
        <w:t xml:space="preserve"> is associated with inflammatory</w:t>
      </w:r>
      <w:r w:rsidR="00A90591">
        <w:t xml:space="preserve"> bowel</w:t>
      </w:r>
      <w:r>
        <w:t xml:space="preserve"> diseases </w:t>
      </w:r>
      <w:r w:rsidR="00A90591">
        <w:fldChar w:fldCharType="begin"/>
      </w:r>
      <w:r w:rsidR="00A90591">
        <w:instrText xml:space="preserve"> ADDIN ZOTERO_ITEM CSL_CITATION {"citationID":"DxW7xiLi","properties":{"formattedCitation":"(Frank et al., 2007; Ott et al., 2004)","plainCitation":"(Frank et al., 2007; Ott et al., 2004)","noteIndex":0},"citationItems":[{"id":3541,"uris":["http://zotero.org/users/13901503/items/G4H9JM44"],"itemData":{"id":3541,"type":"article-journal","abstract":"The two primary human inflammatory bowel diseases, Crohn's disease (CD) and ulcerative colitis (UC), are idiopathic relapsing disorders characterized by chronic inflammation of the intestinal tract. Although several lines of reasoning suggest that gastrointestinal (GI) microbes influence inflammatory bowel disease (IBD) pathogenesis, the types of microbes involved have not been adequately described. Here we report the results of a culture-independent rRNA sequence analysis of GI tissue samples obtained from CD and UC patients, as well as non-IBD controls. Specimens were obtained through surgery from a variety of intestinal sites and included both pathologically normal and abnormal states. Our results provide comprehensive molecular-based analysis of the microbiota of the human small intestine. Comparison of clone libraries reveals statistically significant differences between the microbiotas of CD and UC patients and those of non-IBD controls. Significantly, our results indicate that a subset of CD and UC samples contained abnormal GI microbiotas, characterized by depletion of commensal bacteria, notably members of the phyla Firmicutes and Bacteroidetes. Patient stratification by GI microbiota provides further evidence that CD represents a spectrum of disease states and suggests that treatment of some forms of IBD may be facilitated by redress of the detected microbiological imbalances.","container-title":"Proceedings of the National Academy of Sciences","DOI":"10.1073/pnas.0706625104","issue":"34","note":"publisher: Proceedings of the National Academy of Sciences","page":"13780-13785","source":"www-pnas-org.proxy.lib.umich.edu (Atypon)","title":"Molecular-phylogenetic characterization of microbial community imbalances in human inflammatory bowel diseases","volume":"104","author":[{"family":"Frank","given":"Daniel N."},{"family":"St. Amand","given":"Allison L."},{"family":"Feldman","given":"Robert A."},{"family":"Boedeker","given":"Edgar C."},{"family":"Harpaz","given":"Noam"},{"family":"Pace","given":"Norman R."}],"issued":{"date-parts":[["2007",8,21]]}}},{"id":3543,"uris":["http://zotero.org/users/13901503/items/LDVN6UJ4"],"itemData":{"id":3543,"type":"article-journal","abstract":"Background and aims: The intestinal bacterial microflora plays an important role in the aetiology of inflammatory bowel disease (IBD). As most of the colonic bacteria cannot be identified by culture techniques, genomic technology can be used for analysis of the composition of the microflora.\nPatients and methods: The mucosa associated colonic microflora of 57 patients with active inflammatory bowel disease and 46 controls was investigated using 16S rDNA based single strand conformation polymorphism (SSCP) fingerprint, cloning experiments, and real time polymerase chain reaction (PCR).\nResults: Full length sequencing of 1019 clones from 16S rDNA libraries (n = 3) revealed an overall bacterial diversity of 83 non-redundant sequences—among them, only 49 known bacterial species. Molecular epidemiology of the composition of the colonic microflora was investigated by SSCP. Diversity of the microflora in Crohn’s disease was reduced to 50% compared with controls (21.7 v 50.4; p&lt;0.0001) and to 30% in ulcerative colitis (17.2 v 50.4; p&lt;0.0001). The reduction in diversity in inflammatory bowel disease was due to loss of normal anaerobic bacteria such as Bacteroides species, Eubacterium species, and Lactobacillus species, as revealed by direct sequencing of variable bands and confirmed by real time PCR. Bacterial diversity in the Crohn’s group showed no association with CARD15/NOD2 status.\nConclusions: Mucosal inflammation in inflammatory bowel disease is associated with loss of normal anaerobic bacteria. This effect is independent of NOD2/CARD15 status of patients.","container-title":"Gut","DOI":"10.1136/gut.2003.025403","ISSN":"0017-5749, 1468-3288","issue":"5","language":"en","license":"Copyright 2004 by Gut","note":"publisher: BMJ Publishing Group\nsection: Inflammatory bowel disease\nPMID: 15082587","page":"685-693","source":"gut-bmj-com.proxy.lib.umich.edu","title":"Reduction in diversity of the colonic mucosa associated bacterial microflora in patients with active inflammatory bowel disease","volume":"53","author":[{"family":"Ott","given":"S. J."},{"family":"Musfeldt","given":"M."},{"family":"Wenderoth","given":"D. F."},{"family":"Hampe","given":"J."},{"family":"Brant","given":"O."},{"family":"Fölsch","given":"U. R."},{"family":"Timmis","given":"K. N."},{"family":"Schreiber","given":"S."}],"issued":{"date-parts":[["2004",5,1]]}}}],"schema":"https://github.com/citation-style-language/schema/raw/master/csl-citation.json"} </w:instrText>
      </w:r>
      <w:r w:rsidR="00A90591">
        <w:fldChar w:fldCharType="separate"/>
      </w:r>
      <w:r w:rsidR="00A90591">
        <w:rPr>
          <w:noProof/>
        </w:rPr>
        <w:t>(Frank et al., 2007; Ott et al., 2004)</w:t>
      </w:r>
      <w:r w:rsidR="00A90591">
        <w:fldChar w:fldCharType="end"/>
      </w:r>
    </w:p>
    <w:p w14:paraId="4CD3328A" w14:textId="1ADE5644" w:rsidR="008E1AE2" w:rsidRDefault="008E1AE2" w:rsidP="008E1AE2">
      <w:r>
        <w:t>Then come in with the colonization resistance angle</w:t>
      </w:r>
      <w:r w:rsidR="005F796F">
        <w:t xml:space="preserve"> response </w:t>
      </w:r>
      <w:r w:rsidR="005F796F">
        <w:fldChar w:fldCharType="begin"/>
      </w:r>
      <w:r w:rsidR="005F796F">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rsidR="005F796F">
        <w:fldChar w:fldCharType="separate"/>
      </w:r>
      <w:r w:rsidR="005F796F">
        <w:rPr>
          <w:noProof/>
        </w:rPr>
        <w:t>(Caballero-Flores et al., 2023)</w:t>
      </w:r>
      <w:r w:rsidR="005F796F">
        <w:fldChar w:fldCharType="end"/>
      </w:r>
      <w:r w:rsidR="005F796F">
        <w:t xml:space="preserve">, </w:t>
      </w:r>
      <w:r w:rsidR="005F796F">
        <w:fldChar w:fldCharType="begin"/>
      </w:r>
      <w:r w:rsidR="005F796F">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rsidR="005F796F">
        <w:fldChar w:fldCharType="separate"/>
      </w:r>
      <w:r w:rsidR="005F796F">
        <w:rPr>
          <w:noProof/>
        </w:rPr>
        <w:t>(Spragge et al., 2023)</w:t>
      </w:r>
      <w:r w:rsidR="005F796F">
        <w:fldChar w:fldCharType="end"/>
      </w:r>
      <w:r w:rsidR="005F796F">
        <w:t>.</w:t>
      </w:r>
    </w:p>
    <w:p w14:paraId="1328123D" w14:textId="7D219B52" w:rsidR="008E1AE2" w:rsidRDefault="008E1AE2" w:rsidP="008E1AE2">
      <w:pPr>
        <w:pStyle w:val="ListParagraph"/>
        <w:numPr>
          <w:ilvl w:val="0"/>
          <w:numId w:val="8"/>
        </w:numPr>
      </w:pPr>
      <w:r>
        <w:t>Possible tie back to opportunistic pathogens that are included in proteobacteria phyla even though you don’t explicitly see any in your data</w:t>
      </w:r>
    </w:p>
    <w:p w14:paraId="6F084D9D" w14:textId="52679D02" w:rsidR="00ED0077" w:rsidRDefault="00ED0077" w:rsidP="008E1AE2">
      <w:pPr>
        <w:pStyle w:val="ListParagraph"/>
        <w:numPr>
          <w:ilvl w:val="0"/>
          <w:numId w:val="8"/>
        </w:numPr>
      </w:pPr>
      <w:r>
        <w:t xml:space="preserve">Then can also tie back that this probably isn’t going to happen any time soon because heat does </w:t>
      </w:r>
      <w:proofErr w:type="spellStart"/>
      <w:r>
        <w:t>nto</w:t>
      </w:r>
      <w:proofErr w:type="spellEnd"/>
      <w:r>
        <w:t xml:space="preserve"> seem to be related to alpha diversity for the metabolic pathways… </w:t>
      </w:r>
    </w:p>
    <w:p w14:paraId="154F99C6" w14:textId="29CAF0A9" w:rsidR="005F796F" w:rsidRDefault="005F796F" w:rsidP="008E1AE2">
      <w:pPr>
        <w:pStyle w:val="ListParagraph"/>
        <w:numPr>
          <w:ilvl w:val="0"/>
          <w:numId w:val="8"/>
        </w:numPr>
      </w:pPr>
      <w:r>
        <w:t xml:space="preserve">may be due to phenomenon known as “functional redundancy”  where communities can be taxonomically dissimilar but still have similar functional profiles </w:t>
      </w:r>
      <w:r>
        <w:fldChar w:fldCharType="begin"/>
      </w:r>
      <w:r>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fldChar w:fldCharType="separate"/>
      </w:r>
      <w:r>
        <w:rPr>
          <w:noProof/>
        </w:rPr>
        <w:t>(Louca et al., 2018)</w:t>
      </w:r>
      <w:r>
        <w:fldChar w:fldCharType="end"/>
      </w:r>
    </w:p>
    <w:p w14:paraId="358377FA" w14:textId="252B6848" w:rsidR="00804A0B" w:rsidRDefault="001B0F69" w:rsidP="008E1AE2">
      <w:r>
        <w:lastRenderedPageBreak/>
        <w:t xml:space="preserve">Obligate </w:t>
      </w:r>
      <w:proofErr w:type="spellStart"/>
      <w:r>
        <w:t>anerobes</w:t>
      </w:r>
      <w:proofErr w:type="spellEnd"/>
      <w:r>
        <w:t xml:space="preserve">: </w:t>
      </w:r>
      <w:r w:rsidR="00CF7A99">
        <w:t xml:space="preserve">fiber </w:t>
      </w:r>
      <w:proofErr w:type="spellStart"/>
      <w:r w:rsidR="00CF7A99">
        <w:t>fermentater</w:t>
      </w:r>
      <w:proofErr w:type="spellEnd"/>
      <w:r w:rsidR="00CF7A99">
        <w:t xml:space="preserve"> and SCFA producers especially butyrate</w:t>
      </w:r>
    </w:p>
    <w:p w14:paraId="49AEA9AD" w14:textId="68B969FB" w:rsidR="001B0F69" w:rsidRDefault="001B0F69" w:rsidP="001B0F69">
      <w:pPr>
        <w:pStyle w:val="ListParagraph"/>
        <w:numPr>
          <w:ilvl w:val="0"/>
          <w:numId w:val="17"/>
        </w:numPr>
      </w:pPr>
      <w:proofErr w:type="spellStart"/>
      <w:r>
        <w:t>Clostridium_P</w:t>
      </w:r>
      <w:proofErr w:type="spellEnd"/>
      <w:r>
        <w:t xml:space="preserve"> (neg)</w:t>
      </w:r>
      <w:r w:rsidR="00CF7A99">
        <w:t xml:space="preserve"> - </w:t>
      </w:r>
      <w:r w:rsidR="00CF7A99">
        <w:fldChar w:fldCharType="begin"/>
      </w:r>
      <w:r w:rsidR="00CF7A99">
        <w:instrText xml:space="preserve"> ADDIN ZOTERO_ITEM CSL_CITATION {"citationID":"aBhgmWIQ","properties":{"formattedCitation":"(Maier et al., 2014)","plainCitation":"(Maier et al., 2014)","noteIndex":0},"citationItems":[{"id":3537,"uris":["http://zotero.org/users/13901503/items/L2DTM48E"],"itemData":{"id":3537,"type":"article-journal","abstract":"The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rsidR="00CF7A99">
        <w:fldChar w:fldCharType="separate"/>
      </w:r>
      <w:r w:rsidR="00CF7A99">
        <w:rPr>
          <w:noProof/>
        </w:rPr>
        <w:t>(Maier et al., 2014)</w:t>
      </w:r>
      <w:r w:rsidR="00CF7A99">
        <w:fldChar w:fldCharType="end"/>
      </w:r>
    </w:p>
    <w:p w14:paraId="4AA44FBF" w14:textId="3AE15F29" w:rsidR="001B0F69" w:rsidRDefault="001B0F69" w:rsidP="001B0F69">
      <w:pPr>
        <w:pStyle w:val="ListParagraph"/>
        <w:numPr>
          <w:ilvl w:val="0"/>
          <w:numId w:val="17"/>
        </w:numPr>
      </w:pPr>
      <w:proofErr w:type="spellStart"/>
      <w:r>
        <w:t>Ruminococcus_B</w:t>
      </w:r>
      <w:proofErr w:type="spellEnd"/>
      <w:r>
        <w:t xml:space="preserve"> (neg)</w:t>
      </w:r>
      <w:r w:rsidR="00CF7A99">
        <w:t xml:space="preserve"> </w:t>
      </w:r>
      <w:r w:rsidR="00CF7A99">
        <w:fldChar w:fldCharType="begin"/>
      </w:r>
      <w:r w:rsidR="00CF7A99">
        <w:instrText xml:space="preserve"> ADDIN ZOTERO_ITEM CSL_CITATION {"citationID":"aUNw5y8y","properties":{"formattedCitation":"(Flint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CF7A99">
        <w:fldChar w:fldCharType="separate"/>
      </w:r>
      <w:r w:rsidR="00CF7A99">
        <w:rPr>
          <w:noProof/>
        </w:rPr>
        <w:t>(Flint et al., 2012; Hooper et al., 2002)</w:t>
      </w:r>
      <w:r w:rsidR="00CF7A99">
        <w:fldChar w:fldCharType="end"/>
      </w:r>
    </w:p>
    <w:p w14:paraId="1361AE46" w14:textId="1CE60390" w:rsidR="001B0F69" w:rsidRDefault="001B0F69" w:rsidP="001B0F69">
      <w:pPr>
        <w:pStyle w:val="ListParagraph"/>
        <w:numPr>
          <w:ilvl w:val="0"/>
          <w:numId w:val="17"/>
        </w:numPr>
      </w:pPr>
      <w:r>
        <w:t>Eubacterium (neg)</w:t>
      </w:r>
      <w:r w:rsidR="00CF7A99">
        <w:t xml:space="preserve"> </w:t>
      </w:r>
      <w:r w:rsidR="00CF7A99">
        <w:fldChar w:fldCharType="begin"/>
      </w:r>
      <w:r w:rsidR="00CF7A99">
        <w:instrText xml:space="preserve"> ADDIN ZOTERO_ITEM CSL_CITATION {"citationID":"WXSqyr7e","properties":{"formattedCitation":"(Mukherjee et al., 2020)","plainCitation":"(Mukherjee et al., 2020)","noteIndex":0},"citationItems":[{"id":2155,"uris":["http://zotero.org/users/13901503/items/KPEQBLL9"],"itemData":{"id":2155,"type":"article-journal","abstract":"Over the last two decades our understanding of the gut microbiota and its contribution to health and disease has been transformed. Among a new ‘generation’ of potentially beneficial microbes to have been recognized are members of the genus Eubacterium, who form a part of the core human gut microbiome. The genus consists of phylogenetically, and quite frequently phenotypically, diverse species, making Eubacterium a taxonomically unique and challenging genus. Several members of the genus produce butyrate, which plays a critical role in energy homeostasis, colonic motility, immunomodulation and suppression of inflammation in the gut. Eubacterium spp. also carry out bile acid and cholesterol transformations in the gut, thereby contributing to their homeostasis. Gut dysbiosis and a consequently modified representation of Eubacterium spp. in the gut, have been linked with various human disease states. This review provides an overview of Eubacterium species from a phylogenetic perspective, describes how they alter with diet and age and summarizes its association with the human gut and various health conditions.","container-title":"Gut Microbes","DOI":"10.1080/19490976.2020.1802866","ISSN":"1949-0976","issue":"1","note":"publisher: Taylor &amp; Francis\n_eprint: https://doi.org/10.1080/19490976.2020.1802866\nPMID: 32835590","page":"1802866","source":"Taylor and Francis+NEJM","title":"Gut microbes from the phylogenetically diverse genus Eubacterium and their various contributions to gut health","volume":"12","author":[{"family":"Mukherjee","given":"Arghya"},{"family":"","given":"Lordan ,Cathy"},{"family":"","given":"Ross ,R. Paul"},{"family":"Cotter","given":"Paul D.","non-dropping-particle":"and"}],"issued":{"date-parts":[["2020",11,9]]}}}],"schema":"https://github.com/citation-style-language/schema/raw/master/csl-citation.json"} </w:instrText>
      </w:r>
      <w:r w:rsidR="00CF7A99">
        <w:fldChar w:fldCharType="separate"/>
      </w:r>
      <w:r w:rsidR="00CF7A99">
        <w:rPr>
          <w:noProof/>
        </w:rPr>
        <w:t>(Mukherjee et al., 2020)</w:t>
      </w:r>
      <w:r w:rsidR="00CF7A99">
        <w:fldChar w:fldCharType="end"/>
      </w:r>
    </w:p>
    <w:p w14:paraId="38E729DF" w14:textId="0C729886" w:rsidR="001B0F69" w:rsidRDefault="001B0F69" w:rsidP="001B0F69">
      <w:pPr>
        <w:pStyle w:val="ListParagraph"/>
        <w:numPr>
          <w:ilvl w:val="0"/>
          <w:numId w:val="17"/>
        </w:numPr>
      </w:pPr>
      <w:proofErr w:type="spellStart"/>
      <w:r>
        <w:t>Blautia</w:t>
      </w:r>
      <w:proofErr w:type="spellEnd"/>
      <w:r>
        <w:t xml:space="preserve"> (neg)</w:t>
      </w:r>
      <w:r w:rsidR="00CF7A99">
        <w:t xml:space="preserve"> </w:t>
      </w:r>
      <w:r w:rsidR="00CF7A99">
        <w:fldChar w:fldCharType="begin"/>
      </w:r>
      <w:r w:rsidR="00CF7A99">
        <w:instrText xml:space="preserve"> ADDIN ZOTERO_ITEM CSL_CITATION {"citationID":"lTeG8qKl","properties":{"formattedCitation":"(Singh et al., 2023)","plainCitation":"(Singh et al., 2023)","noteIndex":0},"citationItems":[{"id":3622,"uris":["http://zotero.org/users/13901503/items/E8YRGQQV"],"itemData":{"id":3622,"type":"article-journal","abstract":"Gut-microbial butyrate is a short-chain fatty acid (SCFA) of significant physiological importance than the other major SCFAs (acetate and propionate). Most butyrate producers belong to the Clostridium cluster of the phylum Firmicutes, such as Faecalibacterium, Roseburia, Eubacterium, Anaerostipes, Coprococcus, Subdoligranulum, and Anaerobutyricum. They metabolize carbohydrates via the butyryl-CoA: acetate CoA-transferase pathway and butyrate kinase terminal enzymes to produce most of butyrate. Although, in minor fractions, amino acids can also be utilized to generate butyrate via glutamate and lysine pathways. Butyrogenic microbes play a vital role in various gut-associated metabolisms. Butyrate is used by colonocytes to generate energy, stabilizes hypoxia-inducible factor to maintain the anaerobic environment in the gut, maintains gut barrier integrity by regulating Claudin-1 and synaptopodin expression, limits pro-inflammatory cytokines (IL-6, IL-12), and inhibits oncogenic pathways (Akt/ERK, Wnt, and TGF-β signaling). Colonic butyrate producers shape the gut microbial community by secreting various anti-microbial substances, such as cathelicidins, reuterin, and β-defensin-1, and maintain gut homeostasis by releasing anti-inflammatory molecules, such as IgA, vitamin B, and microbial anti-inflammatory molecules. Additionally, butyrate producers, such as Roseburia, produce anti-carcinogenic metabolites, such as shikimic acid and a precursor of conjugated linoleic acid. In this review, we summarized the significance of butyrate, critically examined the role and relevance of butyrate producers, and contextualized their importance as microbial therapeutics.","container-title":"Frontiers in Microbiology","DOI":"10.3389/fmicb.2022.1103836","ISSN":"1664-302X","journalAbbreviation":"Front. Microbiol.","language":"English","note":"publisher: Frontiers","source":"Frontiers","title":"Butyrate producers, “The Sentinel of Gut”: Their intestinal significance with and beyond butyrate, and prospective use as microbial therapeutics","title-short":"Butyrate producers, “The Sentinel of Gut”","URL":"https://www.frontiersin.org/journals/microbiology/articles/10.3389/fmicb.2022.1103836/full","volume":"13","author":[{"family":"Singh","given":"Vineet"},{"family":"Lee","given":"GyuDae"},{"family":"Son","given":"HyunWoo"},{"family":"Koh","given":"Hong"},{"family":"Kim","given":"Eun Soo"},{"family":"Unno","given":"Tatsuya"},{"family":"Shin","given":"Jae-Ho"}],"accessed":{"date-parts":[["2025",5,24]]},"issued":{"date-parts":[["2023",1,12]]}}}],"schema":"https://github.com/citation-style-language/schema/raw/master/csl-citation.json"} </w:instrText>
      </w:r>
      <w:r w:rsidR="00CF7A99">
        <w:fldChar w:fldCharType="separate"/>
      </w:r>
      <w:r w:rsidR="00CF7A99">
        <w:rPr>
          <w:noProof/>
        </w:rPr>
        <w:t>(Singh et al., 2023)</w:t>
      </w:r>
      <w:r w:rsidR="00CF7A99">
        <w:fldChar w:fldCharType="end"/>
      </w:r>
    </w:p>
    <w:p w14:paraId="514FFFAD" w14:textId="6CE28617" w:rsidR="001B0F69" w:rsidRDefault="001B0F69" w:rsidP="001B0F69">
      <w:pPr>
        <w:pStyle w:val="ListParagraph"/>
        <w:numPr>
          <w:ilvl w:val="0"/>
          <w:numId w:val="17"/>
        </w:numPr>
      </w:pPr>
      <w:proofErr w:type="spellStart"/>
      <w:r>
        <w:t>Anaerostipes</w:t>
      </w:r>
      <w:proofErr w:type="spellEnd"/>
      <w:r>
        <w:t xml:space="preserve"> (neg)</w:t>
      </w:r>
      <w:r w:rsidR="00CF7A99">
        <w:t xml:space="preserve"> </w:t>
      </w:r>
      <w:r w:rsidR="00CF7A99">
        <w:fldChar w:fldCharType="begin"/>
      </w:r>
      <w:r w:rsidR="00CF7A99">
        <w:instrText xml:space="preserve"> ADDIN ZOTERO_ITEM CSL_CITATION {"citationID":"lFxlxiTJ","properties":{"formattedCitation":"(Singh et al., 2023)","plainCitation":"(Singh et al., 2023)","noteIndex":0},"citationItems":[{"id":3622,"uris":["http://zotero.org/users/13901503/items/E8YRGQQV"],"itemData":{"id":3622,"type":"article-journal","abstract":"Gut-microbial butyrate is a short-chain fatty acid (SCFA) of significant physiological importance than the other major SCFAs (acetate and propionate). Most butyrate producers belong to the Clostridium cluster of the phylum Firmicutes, such as Faecalibacterium, Roseburia, Eubacterium, Anaerostipes, Coprococcus, Subdoligranulum, and Anaerobutyricum. They metabolize carbohydrates via the butyryl-CoA: acetate CoA-transferase pathway and butyrate kinase terminal enzymes to produce most of butyrate. Although, in minor fractions, amino acids can also be utilized to generate butyrate via glutamate and lysine pathways. Butyrogenic microbes play a vital role in various gut-associated metabolisms. Butyrate is used by colonocytes to generate energy, stabilizes hypoxia-inducible factor to maintain the anaerobic environment in the gut, maintains gut barrier integrity by regulating Claudin-1 and synaptopodin expression, limits pro-inflammatory cytokines (IL-6, IL-12), and inhibits oncogenic pathways (Akt/ERK, Wnt, and TGF-β signaling). Colonic butyrate producers shape the gut microbial community by secreting various anti-microbial substances, such as cathelicidins, reuterin, and β-defensin-1, and maintain gut homeostasis by releasing anti-inflammatory molecules, such as IgA, vitamin B, and microbial anti-inflammatory molecules. Additionally, butyrate producers, such as Roseburia, produce anti-carcinogenic metabolites, such as shikimic acid and a precursor of conjugated linoleic acid. In this review, we summarized the significance of butyrate, critically examined the role and relevance of butyrate producers, and contextualized their importance as microbial therapeutics.","container-title":"Frontiers in Microbiology","DOI":"10.3389/fmicb.2022.1103836","ISSN":"1664-302X","journalAbbreviation":"Front. Microbiol.","language":"English","note":"publisher: Frontiers","source":"Frontiers","title":"Butyrate producers, “The Sentinel of Gut”: Their intestinal significance with and beyond butyrate, and prospective use as microbial therapeutics","title-short":"Butyrate producers, “The Sentinel of Gut”","URL":"https://www.frontiersin.org/journals/microbiology/articles/10.3389/fmicb.2022.1103836/full","volume":"13","author":[{"family":"Singh","given":"Vineet"},{"family":"Lee","given":"GyuDae"},{"family":"Son","given":"HyunWoo"},{"family":"Koh","given":"Hong"},{"family":"Kim","given":"Eun Soo"},{"family":"Unno","given":"Tatsuya"},{"family":"Shin","given":"Jae-Ho"}],"accessed":{"date-parts":[["2025",5,24]]},"issued":{"date-parts":[["2023",1,12]]}}}],"schema":"https://github.com/citation-style-language/schema/raw/master/csl-citation.json"} </w:instrText>
      </w:r>
      <w:r w:rsidR="00CF7A99">
        <w:fldChar w:fldCharType="separate"/>
      </w:r>
      <w:r w:rsidR="00CF7A99">
        <w:rPr>
          <w:noProof/>
        </w:rPr>
        <w:t>(Singh et al., 2023)</w:t>
      </w:r>
      <w:r w:rsidR="00CF7A99">
        <w:fldChar w:fldCharType="end"/>
      </w:r>
    </w:p>
    <w:p w14:paraId="49A384B6" w14:textId="0F383B73" w:rsidR="001B0F69" w:rsidRDefault="001B0F69" w:rsidP="001B0F69">
      <w:pPr>
        <w:pStyle w:val="ListParagraph"/>
        <w:numPr>
          <w:ilvl w:val="0"/>
          <w:numId w:val="17"/>
        </w:numPr>
      </w:pPr>
      <w:r>
        <w:t>Parabacteroides_B_862066 (neg)</w:t>
      </w:r>
      <w:r w:rsidR="00CF7A99">
        <w:t xml:space="preserve"> </w:t>
      </w:r>
      <w:r w:rsidR="00CF7A99">
        <w:fldChar w:fldCharType="begin"/>
      </w:r>
      <w:r w:rsidR="00CF7A99">
        <w:instrText xml:space="preserve"> ADDIN ZOTERO_ITEM CSL_CITATION {"citationID":"mOVEnhGf","properties":{"formattedCitation":"(Wexler, 2007)","plainCitation":"(Wexler, 2007)","noteIndex":0},"citationItems":[{"id":3624,"uris":["http://zotero.org/users/13901503/items/L3Z9MEMK"],"itemData":{"id":3624,"type":"article-journal","abstract":"SUMMARYSummary: Bacteroides species are significant clinical pathogens and are found in most anaerobic infections, with an associated mortality of more than 19%. The bacteria maintain a complex and generally beneficial relationship with the host when retained in the gut, but when they escape this environment they can cause significant pathology, including bacteremia and abscess formation in multiple body sites. Genomic and proteomic analyses have vastly added to our understanding of the manner in which Bacteroides species adapt to, and thrive in, the human gut. A few examples are (i) complex systems to sense and adapt to nutrient availability, (ii) multiple pump systems to expel toxic substances, and (iii) the ability to influence the host immune system so that it controls other (competing) pathogens. B. fragilis, which accounts for only 0.5% of the human colonic flora, is the most commonly isolated anaerobic pathogen due, in part, to its potent virulence factors. Species of the genus Bacteroides have the most antibiotic resistance mechanisms and the highest resistance rates of all anaerobic pathogens. Clinically, Bacteroides species have exhibited increasing resistance to many antibiotics, including cefoxitin, clindamycin, metronidazole, carbapenems, and fluoroquinolones (e.g., gatifloxacin, levofloxacin, and moxifloxacin).","container-title":"Clinical Microbiology Reviews","DOI":"10.1128/cmr.00008-07","issue":"4","note":"publisher: American Society for Microbiology","page":"593-621","source":"journals-asm-org.proxy.lib.umich.edu (Atypon)","title":"Bacteroides: the Good, the Bad, and the Nitty-Gritty","title-short":"Bacteroides","volume":"20","author":[{"family":"Wexler","given":"Hannah M."}],"issued":{"date-parts":[["2007",10]]}}}],"schema":"https://github.com/citation-style-language/schema/raw/master/csl-citation.json"} </w:instrText>
      </w:r>
      <w:r w:rsidR="00CF7A99">
        <w:fldChar w:fldCharType="separate"/>
      </w:r>
      <w:r w:rsidR="00CF7A99">
        <w:rPr>
          <w:noProof/>
        </w:rPr>
        <w:t>(Wexler, 2007)</w:t>
      </w:r>
      <w:r w:rsidR="00CF7A99">
        <w:fldChar w:fldCharType="end"/>
      </w:r>
    </w:p>
    <w:p w14:paraId="69BDA19D" w14:textId="60A31102" w:rsidR="001B0F69" w:rsidRDefault="001B0F69" w:rsidP="001B0F69">
      <w:pPr>
        <w:pStyle w:val="ListParagraph"/>
        <w:numPr>
          <w:ilvl w:val="0"/>
          <w:numId w:val="17"/>
        </w:numPr>
      </w:pPr>
      <w:proofErr w:type="spellStart"/>
      <w:r>
        <w:t>Bacteroides_H</w:t>
      </w:r>
      <w:proofErr w:type="spellEnd"/>
      <w:r>
        <w:t xml:space="preserve"> (neg)</w:t>
      </w:r>
      <w:r w:rsidR="00CF7A99">
        <w:t xml:space="preserve"> </w:t>
      </w:r>
      <w:r w:rsidR="00CF7A99">
        <w:fldChar w:fldCharType="begin"/>
      </w:r>
      <w:r w:rsidR="00CF7A99">
        <w:instrText xml:space="preserve"> ADDIN ZOTERO_ITEM CSL_CITATION {"citationID":"mWzHjfad","properties":{"formattedCitation":"(Flint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CF7A99">
        <w:fldChar w:fldCharType="separate"/>
      </w:r>
      <w:r w:rsidR="00CF7A99">
        <w:rPr>
          <w:noProof/>
        </w:rPr>
        <w:t>(Flint et al., 2012; Hooper et al., 2002)</w:t>
      </w:r>
      <w:r w:rsidR="00CF7A99">
        <w:fldChar w:fldCharType="end"/>
      </w:r>
    </w:p>
    <w:p w14:paraId="15E47BD3" w14:textId="178E1D46" w:rsidR="001B0F69" w:rsidRDefault="001B0F69" w:rsidP="008E1AE2">
      <w:pPr>
        <w:pStyle w:val="ListParagraph"/>
        <w:numPr>
          <w:ilvl w:val="0"/>
          <w:numId w:val="17"/>
        </w:numPr>
      </w:pPr>
      <w:proofErr w:type="spellStart"/>
      <w:r>
        <w:t>Alistipes</w:t>
      </w:r>
      <w:proofErr w:type="spellEnd"/>
      <w:r>
        <w:t xml:space="preserve"> (neg)</w:t>
      </w:r>
    </w:p>
    <w:p w14:paraId="044A7D05" w14:textId="23AAC936" w:rsidR="001B0F69" w:rsidRDefault="001B0F69" w:rsidP="001B0F69">
      <w:proofErr w:type="spellStart"/>
      <w:r>
        <w:t>Falcutative</w:t>
      </w:r>
      <w:proofErr w:type="spellEnd"/>
      <w:r>
        <w:t xml:space="preserve"> </w:t>
      </w:r>
      <w:proofErr w:type="spellStart"/>
      <w:r>
        <w:t>anerobes</w:t>
      </w:r>
      <w:proofErr w:type="spellEnd"/>
      <w:r w:rsidR="00650858">
        <w:t xml:space="preserve"> – proteobacteria are </w:t>
      </w:r>
      <w:proofErr w:type="spellStart"/>
      <w:r w:rsidR="00650858">
        <w:t>falcutative</w:t>
      </w:r>
      <w:proofErr w:type="spellEnd"/>
      <w:r w:rsidR="00650858">
        <w:t xml:space="preserve"> anaerobes</w:t>
      </w:r>
      <w:r w:rsidR="00225066">
        <w:t xml:space="preserve"> and also indication of </w:t>
      </w:r>
      <w:proofErr w:type="spellStart"/>
      <w:r w:rsidR="00225066">
        <w:t>dybiosis</w:t>
      </w:r>
      <w:proofErr w:type="spellEnd"/>
      <w:r w:rsidR="00650858">
        <w:t xml:space="preserve"> </w:t>
      </w:r>
      <w:r w:rsidR="00650858">
        <w:fldChar w:fldCharType="begin"/>
      </w:r>
      <w:r w:rsidR="00225066">
        <w:instrText xml:space="preserve"> ADDIN ZOTERO_ITEM CSL_CITATION {"citationID":"uduLQV3t","properties":{"formattedCitation":"(Litvak et al., 2017; Shin et al., 2015)","plainCitation":"(Litvak et al., 2017; Shin et al., 2015)","noteIndex":0},"citationItems":[{"id":3626,"uris":["http://zotero.org/users/13901503/items/B9ALQPH4"],"itemData":{"id":3626,"type":"article-journal","abstract":"A balanced gut microbiota is important for health, but the mechanisms maintaining homeostasis are incompletely understood. Anaerobiosis of the healthy colon drives the composition of the gut microbiota towards a dominance of obligate anaerobes, while dysbiosis is often associated with a sustained increase in the abundance of facultative anaerobic Proteobacteria, indicative of a disruption in anaerobiosis. The colonic epithelium is hypoxic, but intestinal inflammation or antibiotic treatment increases epithelial oxygenation in the colon, thereby disrupting anaerobiosis to drive a dysbiotic expansion of facultative anaerobic Proteobacteria through aerobic respiration. These observations suggest a dysbiotic expansion of Proteobacteria is a potential diagnostic microbial signature of epithelial dysfunction, a hypothesis that could spawn novel preventative or therapeutic strategies for a broad spectrum of human diseases.","collection-title":"Antimicrobials * Bacterial Systems Biology","container-title":"Current Opinion in Microbiology","DOI":"10.1016/j.mib.2017.07.003","ISSN":"1369-5274","journalAbbreviation":"Current Opinion in Microbiology","page":"1-6","source":"ScienceDirect","title":"Dysbiotic &lt;i&gt;Proteobacteria&lt;/i&gt; expansion: a microbial signature of epithelial dysfunction","title-short":"Dysbiotic &lt;i&gt;Proteobacteria&lt;/i&gt; expansion","volume":"39","author":[{"family":"Litvak","given":"Yael"},{"family":"Byndloss","given":"Mariana X"},{"family":"Tsolis","given":"Renée M"},{"family":"Bäumler","given":"Andreas J"}],"issued":{"date-parts":[["2017",10,1]]}}},{"id":3636,"uris":["http://zotero.org/users/13901503/items/26FYIIWM"],"itemData":{"id":3636,"type":"article-journal","abstract":"Recent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rsidR="00650858">
        <w:fldChar w:fldCharType="separate"/>
      </w:r>
      <w:r w:rsidR="00225066">
        <w:rPr>
          <w:noProof/>
        </w:rPr>
        <w:t>(Litvak et al., 2017; Shin et al., 2015)</w:t>
      </w:r>
      <w:r w:rsidR="00650858">
        <w:fldChar w:fldCharType="end"/>
      </w:r>
      <w:r w:rsidR="00225066">
        <w:t xml:space="preserve"> </w:t>
      </w:r>
    </w:p>
    <w:p w14:paraId="448A0B92" w14:textId="57B2DC91" w:rsidR="001B0F69" w:rsidRDefault="001B0F69" w:rsidP="001B0F69">
      <w:pPr>
        <w:pStyle w:val="ListParagraph"/>
        <w:numPr>
          <w:ilvl w:val="0"/>
          <w:numId w:val="18"/>
        </w:numPr>
      </w:pPr>
      <w:r>
        <w:t>Bifidobacterium_388775 (pos)</w:t>
      </w:r>
      <w:r w:rsidR="00650858">
        <w:t xml:space="preserve"> – but might be an obligate anaerobe? </w:t>
      </w:r>
    </w:p>
    <w:p w14:paraId="0BC1DF7D" w14:textId="78ECDA31" w:rsidR="001B0F69" w:rsidRDefault="001B0F69" w:rsidP="001B0F69">
      <w:pPr>
        <w:pStyle w:val="ListParagraph"/>
        <w:numPr>
          <w:ilvl w:val="0"/>
          <w:numId w:val="18"/>
        </w:numPr>
      </w:pPr>
      <w:proofErr w:type="spellStart"/>
      <w:r>
        <w:t>Phascolarctobacterium_A</w:t>
      </w:r>
      <w:proofErr w:type="spellEnd"/>
      <w:r>
        <w:t xml:space="preserve"> (pos)</w:t>
      </w:r>
    </w:p>
    <w:p w14:paraId="66A9F490" w14:textId="4A7F2699" w:rsidR="001B0F69" w:rsidRDefault="001B0F69" w:rsidP="001B0F69">
      <w:pPr>
        <w:pStyle w:val="ListParagraph"/>
        <w:numPr>
          <w:ilvl w:val="0"/>
          <w:numId w:val="18"/>
        </w:numPr>
      </w:pPr>
      <w:proofErr w:type="spellStart"/>
      <w:r>
        <w:t>Acidaminococcaceae</w:t>
      </w:r>
      <w:proofErr w:type="spellEnd"/>
      <w:r>
        <w:t xml:space="preserve"> (neutral)</w:t>
      </w:r>
    </w:p>
    <w:p w14:paraId="30B52F1D" w14:textId="1A882C19" w:rsidR="001B0F69" w:rsidRDefault="001B0F69" w:rsidP="001B0F69">
      <w:pPr>
        <w:pStyle w:val="ListParagraph"/>
        <w:numPr>
          <w:ilvl w:val="0"/>
          <w:numId w:val="18"/>
        </w:numPr>
      </w:pPr>
      <w:proofErr w:type="spellStart"/>
      <w:r>
        <w:t>Sutterella</w:t>
      </w:r>
      <w:proofErr w:type="spellEnd"/>
      <w:r>
        <w:t xml:space="preserve"> (neutral)</w:t>
      </w:r>
    </w:p>
    <w:p w14:paraId="6805C0ED" w14:textId="17257F4F" w:rsidR="001B0F69" w:rsidRDefault="001B0F69" w:rsidP="001B0F69">
      <w:pPr>
        <w:pStyle w:val="ListParagraph"/>
        <w:numPr>
          <w:ilvl w:val="0"/>
          <w:numId w:val="18"/>
        </w:numPr>
      </w:pPr>
      <w:proofErr w:type="spellStart"/>
      <w:r>
        <w:t>Morganella</w:t>
      </w:r>
      <w:proofErr w:type="spellEnd"/>
      <w:r>
        <w:t xml:space="preserve"> (neutral)</w:t>
      </w:r>
    </w:p>
    <w:p w14:paraId="4888CAE4" w14:textId="32EFB18E" w:rsidR="001B0F69" w:rsidRDefault="001B0F69" w:rsidP="001B0F69">
      <w:pPr>
        <w:pStyle w:val="ListParagraph"/>
        <w:numPr>
          <w:ilvl w:val="0"/>
          <w:numId w:val="18"/>
        </w:numPr>
      </w:pPr>
      <w:r>
        <w:t>Rodentibacter_A_734545 (neutral)</w:t>
      </w:r>
    </w:p>
    <w:p w14:paraId="5D9D07C1" w14:textId="0ABB181A" w:rsidR="001B0F69" w:rsidRDefault="001B0F69" w:rsidP="001B0F69">
      <w:pPr>
        <w:pStyle w:val="ListParagraph"/>
        <w:numPr>
          <w:ilvl w:val="0"/>
          <w:numId w:val="18"/>
        </w:numPr>
      </w:pPr>
      <w:r>
        <w:t>Massilia (neutral)</w:t>
      </w:r>
    </w:p>
    <w:p w14:paraId="51AB3531" w14:textId="77777777" w:rsidR="00804A0B" w:rsidRDefault="00804A0B" w:rsidP="008E1AE2"/>
    <w:p w14:paraId="04F50539" w14:textId="7C0ECFCA" w:rsidR="00804A0B" w:rsidRDefault="00804A0B" w:rsidP="008E1AE2">
      <w:r>
        <w:t xml:space="preserve">Functional: </w:t>
      </w:r>
    </w:p>
    <w:p w14:paraId="64E81E06" w14:textId="30248AFE" w:rsidR="008E1AE2" w:rsidRDefault="008E1AE2" w:rsidP="008E1AE2">
      <w:r>
        <w:t>Then we can get into the functional, loss of obligate aerobes likely a response to redox imbalance in the gut at high temps</w:t>
      </w:r>
    </w:p>
    <w:p w14:paraId="71C5CA05" w14:textId="67513386" w:rsidR="00A90591" w:rsidRDefault="00A90591" w:rsidP="00A90591">
      <w:pPr>
        <w:pStyle w:val="ListParagraph"/>
        <w:numPr>
          <w:ilvl w:val="0"/>
          <w:numId w:val="8"/>
        </w:numPr>
      </w:pPr>
      <w:r>
        <w:t xml:space="preserve">This might be an important article </w:t>
      </w:r>
      <w:r>
        <w:fldChar w:fldCharType="begin"/>
      </w:r>
      <w:r>
        <w:instrText xml:space="preserve"> ADDIN ZOTERO_ITEM CSL_CITATION {"citationID":"679v9sMu","properties":{"formattedCitation":"(Rigottier-Gois, 2013)","plainCitation":"(Rigottier-Gois, 2013)","noteIndex":0},"citationItems":[{"id":3546,"uris":["http://zotero.org/users/13901503/items/UTQWYXVP"],"itemData":{"id":3546,"type":"article-journal","abstract":"The healthy intestine is characterized by a low level of oxygen and by the presence of large bacterial communities of obligate anaerobes. Dysbiosis of the gut microbiota has been reported in patients suffering from inflammatory bowel diseases (IBDs), but the mechanisms causing this imbalance remain unknown. Observations have included a decrease in obligate anaerobes of the phylum Firmicutes and an increase in facultative anaerobes, including members of the family Enterobacteriaceae. The shift of bacterial communities from obligate to facultative anaerobes strongly suggests a disruption in anaerobiosis and points to a role for oxygen in intestinal dysbiosis. Proposals to evaluate this hypothesis of a role for oxygen in IBD dysbiosis are provided. If this hypothesis is confirmed, decreasing oxygen in the intestine could open novel means to rebalance the microbiota and could provide novel preventative or therapeutic strategies for IBD patients in whom current treatments are ineffective.","container-title":"The ISME Journal","DOI":"10.1038/ismej.2013.80","ISSN":"1751-7370","issue":"7","journalAbbreviation":"ISME J","language":"en","license":"2013 International Society for Microbial Ecology","note":"publisher: Nature Publishing Group","page":"1256-1261","source":"www-nature-com.proxy.lib.umich.edu","title":"Dysbiosis in inflammatory bowel diseases: the oxygen hypothesis","title-short":"Dysbiosis in inflammatory bowel diseases","volume":"7","author":[{"family":"Rigottier-Gois","given":"Lionel"}],"issued":{"date-parts":[["2013",7]]}}}],"schema":"https://github.com/citation-style-language/schema/raw/master/csl-citation.json"} </w:instrText>
      </w:r>
      <w:r>
        <w:fldChar w:fldCharType="separate"/>
      </w:r>
      <w:r>
        <w:rPr>
          <w:noProof/>
        </w:rPr>
        <w:t>(Rigottier-Gois, 2013)</w:t>
      </w:r>
      <w:r>
        <w:fldChar w:fldCharType="end"/>
      </w:r>
    </w:p>
    <w:p w14:paraId="5E60A2A4" w14:textId="61ECC0F0" w:rsidR="00F91675" w:rsidRDefault="00F91675" w:rsidP="00F91675">
      <w:r>
        <w:t>Important from CHAT GPT IN obligate an</w:t>
      </w:r>
      <w:r w:rsidR="00B92EBD">
        <w:t>a</w:t>
      </w:r>
      <w:r>
        <w:t>erobes and heat discussion: “</w:t>
      </w:r>
      <w:r>
        <w:rPr>
          <w:rStyle w:val="Strong"/>
        </w:rPr>
        <w:t>obligate anaerobes</w:t>
      </w:r>
      <w:r>
        <w:t xml:space="preserve"> are </w:t>
      </w:r>
      <w:r>
        <w:rPr>
          <w:rStyle w:val="Strong"/>
        </w:rPr>
        <w:t>disproportionately vulnerable</w:t>
      </w:r>
      <w:r>
        <w:t xml:space="preserve"> to ROS because they </w:t>
      </w:r>
      <w:r>
        <w:rPr>
          <w:rStyle w:val="Strong"/>
        </w:rPr>
        <w:t>lack the enzymatic machinery (e.g., catalase, superoxide dismutase)</w:t>
      </w:r>
      <w:r>
        <w:t xml:space="preserve"> to neutralize them effectively” “So yes—ROS are broadly toxic, but </w:t>
      </w:r>
      <w:r>
        <w:rPr>
          <w:rStyle w:val="Emphasis"/>
        </w:rPr>
        <w:t>obligate anaerobes are especially unprotected</w:t>
      </w:r>
      <w:r>
        <w:t>. Facultative anaerobes and aerobes typically have more robust antioxidant defenses”</w:t>
      </w:r>
    </w:p>
    <w:p w14:paraId="5E97B033" w14:textId="6BB579F0" w:rsidR="00F91675" w:rsidRDefault="00F91675" w:rsidP="00F91675">
      <w:r>
        <w:tab/>
        <w:t>-this is why the obligate anaerobes are decreasing even with evidence in hypoxia in the gut</w:t>
      </w:r>
    </w:p>
    <w:p w14:paraId="123B5745" w14:textId="1A16B45D" w:rsidR="00F91675" w:rsidRDefault="00F91675" w:rsidP="00F91675">
      <w:r>
        <w:tab/>
        <w:t xml:space="preserve">-need to make it very clear that these guys have poor ROS detox capacity compared to </w:t>
      </w:r>
      <w:proofErr w:type="spellStart"/>
      <w:r>
        <w:t>falcutaitve</w:t>
      </w:r>
      <w:proofErr w:type="spellEnd"/>
      <w:r>
        <w:t xml:space="preserve"> </w:t>
      </w:r>
      <w:proofErr w:type="spellStart"/>
      <w:r>
        <w:t>anerobes</w:t>
      </w:r>
      <w:proofErr w:type="spellEnd"/>
      <w:r>
        <w:t xml:space="preserve"> and aerobes like proteobacteria </w:t>
      </w:r>
    </w:p>
    <w:p w14:paraId="2DCC601C" w14:textId="77777777" w:rsidR="00B92EBD" w:rsidRDefault="00B92EBD" w:rsidP="00F91675"/>
    <w:p w14:paraId="6E0AFB88" w14:textId="27D6439E" w:rsidR="00B92EBD" w:rsidRDefault="00B92EBD" w:rsidP="00F91675">
      <w:r>
        <w:lastRenderedPageBreak/>
        <w:t>-</w:t>
      </w:r>
      <w:r w:rsidRPr="00B92EBD">
        <w:t xml:space="preserve"> </w:t>
      </w:r>
      <w:r>
        <w:t xml:space="preserve">Activated immune cells (especially macrophages) </w:t>
      </w:r>
      <w:r>
        <w:rPr>
          <w:rStyle w:val="Strong"/>
        </w:rPr>
        <w:t>produce ROS as part of the inflammatory response</w:t>
      </w:r>
      <w:r>
        <w:t xml:space="preserve">. -important info from CHAT </w:t>
      </w:r>
      <w:proofErr w:type="spellStart"/>
      <w:r>
        <w:t>gpt</w:t>
      </w:r>
      <w:proofErr w:type="spellEnd"/>
      <w:r>
        <w:t xml:space="preserve"> to tie back immune response into disruption of redox maintenance</w:t>
      </w:r>
    </w:p>
    <w:p w14:paraId="7AA91A23" w14:textId="34D923A7" w:rsidR="008E1AE2" w:rsidRDefault="008E1AE2" w:rsidP="008E1AE2"/>
    <w:p w14:paraId="234891C2" w14:textId="77777777" w:rsidR="00600067" w:rsidRDefault="00600067"/>
    <w:p w14:paraId="243AF9F3" w14:textId="77777777" w:rsidR="00600067" w:rsidRDefault="00600067"/>
    <w:p w14:paraId="0DAA9729" w14:textId="77777777" w:rsidR="00600067" w:rsidRDefault="00600067"/>
    <w:p w14:paraId="15DEAD9D" w14:textId="77777777" w:rsidR="00600067" w:rsidRDefault="00600067"/>
    <w:p w14:paraId="7D20D280" w14:textId="77777777" w:rsidR="00600067" w:rsidRDefault="00600067"/>
    <w:p w14:paraId="61DAC166" w14:textId="77777777" w:rsidR="00600067" w:rsidRDefault="00600067"/>
    <w:p w14:paraId="1A7714B9" w14:textId="785596A6" w:rsidR="00A82991" w:rsidRDefault="00A82991">
      <w:r>
        <w:t>Discussion outline</w:t>
      </w:r>
      <w:r w:rsidR="008F0FC8">
        <w:t xml:space="preserve"> (tie both of these in with taxonomy?) </w:t>
      </w:r>
    </w:p>
    <w:p w14:paraId="305C33D4" w14:textId="7C9C80AE" w:rsidR="00A82991" w:rsidRDefault="00A82991" w:rsidP="00A82991">
      <w:pPr>
        <w:pStyle w:val="ListParagraph"/>
        <w:numPr>
          <w:ilvl w:val="0"/>
          <w:numId w:val="2"/>
        </w:numPr>
      </w:pPr>
      <w:r>
        <w:t>Evidence of bad stuff that temp is doing that may be detrimental for the host</w:t>
      </w:r>
    </w:p>
    <w:p w14:paraId="15952144" w14:textId="7FC91614" w:rsidR="00A82991" w:rsidRDefault="00A82991" w:rsidP="00A82991">
      <w:pPr>
        <w:pStyle w:val="ListParagraph"/>
        <w:numPr>
          <w:ilvl w:val="1"/>
          <w:numId w:val="2"/>
        </w:numPr>
      </w:pPr>
      <w:r>
        <w:t>Oxidation</w:t>
      </w:r>
    </w:p>
    <w:p w14:paraId="03F435D4" w14:textId="4EABA8D8" w:rsidR="00A82991" w:rsidRDefault="00A82991" w:rsidP="00A82991">
      <w:pPr>
        <w:pStyle w:val="ListParagraph"/>
        <w:numPr>
          <w:ilvl w:val="1"/>
          <w:numId w:val="2"/>
        </w:numPr>
      </w:pPr>
      <w:r>
        <w:t>Immune response</w:t>
      </w:r>
    </w:p>
    <w:p w14:paraId="3E228DEE" w14:textId="256990FD" w:rsidR="00A82991" w:rsidRDefault="00A82991" w:rsidP="00A82991">
      <w:pPr>
        <w:pStyle w:val="ListParagraph"/>
        <w:numPr>
          <w:ilvl w:val="1"/>
          <w:numId w:val="2"/>
        </w:numPr>
      </w:pPr>
      <w:r>
        <w:t xml:space="preserve">Energy issues with the anaerobic environment? </w:t>
      </w:r>
    </w:p>
    <w:p w14:paraId="5F1D5E20" w14:textId="39F9DD6E" w:rsidR="00A82991" w:rsidRDefault="00A82991" w:rsidP="00A82991">
      <w:pPr>
        <w:pStyle w:val="ListParagraph"/>
        <w:numPr>
          <w:ilvl w:val="0"/>
          <w:numId w:val="2"/>
        </w:numPr>
      </w:pPr>
      <w:r>
        <w:t xml:space="preserve">Evidence that </w:t>
      </w:r>
      <w:r w:rsidR="008F0FC8">
        <w:t xml:space="preserve">the </w:t>
      </w:r>
      <w:r>
        <w:t>microbiome is responding metabolically in a way that may be beneficial for the host</w:t>
      </w:r>
    </w:p>
    <w:p w14:paraId="4F5C5984" w14:textId="77777777" w:rsidR="00A82991" w:rsidRDefault="00A82991" w:rsidP="00A82991">
      <w:pPr>
        <w:pStyle w:val="ListParagraph"/>
        <w:numPr>
          <w:ilvl w:val="1"/>
          <w:numId w:val="2"/>
        </w:numPr>
      </w:pPr>
      <w:r>
        <w:t>Remodeling of energy metabolism</w:t>
      </w:r>
    </w:p>
    <w:p w14:paraId="712CDEFD" w14:textId="01F92DBD" w:rsidR="00A82991" w:rsidRDefault="00A82991" w:rsidP="00A82991">
      <w:pPr>
        <w:pStyle w:val="ListParagraph"/>
        <w:numPr>
          <w:ilvl w:val="1"/>
          <w:numId w:val="2"/>
        </w:numPr>
      </w:pPr>
      <w:r>
        <w:t xml:space="preserve"> lipid metabolism</w:t>
      </w:r>
    </w:p>
    <w:p w14:paraId="13042ED3" w14:textId="3E824A2E" w:rsidR="00A82991" w:rsidRDefault="00A82991" w:rsidP="00A82991">
      <w:pPr>
        <w:pStyle w:val="ListParagraph"/>
        <w:numPr>
          <w:ilvl w:val="1"/>
          <w:numId w:val="2"/>
        </w:numPr>
      </w:pPr>
      <w:r>
        <w:t xml:space="preserve">Nucleotide mobilization </w:t>
      </w:r>
    </w:p>
    <w:sectPr w:rsidR="00A82991"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E2F70"/>
    <w:multiLevelType w:val="hybridMultilevel"/>
    <w:tmpl w:val="7452DE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E54D3"/>
    <w:multiLevelType w:val="hybridMultilevel"/>
    <w:tmpl w:val="BBF43930"/>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510A2"/>
    <w:multiLevelType w:val="multilevel"/>
    <w:tmpl w:val="796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C7BD2"/>
    <w:multiLevelType w:val="hybridMultilevel"/>
    <w:tmpl w:val="9C725DE0"/>
    <w:lvl w:ilvl="0" w:tplc="84345F0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51133"/>
    <w:multiLevelType w:val="hybridMultilevel"/>
    <w:tmpl w:val="F1FCE48C"/>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2539DF"/>
    <w:multiLevelType w:val="hybridMultilevel"/>
    <w:tmpl w:val="D0968C06"/>
    <w:lvl w:ilvl="0" w:tplc="04090001">
      <w:start w:val="1"/>
      <w:numFmt w:val="bullet"/>
      <w:lvlText w:val=""/>
      <w:lvlJc w:val="left"/>
      <w:pPr>
        <w:ind w:left="772" w:hanging="360"/>
      </w:pPr>
      <w:rPr>
        <w:rFonts w:ascii="Symbol" w:hAnsi="Symbol" w:hint="default"/>
      </w:rPr>
    </w:lvl>
    <w:lvl w:ilvl="1" w:tplc="04090003" w:tentative="1">
      <w:start w:val="1"/>
      <w:numFmt w:val="bullet"/>
      <w:lvlText w:val="o"/>
      <w:lvlJc w:val="left"/>
      <w:pPr>
        <w:ind w:left="1492" w:hanging="360"/>
      </w:pPr>
      <w:rPr>
        <w:rFonts w:ascii="Courier New" w:hAnsi="Courier New" w:cs="Courier New" w:hint="default"/>
      </w:rPr>
    </w:lvl>
    <w:lvl w:ilvl="2" w:tplc="04090005" w:tentative="1">
      <w:start w:val="1"/>
      <w:numFmt w:val="bullet"/>
      <w:lvlText w:val=""/>
      <w:lvlJc w:val="left"/>
      <w:pPr>
        <w:ind w:left="2212" w:hanging="360"/>
      </w:pPr>
      <w:rPr>
        <w:rFonts w:ascii="Wingdings" w:hAnsi="Wingdings" w:hint="default"/>
      </w:rPr>
    </w:lvl>
    <w:lvl w:ilvl="3" w:tplc="04090001" w:tentative="1">
      <w:start w:val="1"/>
      <w:numFmt w:val="bullet"/>
      <w:lvlText w:val=""/>
      <w:lvlJc w:val="left"/>
      <w:pPr>
        <w:ind w:left="2932" w:hanging="360"/>
      </w:pPr>
      <w:rPr>
        <w:rFonts w:ascii="Symbol" w:hAnsi="Symbol" w:hint="default"/>
      </w:rPr>
    </w:lvl>
    <w:lvl w:ilvl="4" w:tplc="04090003" w:tentative="1">
      <w:start w:val="1"/>
      <w:numFmt w:val="bullet"/>
      <w:lvlText w:val="o"/>
      <w:lvlJc w:val="left"/>
      <w:pPr>
        <w:ind w:left="3652" w:hanging="360"/>
      </w:pPr>
      <w:rPr>
        <w:rFonts w:ascii="Courier New" w:hAnsi="Courier New" w:cs="Courier New" w:hint="default"/>
      </w:rPr>
    </w:lvl>
    <w:lvl w:ilvl="5" w:tplc="04090005" w:tentative="1">
      <w:start w:val="1"/>
      <w:numFmt w:val="bullet"/>
      <w:lvlText w:val=""/>
      <w:lvlJc w:val="left"/>
      <w:pPr>
        <w:ind w:left="4372" w:hanging="360"/>
      </w:pPr>
      <w:rPr>
        <w:rFonts w:ascii="Wingdings" w:hAnsi="Wingdings" w:hint="default"/>
      </w:rPr>
    </w:lvl>
    <w:lvl w:ilvl="6" w:tplc="04090001" w:tentative="1">
      <w:start w:val="1"/>
      <w:numFmt w:val="bullet"/>
      <w:lvlText w:val=""/>
      <w:lvlJc w:val="left"/>
      <w:pPr>
        <w:ind w:left="5092" w:hanging="360"/>
      </w:pPr>
      <w:rPr>
        <w:rFonts w:ascii="Symbol" w:hAnsi="Symbol" w:hint="default"/>
      </w:rPr>
    </w:lvl>
    <w:lvl w:ilvl="7" w:tplc="04090003" w:tentative="1">
      <w:start w:val="1"/>
      <w:numFmt w:val="bullet"/>
      <w:lvlText w:val="o"/>
      <w:lvlJc w:val="left"/>
      <w:pPr>
        <w:ind w:left="5812" w:hanging="360"/>
      </w:pPr>
      <w:rPr>
        <w:rFonts w:ascii="Courier New" w:hAnsi="Courier New" w:cs="Courier New" w:hint="default"/>
      </w:rPr>
    </w:lvl>
    <w:lvl w:ilvl="8" w:tplc="04090005" w:tentative="1">
      <w:start w:val="1"/>
      <w:numFmt w:val="bullet"/>
      <w:lvlText w:val=""/>
      <w:lvlJc w:val="left"/>
      <w:pPr>
        <w:ind w:left="6532" w:hanging="360"/>
      </w:pPr>
      <w:rPr>
        <w:rFonts w:ascii="Wingdings" w:hAnsi="Wingdings" w:hint="default"/>
      </w:rPr>
    </w:lvl>
  </w:abstractNum>
  <w:abstractNum w:abstractNumId="6" w15:restartNumberingAfterBreak="0">
    <w:nsid w:val="2B593CE7"/>
    <w:multiLevelType w:val="hybridMultilevel"/>
    <w:tmpl w:val="8C10D7E8"/>
    <w:lvl w:ilvl="0" w:tplc="55A03646">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11BD4"/>
    <w:multiLevelType w:val="multilevel"/>
    <w:tmpl w:val="830C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45626"/>
    <w:multiLevelType w:val="multilevel"/>
    <w:tmpl w:val="8D70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EE1CE5"/>
    <w:multiLevelType w:val="hybridMultilevel"/>
    <w:tmpl w:val="8C2CE8EE"/>
    <w:lvl w:ilvl="0" w:tplc="84345F0A">
      <w:start w:val="1"/>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FE22A22"/>
    <w:multiLevelType w:val="hybridMultilevel"/>
    <w:tmpl w:val="B450E9F4"/>
    <w:lvl w:ilvl="0" w:tplc="84345F0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67759D"/>
    <w:multiLevelType w:val="hybridMultilevel"/>
    <w:tmpl w:val="BE4E31D4"/>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C4C73"/>
    <w:multiLevelType w:val="hybridMultilevel"/>
    <w:tmpl w:val="2FA4F264"/>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7C7C8B"/>
    <w:multiLevelType w:val="hybridMultilevel"/>
    <w:tmpl w:val="74E28FD0"/>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A62F77"/>
    <w:multiLevelType w:val="multilevel"/>
    <w:tmpl w:val="6AB2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481164"/>
    <w:multiLevelType w:val="hybridMultilevel"/>
    <w:tmpl w:val="448C0C96"/>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537B15"/>
    <w:multiLevelType w:val="multilevel"/>
    <w:tmpl w:val="600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E82DCF"/>
    <w:multiLevelType w:val="hybridMultilevel"/>
    <w:tmpl w:val="1804BC96"/>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5317646">
    <w:abstractNumId w:val="5"/>
  </w:num>
  <w:num w:numId="2" w16cid:durableId="31654782">
    <w:abstractNumId w:val="0"/>
  </w:num>
  <w:num w:numId="3" w16cid:durableId="223029522">
    <w:abstractNumId w:val="3"/>
  </w:num>
  <w:num w:numId="4" w16cid:durableId="83840035">
    <w:abstractNumId w:val="6"/>
  </w:num>
  <w:num w:numId="5" w16cid:durableId="489515962">
    <w:abstractNumId w:val="17"/>
  </w:num>
  <w:num w:numId="6" w16cid:durableId="423694267">
    <w:abstractNumId w:val="9"/>
  </w:num>
  <w:num w:numId="7" w16cid:durableId="1905943359">
    <w:abstractNumId w:val="12"/>
  </w:num>
  <w:num w:numId="8" w16cid:durableId="18045812">
    <w:abstractNumId w:val="10"/>
  </w:num>
  <w:num w:numId="9" w16cid:durableId="2119790801">
    <w:abstractNumId w:val="13"/>
  </w:num>
  <w:num w:numId="10" w16cid:durableId="125897725">
    <w:abstractNumId w:val="4"/>
  </w:num>
  <w:num w:numId="11" w16cid:durableId="1359236398">
    <w:abstractNumId w:val="15"/>
  </w:num>
  <w:num w:numId="12" w16cid:durableId="1082868998">
    <w:abstractNumId w:val="7"/>
  </w:num>
  <w:num w:numId="13" w16cid:durableId="662008441">
    <w:abstractNumId w:val="8"/>
  </w:num>
  <w:num w:numId="14" w16cid:durableId="802233248">
    <w:abstractNumId w:val="14"/>
  </w:num>
  <w:num w:numId="15" w16cid:durableId="282078890">
    <w:abstractNumId w:val="2"/>
  </w:num>
  <w:num w:numId="16" w16cid:durableId="1488741444">
    <w:abstractNumId w:val="16"/>
  </w:num>
  <w:num w:numId="17" w16cid:durableId="1307007418">
    <w:abstractNumId w:val="1"/>
  </w:num>
  <w:num w:numId="18" w16cid:durableId="3339253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1D0"/>
    <w:rsid w:val="00020E72"/>
    <w:rsid w:val="00021D5F"/>
    <w:rsid w:val="00022E8C"/>
    <w:rsid w:val="000266C5"/>
    <w:rsid w:val="000365B2"/>
    <w:rsid w:val="000512FC"/>
    <w:rsid w:val="000718BE"/>
    <w:rsid w:val="00074A66"/>
    <w:rsid w:val="00076F9C"/>
    <w:rsid w:val="0009020C"/>
    <w:rsid w:val="000A0465"/>
    <w:rsid w:val="000A5539"/>
    <w:rsid w:val="000B7303"/>
    <w:rsid w:val="000F4406"/>
    <w:rsid w:val="00101FB8"/>
    <w:rsid w:val="001305CB"/>
    <w:rsid w:val="00182572"/>
    <w:rsid w:val="00183627"/>
    <w:rsid w:val="001867CC"/>
    <w:rsid w:val="001879F2"/>
    <w:rsid w:val="00193B85"/>
    <w:rsid w:val="001B0F69"/>
    <w:rsid w:val="001C4204"/>
    <w:rsid w:val="001E3CCE"/>
    <w:rsid w:val="001E541F"/>
    <w:rsid w:val="001F276D"/>
    <w:rsid w:val="001F79DB"/>
    <w:rsid w:val="002229BC"/>
    <w:rsid w:val="00224CC3"/>
    <w:rsid w:val="00225066"/>
    <w:rsid w:val="00286031"/>
    <w:rsid w:val="00286482"/>
    <w:rsid w:val="0029568B"/>
    <w:rsid w:val="002A7A66"/>
    <w:rsid w:val="002C1C81"/>
    <w:rsid w:val="002C46D4"/>
    <w:rsid w:val="002D04F4"/>
    <w:rsid w:val="002F4E32"/>
    <w:rsid w:val="00315FEF"/>
    <w:rsid w:val="003165E8"/>
    <w:rsid w:val="00317E7E"/>
    <w:rsid w:val="00331F66"/>
    <w:rsid w:val="00337EBD"/>
    <w:rsid w:val="003563E7"/>
    <w:rsid w:val="003566B9"/>
    <w:rsid w:val="0036051A"/>
    <w:rsid w:val="00374F2F"/>
    <w:rsid w:val="003D6166"/>
    <w:rsid w:val="003F7120"/>
    <w:rsid w:val="00407997"/>
    <w:rsid w:val="00412A9B"/>
    <w:rsid w:val="00426CEE"/>
    <w:rsid w:val="00432EC8"/>
    <w:rsid w:val="00474033"/>
    <w:rsid w:val="00484F63"/>
    <w:rsid w:val="0049086C"/>
    <w:rsid w:val="00490C4F"/>
    <w:rsid w:val="00494F5D"/>
    <w:rsid w:val="004B68AD"/>
    <w:rsid w:val="0050101B"/>
    <w:rsid w:val="0051378C"/>
    <w:rsid w:val="00517DEF"/>
    <w:rsid w:val="005314CF"/>
    <w:rsid w:val="0053318C"/>
    <w:rsid w:val="005540AC"/>
    <w:rsid w:val="005551F2"/>
    <w:rsid w:val="005C7E9F"/>
    <w:rsid w:val="005E2C6A"/>
    <w:rsid w:val="005E7000"/>
    <w:rsid w:val="005F796F"/>
    <w:rsid w:val="00600067"/>
    <w:rsid w:val="00605256"/>
    <w:rsid w:val="00624E01"/>
    <w:rsid w:val="00627201"/>
    <w:rsid w:val="00633F87"/>
    <w:rsid w:val="00650858"/>
    <w:rsid w:val="00650E2A"/>
    <w:rsid w:val="00662EC0"/>
    <w:rsid w:val="00665196"/>
    <w:rsid w:val="0066561B"/>
    <w:rsid w:val="00671FBC"/>
    <w:rsid w:val="006A49F7"/>
    <w:rsid w:val="006A5E54"/>
    <w:rsid w:val="006B1229"/>
    <w:rsid w:val="006C2A8D"/>
    <w:rsid w:val="006E0BDD"/>
    <w:rsid w:val="006F232F"/>
    <w:rsid w:val="006F38F7"/>
    <w:rsid w:val="006F473B"/>
    <w:rsid w:val="00712274"/>
    <w:rsid w:val="00743DDA"/>
    <w:rsid w:val="0074479E"/>
    <w:rsid w:val="00752B2B"/>
    <w:rsid w:val="00752D9B"/>
    <w:rsid w:val="00785BEB"/>
    <w:rsid w:val="0079298A"/>
    <w:rsid w:val="00795B03"/>
    <w:rsid w:val="007B0B1B"/>
    <w:rsid w:val="007E0D30"/>
    <w:rsid w:val="00804A0B"/>
    <w:rsid w:val="008064F1"/>
    <w:rsid w:val="00834007"/>
    <w:rsid w:val="008365A0"/>
    <w:rsid w:val="00841E0E"/>
    <w:rsid w:val="008631EB"/>
    <w:rsid w:val="008767CB"/>
    <w:rsid w:val="00882090"/>
    <w:rsid w:val="00882CD5"/>
    <w:rsid w:val="008A2844"/>
    <w:rsid w:val="008A2E1F"/>
    <w:rsid w:val="008C0F6B"/>
    <w:rsid w:val="008C36E2"/>
    <w:rsid w:val="008E1AE2"/>
    <w:rsid w:val="008F0FC8"/>
    <w:rsid w:val="008F1006"/>
    <w:rsid w:val="00900590"/>
    <w:rsid w:val="00931B7F"/>
    <w:rsid w:val="00941769"/>
    <w:rsid w:val="00975FC7"/>
    <w:rsid w:val="0098554E"/>
    <w:rsid w:val="009B6B74"/>
    <w:rsid w:val="009D56FE"/>
    <w:rsid w:val="009E6C2C"/>
    <w:rsid w:val="009F4ABA"/>
    <w:rsid w:val="009F615A"/>
    <w:rsid w:val="00A22C42"/>
    <w:rsid w:val="00A37F3C"/>
    <w:rsid w:val="00A44DC4"/>
    <w:rsid w:val="00A45645"/>
    <w:rsid w:val="00A56435"/>
    <w:rsid w:val="00A61DA0"/>
    <w:rsid w:val="00A62578"/>
    <w:rsid w:val="00A7581F"/>
    <w:rsid w:val="00A82991"/>
    <w:rsid w:val="00A90591"/>
    <w:rsid w:val="00A92BCF"/>
    <w:rsid w:val="00AA4391"/>
    <w:rsid w:val="00AC3AF7"/>
    <w:rsid w:val="00AD5C94"/>
    <w:rsid w:val="00AE3DF5"/>
    <w:rsid w:val="00AE5E73"/>
    <w:rsid w:val="00B21201"/>
    <w:rsid w:val="00B65EC2"/>
    <w:rsid w:val="00B6792F"/>
    <w:rsid w:val="00B81863"/>
    <w:rsid w:val="00B92EBD"/>
    <w:rsid w:val="00BA7749"/>
    <w:rsid w:val="00BB1D7F"/>
    <w:rsid w:val="00BC045A"/>
    <w:rsid w:val="00C2336A"/>
    <w:rsid w:val="00C26516"/>
    <w:rsid w:val="00C5188C"/>
    <w:rsid w:val="00C83F64"/>
    <w:rsid w:val="00C90062"/>
    <w:rsid w:val="00CA58F2"/>
    <w:rsid w:val="00CD4C49"/>
    <w:rsid w:val="00CF61D0"/>
    <w:rsid w:val="00CF7A99"/>
    <w:rsid w:val="00D315FB"/>
    <w:rsid w:val="00D57172"/>
    <w:rsid w:val="00D85AA0"/>
    <w:rsid w:val="00DB06C4"/>
    <w:rsid w:val="00DD0B73"/>
    <w:rsid w:val="00DD2EE9"/>
    <w:rsid w:val="00DE392A"/>
    <w:rsid w:val="00DE4E3B"/>
    <w:rsid w:val="00DF70FF"/>
    <w:rsid w:val="00E0132B"/>
    <w:rsid w:val="00E356F2"/>
    <w:rsid w:val="00EB3600"/>
    <w:rsid w:val="00EC1CB0"/>
    <w:rsid w:val="00EC516B"/>
    <w:rsid w:val="00ED0077"/>
    <w:rsid w:val="00EF3FF2"/>
    <w:rsid w:val="00F00CA7"/>
    <w:rsid w:val="00F01EA4"/>
    <w:rsid w:val="00F33655"/>
    <w:rsid w:val="00F45F95"/>
    <w:rsid w:val="00F8274C"/>
    <w:rsid w:val="00F90939"/>
    <w:rsid w:val="00F91675"/>
    <w:rsid w:val="00FC342A"/>
    <w:rsid w:val="00FD37E0"/>
    <w:rsid w:val="00FF27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127AAA"/>
  <w15:chartTrackingRefBased/>
  <w15:docId w15:val="{A8C8DB1B-43EF-0843-B6AF-D51E67ADE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6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F6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1D0"/>
    <w:rPr>
      <w:rFonts w:eastAsiaTheme="majorEastAsia" w:cstheme="majorBidi"/>
      <w:color w:val="272727" w:themeColor="text1" w:themeTint="D8"/>
    </w:rPr>
  </w:style>
  <w:style w:type="paragraph" w:styleId="Title">
    <w:name w:val="Title"/>
    <w:basedOn w:val="Normal"/>
    <w:next w:val="Normal"/>
    <w:link w:val="TitleChar"/>
    <w:uiPriority w:val="10"/>
    <w:qFormat/>
    <w:rsid w:val="00CF6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1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1D0"/>
    <w:pPr>
      <w:spacing w:before="160"/>
      <w:jc w:val="center"/>
    </w:pPr>
    <w:rPr>
      <w:i/>
      <w:iCs/>
      <w:color w:val="404040" w:themeColor="text1" w:themeTint="BF"/>
    </w:rPr>
  </w:style>
  <w:style w:type="character" w:customStyle="1" w:styleId="QuoteChar">
    <w:name w:val="Quote Char"/>
    <w:basedOn w:val="DefaultParagraphFont"/>
    <w:link w:val="Quote"/>
    <w:uiPriority w:val="29"/>
    <w:rsid w:val="00CF61D0"/>
    <w:rPr>
      <w:i/>
      <w:iCs/>
      <w:color w:val="404040" w:themeColor="text1" w:themeTint="BF"/>
    </w:rPr>
  </w:style>
  <w:style w:type="paragraph" w:styleId="ListParagraph">
    <w:name w:val="List Paragraph"/>
    <w:basedOn w:val="Normal"/>
    <w:uiPriority w:val="34"/>
    <w:qFormat/>
    <w:rsid w:val="00CF61D0"/>
    <w:pPr>
      <w:ind w:left="720"/>
      <w:contextualSpacing/>
    </w:pPr>
  </w:style>
  <w:style w:type="character" w:styleId="IntenseEmphasis">
    <w:name w:val="Intense Emphasis"/>
    <w:basedOn w:val="DefaultParagraphFont"/>
    <w:uiPriority w:val="21"/>
    <w:qFormat/>
    <w:rsid w:val="00CF61D0"/>
    <w:rPr>
      <w:i/>
      <w:iCs/>
      <w:color w:val="0F4761" w:themeColor="accent1" w:themeShade="BF"/>
    </w:rPr>
  </w:style>
  <w:style w:type="paragraph" w:styleId="IntenseQuote">
    <w:name w:val="Intense Quote"/>
    <w:basedOn w:val="Normal"/>
    <w:next w:val="Normal"/>
    <w:link w:val="IntenseQuoteChar"/>
    <w:uiPriority w:val="30"/>
    <w:qFormat/>
    <w:rsid w:val="00CF6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1D0"/>
    <w:rPr>
      <w:i/>
      <w:iCs/>
      <w:color w:val="0F4761" w:themeColor="accent1" w:themeShade="BF"/>
    </w:rPr>
  </w:style>
  <w:style w:type="character" w:styleId="IntenseReference">
    <w:name w:val="Intense Reference"/>
    <w:basedOn w:val="DefaultParagraphFont"/>
    <w:uiPriority w:val="32"/>
    <w:qFormat/>
    <w:rsid w:val="00CF61D0"/>
    <w:rPr>
      <w:b/>
      <w:bCs/>
      <w:smallCaps/>
      <w:color w:val="0F4761" w:themeColor="accent1" w:themeShade="BF"/>
      <w:spacing w:val="5"/>
    </w:rPr>
  </w:style>
  <w:style w:type="character" w:styleId="Emphasis">
    <w:name w:val="Emphasis"/>
    <w:basedOn w:val="DefaultParagraphFont"/>
    <w:uiPriority w:val="20"/>
    <w:qFormat/>
    <w:rsid w:val="00432EC8"/>
    <w:rPr>
      <w:i/>
      <w:iCs/>
    </w:rPr>
  </w:style>
  <w:style w:type="character" w:styleId="Strong">
    <w:name w:val="Strong"/>
    <w:basedOn w:val="DefaultParagraphFont"/>
    <w:uiPriority w:val="22"/>
    <w:qFormat/>
    <w:rsid w:val="00F91675"/>
    <w:rPr>
      <w:b/>
      <w:bCs/>
    </w:rPr>
  </w:style>
  <w:style w:type="paragraph" w:styleId="NormalWeb">
    <w:name w:val="Normal (Web)"/>
    <w:basedOn w:val="Normal"/>
    <w:uiPriority w:val="99"/>
    <w:semiHidden/>
    <w:unhideWhenUsed/>
    <w:rsid w:val="009B6B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959">
      <w:bodyDiv w:val="1"/>
      <w:marLeft w:val="0"/>
      <w:marRight w:val="0"/>
      <w:marTop w:val="0"/>
      <w:marBottom w:val="0"/>
      <w:divBdr>
        <w:top w:val="none" w:sz="0" w:space="0" w:color="auto"/>
        <w:left w:val="none" w:sz="0" w:space="0" w:color="auto"/>
        <w:bottom w:val="none" w:sz="0" w:space="0" w:color="auto"/>
        <w:right w:val="none" w:sz="0" w:space="0" w:color="auto"/>
      </w:divBdr>
    </w:div>
    <w:div w:id="1052390651">
      <w:bodyDiv w:val="1"/>
      <w:marLeft w:val="0"/>
      <w:marRight w:val="0"/>
      <w:marTop w:val="0"/>
      <w:marBottom w:val="0"/>
      <w:divBdr>
        <w:top w:val="none" w:sz="0" w:space="0" w:color="auto"/>
        <w:left w:val="none" w:sz="0" w:space="0" w:color="auto"/>
        <w:bottom w:val="none" w:sz="0" w:space="0" w:color="auto"/>
        <w:right w:val="none" w:sz="0" w:space="0" w:color="auto"/>
      </w:divBdr>
    </w:div>
    <w:div w:id="1154419429">
      <w:bodyDiv w:val="1"/>
      <w:marLeft w:val="0"/>
      <w:marRight w:val="0"/>
      <w:marTop w:val="0"/>
      <w:marBottom w:val="0"/>
      <w:divBdr>
        <w:top w:val="none" w:sz="0" w:space="0" w:color="auto"/>
        <w:left w:val="none" w:sz="0" w:space="0" w:color="auto"/>
        <w:bottom w:val="none" w:sz="0" w:space="0" w:color="auto"/>
        <w:right w:val="none" w:sz="0" w:space="0" w:color="auto"/>
      </w:divBdr>
    </w:div>
    <w:div w:id="1191842051">
      <w:bodyDiv w:val="1"/>
      <w:marLeft w:val="0"/>
      <w:marRight w:val="0"/>
      <w:marTop w:val="0"/>
      <w:marBottom w:val="0"/>
      <w:divBdr>
        <w:top w:val="none" w:sz="0" w:space="0" w:color="auto"/>
        <w:left w:val="none" w:sz="0" w:space="0" w:color="auto"/>
        <w:bottom w:val="none" w:sz="0" w:space="0" w:color="auto"/>
        <w:right w:val="none" w:sz="0" w:space="0" w:color="auto"/>
      </w:divBdr>
    </w:div>
    <w:div w:id="1251692567">
      <w:bodyDiv w:val="1"/>
      <w:marLeft w:val="0"/>
      <w:marRight w:val="0"/>
      <w:marTop w:val="0"/>
      <w:marBottom w:val="0"/>
      <w:divBdr>
        <w:top w:val="none" w:sz="0" w:space="0" w:color="auto"/>
        <w:left w:val="none" w:sz="0" w:space="0" w:color="auto"/>
        <w:bottom w:val="none" w:sz="0" w:space="0" w:color="auto"/>
        <w:right w:val="none" w:sz="0" w:space="0" w:color="auto"/>
      </w:divBdr>
    </w:div>
    <w:div w:id="1388455177">
      <w:bodyDiv w:val="1"/>
      <w:marLeft w:val="0"/>
      <w:marRight w:val="0"/>
      <w:marTop w:val="0"/>
      <w:marBottom w:val="0"/>
      <w:divBdr>
        <w:top w:val="none" w:sz="0" w:space="0" w:color="auto"/>
        <w:left w:val="none" w:sz="0" w:space="0" w:color="auto"/>
        <w:bottom w:val="none" w:sz="0" w:space="0" w:color="auto"/>
        <w:right w:val="none" w:sz="0" w:space="0" w:color="auto"/>
      </w:divBdr>
    </w:div>
    <w:div w:id="1465613792">
      <w:bodyDiv w:val="1"/>
      <w:marLeft w:val="0"/>
      <w:marRight w:val="0"/>
      <w:marTop w:val="0"/>
      <w:marBottom w:val="0"/>
      <w:divBdr>
        <w:top w:val="none" w:sz="0" w:space="0" w:color="auto"/>
        <w:left w:val="none" w:sz="0" w:space="0" w:color="auto"/>
        <w:bottom w:val="none" w:sz="0" w:space="0" w:color="auto"/>
        <w:right w:val="none" w:sz="0" w:space="0" w:color="auto"/>
      </w:divBdr>
    </w:div>
    <w:div w:id="1826824294">
      <w:bodyDiv w:val="1"/>
      <w:marLeft w:val="0"/>
      <w:marRight w:val="0"/>
      <w:marTop w:val="0"/>
      <w:marBottom w:val="0"/>
      <w:divBdr>
        <w:top w:val="none" w:sz="0" w:space="0" w:color="auto"/>
        <w:left w:val="none" w:sz="0" w:space="0" w:color="auto"/>
        <w:bottom w:val="none" w:sz="0" w:space="0" w:color="auto"/>
        <w:right w:val="none" w:sz="0" w:space="0" w:color="auto"/>
      </w:divBdr>
    </w:div>
    <w:div w:id="1964073431">
      <w:bodyDiv w:val="1"/>
      <w:marLeft w:val="0"/>
      <w:marRight w:val="0"/>
      <w:marTop w:val="0"/>
      <w:marBottom w:val="0"/>
      <w:divBdr>
        <w:top w:val="none" w:sz="0" w:space="0" w:color="auto"/>
        <w:left w:val="none" w:sz="0" w:space="0" w:color="auto"/>
        <w:bottom w:val="none" w:sz="0" w:space="0" w:color="auto"/>
        <w:right w:val="none" w:sz="0" w:space="0" w:color="auto"/>
      </w:divBdr>
    </w:div>
    <w:div w:id="1987782658">
      <w:bodyDiv w:val="1"/>
      <w:marLeft w:val="0"/>
      <w:marRight w:val="0"/>
      <w:marTop w:val="0"/>
      <w:marBottom w:val="0"/>
      <w:divBdr>
        <w:top w:val="none" w:sz="0" w:space="0" w:color="auto"/>
        <w:left w:val="none" w:sz="0" w:space="0" w:color="auto"/>
        <w:bottom w:val="none" w:sz="0" w:space="0" w:color="auto"/>
        <w:right w:val="none" w:sz="0" w:space="0" w:color="auto"/>
      </w:divBdr>
    </w:div>
    <w:div w:id="2041278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806</TotalTime>
  <Pages>16</Pages>
  <Words>48580</Words>
  <Characters>276912</Characters>
  <Application>Microsoft Office Word</Application>
  <DocSecurity>0</DocSecurity>
  <Lines>2307</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50</cp:revision>
  <dcterms:created xsi:type="dcterms:W3CDTF">2025-05-08T21:00:00Z</dcterms:created>
  <dcterms:modified xsi:type="dcterms:W3CDTF">2025-06-02T11:53:00Z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id="q8CZgmnJ"/&gt;&lt;style id="http://www.zotero.org/styles/apa" locale="en-US" hasBibliography="1" bibliographyStyleHasBeenSet="0"/&gt;&lt;prefs&gt;&lt;pref name="fieldType" value="Field"/&gt;&lt;/prefs&gt;&lt;/data&gt;</vt:lpwstr>
  </property>
</Properties>
</file>