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65D8" w14:textId="77777777" w:rsidR="004A63B5" w:rsidRDefault="004A63B5" w:rsidP="004A63B5">
      <w:r>
        <w:t>Results:</w:t>
      </w:r>
    </w:p>
    <w:p w14:paraId="012CA00B" w14:textId="0FD22B6C" w:rsidR="004A63B5" w:rsidRDefault="004A63B5" w:rsidP="004A63B5">
      <w:r w:rsidRPr="00AE374C">
        <w:rPr>
          <w:u w:val="single"/>
        </w:rPr>
        <w:t>Gut microbiome</w:t>
      </w:r>
      <w:r w:rsidR="006540E8">
        <w:rPr>
          <w:u w:val="single"/>
        </w:rPr>
        <w:t xml:space="preserve"> taxonomic and functional</w:t>
      </w:r>
      <w:r w:rsidRPr="00AE374C">
        <w:rPr>
          <w:u w:val="single"/>
        </w:rPr>
        <w:t xml:space="preserve"> composition is </w:t>
      </w:r>
      <w:r>
        <w:rPr>
          <w:u w:val="single"/>
        </w:rPr>
        <w:t>related to temperature</w:t>
      </w:r>
    </w:p>
    <w:p w14:paraId="1766F4BC" w14:textId="72F31965" w:rsidR="00F74175" w:rsidRDefault="004A63B5" w:rsidP="002B4F37">
      <w:pPr>
        <w:ind w:firstLine="720"/>
      </w:pPr>
      <w:r>
        <w:t>We found a strong relationship between temperature and the gut microbiome on the community level</w:t>
      </w:r>
      <w:r w:rsidR="00C33EE4">
        <w:t xml:space="preserve"> as well as across individual taxa and functional pathways</w:t>
      </w:r>
      <w:r>
        <w:t xml:space="preserve">. To </w:t>
      </w:r>
      <w:r>
        <w:t>assess</w:t>
      </w:r>
      <w:r>
        <w:t xml:space="preserve"> th</w:t>
      </w:r>
      <w:r w:rsidR="00C33EE4">
        <w:t>is relationship</w:t>
      </w:r>
      <w:r w:rsidR="006540E8">
        <w:t xml:space="preserve">, </w:t>
      </w:r>
      <w:r w:rsidR="00C33EE4">
        <w:t xml:space="preserve">we compared </w:t>
      </w:r>
      <w:r w:rsidR="00C33EE4">
        <w:t>a</w:t>
      </w:r>
      <w:r w:rsidR="00C33EE4">
        <w:t xml:space="preserve"> baseline model that accounted for known predictors of microbiome composition (sex, social group, diet, and season)</w:t>
      </w:r>
      <w:r w:rsidR="00C33EE4">
        <w:t xml:space="preserve"> to a model that included both the baseline predictors and temperature. </w:t>
      </w:r>
      <w:r w:rsidR="00573A64">
        <w:t xml:space="preserve">For taxonomic </w:t>
      </w:r>
      <w:r w:rsidR="006540E8">
        <w:t xml:space="preserve">community </w:t>
      </w:r>
      <w:r w:rsidR="00573A64">
        <w:t>composition, t</w:t>
      </w:r>
      <w:r w:rsidR="00C33EE4">
        <w:t xml:space="preserve">he temperature model </w:t>
      </w:r>
      <w:r w:rsidR="00C33EE4">
        <w:t>was the</w:t>
      </w:r>
      <w:r w:rsidR="00C33EE4">
        <w:t xml:space="preserve"> best fit for all community-level indices</w:t>
      </w:r>
      <w:r w:rsidR="00C33EE4">
        <w:t xml:space="preserve">, accounting for </w:t>
      </w:r>
      <w:r w:rsidR="00C33EE4">
        <w:t xml:space="preserve">100% of the model weight for all </w:t>
      </w:r>
      <w:r w:rsidR="002B4F37">
        <w:t xml:space="preserve">principal </w:t>
      </w:r>
      <w:r w:rsidR="002B4F37">
        <w:t>component axes</w:t>
      </w:r>
      <w:r w:rsidR="002B4F37">
        <w:t xml:space="preserve"> and </w:t>
      </w:r>
      <w:r w:rsidR="00C33EE4">
        <w:t>alpha diversity metrics</w:t>
      </w:r>
      <w:r w:rsidR="00C33EE4">
        <w:t>,</w:t>
      </w:r>
      <w:r w:rsidR="00C33EE4">
        <w:t xml:space="preserve"> except for Simpson diversity</w:t>
      </w:r>
      <w:r w:rsidR="00C33EE4">
        <w:t>,</w:t>
      </w:r>
      <w:r w:rsidR="00C33EE4">
        <w:t xml:space="preserve"> where it account</w:t>
      </w:r>
      <w:r w:rsidR="00C33EE4">
        <w:t>ed</w:t>
      </w:r>
      <w:r w:rsidR="00C33EE4">
        <w:t xml:space="preserve"> for 60% of the model weight</w:t>
      </w:r>
      <w:r w:rsidR="00573A64">
        <w:t xml:space="preserve"> (Fig 1B)</w:t>
      </w:r>
      <w:r w:rsidR="00C33EE4">
        <w:t>.</w:t>
      </w:r>
      <w:r w:rsidR="00C33EE4">
        <w:t xml:space="preserve"> All three alpha diversity indices show a</w:t>
      </w:r>
      <w:r w:rsidR="00C33EE4">
        <w:t xml:space="preserve"> reliable negative relationship with temperature</w:t>
      </w:r>
      <w:r w:rsidR="00C33EE4">
        <w:t xml:space="preserve"> </w:t>
      </w:r>
      <w:r w:rsidR="00C33EE4">
        <w:t xml:space="preserve">(Shannon </w:t>
      </w:r>
      <w:r w:rsidR="00C33EE4" w:rsidRPr="00887114">
        <w:t>β</w:t>
      </w:r>
      <w:r w:rsidR="00C33EE4">
        <w:rPr>
          <w:vertAlign w:val="subscript"/>
        </w:rPr>
        <w:t>temp</w:t>
      </w:r>
      <w:r w:rsidR="00C33EE4">
        <w:t xml:space="preserve"> = -0.49, </w:t>
      </w:r>
      <w:r w:rsidR="00C33EE4">
        <w:t>O</w:t>
      </w:r>
      <w:r w:rsidR="00C33EE4">
        <w:t xml:space="preserve">bserved </w:t>
      </w:r>
      <w:r w:rsidR="00C33EE4" w:rsidRPr="00887114">
        <w:t>β</w:t>
      </w:r>
      <w:r w:rsidR="00C33EE4">
        <w:rPr>
          <w:vertAlign w:val="subscript"/>
        </w:rPr>
        <w:t>temp</w:t>
      </w:r>
      <w:r w:rsidR="00C33EE4">
        <w:t xml:space="preserve"> = -0.49</w:t>
      </w:r>
      <w:r w:rsidR="00C33EE4">
        <w:t xml:space="preserve">, Simpson </w:t>
      </w:r>
      <w:r w:rsidR="00C33EE4" w:rsidRPr="00887114">
        <w:t>β</w:t>
      </w:r>
      <w:r w:rsidR="00C33EE4">
        <w:rPr>
          <w:vertAlign w:val="subscript"/>
        </w:rPr>
        <w:t>temp</w:t>
      </w:r>
      <w:r w:rsidR="00C33EE4">
        <w:t xml:space="preserve"> = -0.</w:t>
      </w:r>
      <w:r w:rsidR="00C33EE4">
        <w:t>18</w:t>
      </w:r>
      <w:r w:rsidR="00C33EE4">
        <w:t>)(Fig 1</w:t>
      </w:r>
      <w:r w:rsidR="00573A64">
        <w:t>A</w:t>
      </w:r>
      <w:r w:rsidR="00C33EE4">
        <w:t>)</w:t>
      </w:r>
      <w:r w:rsidR="00C33EE4">
        <w:t xml:space="preserve">, although the effect size for Simpson’s diversity is smaller than that of Shannon’s diversity </w:t>
      </w:r>
      <w:r w:rsidR="002B4F37">
        <w:t xml:space="preserve">and </w:t>
      </w:r>
      <w:r w:rsidR="00C33EE4">
        <w:t xml:space="preserve">Observed ASV’s. </w:t>
      </w:r>
      <w:r>
        <w:t xml:space="preserve">Even though the effect size for </w:t>
      </w:r>
      <w:r w:rsidR="00573A64">
        <w:t xml:space="preserve">all </w:t>
      </w:r>
      <w:r>
        <w:t>alpha diversity indices is smaller compared to the principal components, alpha diversity reliably declines with increasing temperatures (Fig 2). Since Shannon’s</w:t>
      </w:r>
      <w:r w:rsidR="00573A64">
        <w:t xml:space="preserve"> and Simpson’s</w:t>
      </w:r>
      <w:r>
        <w:t xml:space="preserve"> diversity account for community evenness and observed richness reflects the total number of ASV’s, this suggests that higher temperatures are associated with reductions in both overall levels of </w:t>
      </w:r>
      <w:r w:rsidR="00573A64">
        <w:t xml:space="preserve">taxonomic </w:t>
      </w:r>
      <w:r>
        <w:t xml:space="preserve">diversity and evenness. </w:t>
      </w:r>
    </w:p>
    <w:p w14:paraId="6B7CDD2E" w14:textId="77777777" w:rsidR="009C44B9" w:rsidRDefault="006B2153" w:rsidP="009C44B9">
      <w:pPr>
        <w:ind w:firstLine="720"/>
      </w:pPr>
      <w:r>
        <w:t xml:space="preserve">For community-level functional composition, the temperature model </w:t>
      </w:r>
      <w:r>
        <w:t>was</w:t>
      </w:r>
      <w:r>
        <w:t xml:space="preserve"> the best fit for</w:t>
      </w:r>
      <w:r w:rsidR="00F74175">
        <w:t xml:space="preserve"> all</w:t>
      </w:r>
      <w:r>
        <w:t xml:space="preserve"> three principal component axes and the total number of observed pathways, accounting for over 96% of the model weight. In contrast, for Shannon</w:t>
      </w:r>
      <w:r w:rsidR="002B4F37">
        <w:t>’s</w:t>
      </w:r>
      <w:r>
        <w:t xml:space="preserve"> and Simpson</w:t>
      </w:r>
      <w:r w:rsidR="00F74175">
        <w:t>’s</w:t>
      </w:r>
      <w:r>
        <w:t xml:space="preserve"> diversity, the baseline model was </w:t>
      </w:r>
      <w:r>
        <w:t xml:space="preserve">the best fit, accounting for </w:t>
      </w:r>
      <w:r>
        <w:t xml:space="preserve">more than 76% of the model weight (Fig. 1D). These results indicate that temperature is </w:t>
      </w:r>
      <w:r>
        <w:t>reliably</w:t>
      </w:r>
      <w:r>
        <w:t xml:space="preserve"> associated with functional beta diversity but its relationship with functional alpha diversity is less clear.</w:t>
      </w:r>
      <w:r w:rsidR="00F74175">
        <w:t xml:space="preserve"> T</w:t>
      </w:r>
      <w:r>
        <w:t xml:space="preserve">emperature shows a negative association with the total number of unique pathways (Observed: </w:t>
      </w:r>
      <w:r w:rsidRPr="00887114">
        <w:t>β</w:t>
      </w:r>
      <w:r>
        <w:rPr>
          <w:vertAlign w:val="subscript"/>
        </w:rPr>
        <w:t>temp</w:t>
      </w:r>
      <w:r>
        <w:t xml:space="preserve"> </w:t>
      </w:r>
      <w:r>
        <w:t>= -35.05)</w:t>
      </w:r>
      <w:r w:rsidR="00F40438">
        <w:t xml:space="preserve">, </w:t>
      </w:r>
      <w:r w:rsidR="00F74175">
        <w:t xml:space="preserve">but </w:t>
      </w:r>
      <w:r w:rsidR="00F40438">
        <w:t xml:space="preserve">the magnitude and direction of this effect </w:t>
      </w:r>
      <w:r w:rsidR="002B4F37">
        <w:t>are</w:t>
      </w:r>
      <w:r w:rsidR="00F40438">
        <w:t xml:space="preserve"> uncertain </w:t>
      </w:r>
      <w:r w:rsidR="00F40438">
        <w:t>given the large confidence intervals that cross zero</w:t>
      </w:r>
      <w:r w:rsidR="00F40438">
        <w:t>.</w:t>
      </w:r>
      <w:r w:rsidR="00F74175">
        <w:t xml:space="preserve"> T</w:t>
      </w:r>
      <w:r w:rsidR="00F40438">
        <w:t xml:space="preserve">he associations with </w:t>
      </w:r>
      <w:r w:rsidR="00F40438">
        <w:t>Shannon (</w:t>
      </w:r>
      <w:r w:rsidR="00F74175" w:rsidRPr="00887114">
        <w:t>β</w:t>
      </w:r>
      <w:r w:rsidR="00F74175">
        <w:rPr>
          <w:vertAlign w:val="subscript"/>
        </w:rPr>
        <w:t>temp</w:t>
      </w:r>
      <w:r w:rsidR="00F74175">
        <w:t xml:space="preserve"> </w:t>
      </w:r>
      <w:r w:rsidR="00F40438">
        <w:t>= -0.27) and Simpson diversity (</w:t>
      </w:r>
      <w:r w:rsidR="00F74175" w:rsidRPr="00887114">
        <w:t>β</w:t>
      </w:r>
      <w:r w:rsidR="00F74175">
        <w:rPr>
          <w:vertAlign w:val="subscript"/>
        </w:rPr>
        <w:t>temp</w:t>
      </w:r>
      <w:r w:rsidR="00F74175">
        <w:t xml:space="preserve"> </w:t>
      </w:r>
      <w:r w:rsidR="00F40438">
        <w:t>= -0.08) are</w:t>
      </w:r>
      <w:r w:rsidR="00F74175">
        <w:t xml:space="preserve"> </w:t>
      </w:r>
      <w:r w:rsidR="00F40438">
        <w:t>weak and uncertain (Fig. 1C)</w:t>
      </w:r>
      <w:r w:rsidR="00F74175">
        <w:t xml:space="preserve">. Considered together with the model comparison approach, </w:t>
      </w:r>
      <w:r w:rsidR="00F74175">
        <w:t xml:space="preserve">these </w:t>
      </w:r>
      <w:r w:rsidR="00F74175">
        <w:t>results</w:t>
      </w:r>
      <w:r w:rsidR="00F74175">
        <w:t xml:space="preserve"> suggest that high</w:t>
      </w:r>
      <w:r w:rsidR="00F74175">
        <w:t>er</w:t>
      </w:r>
      <w:r w:rsidR="00F74175">
        <w:t xml:space="preserve"> temperatures may reduce the number of unique functional pathways but are not associated with changes in pathway evenness.</w:t>
      </w:r>
    </w:p>
    <w:p w14:paraId="0CA59336" w14:textId="4C331A48" w:rsidR="005B379B" w:rsidRDefault="002E4FB2" w:rsidP="00DC1D89">
      <w:pPr>
        <w:ind w:firstLine="720"/>
      </w:pPr>
      <w:r>
        <w:t>T</w:t>
      </w:r>
      <w:r>
        <w:t xml:space="preserve">emperature is </w:t>
      </w:r>
      <w:r>
        <w:t xml:space="preserve">also </w:t>
      </w:r>
      <w:r w:rsidR="00517773">
        <w:t>related to</w:t>
      </w:r>
      <w:r>
        <w:t xml:space="preserve"> the abundance of diverse taxa </w:t>
      </w:r>
      <w:r w:rsidR="00F9086D">
        <w:t>at both the</w:t>
      </w:r>
      <w:r>
        <w:t xml:space="preserve"> family and genus levels</w:t>
      </w:r>
      <w:r>
        <w:t>. The temperature model fit be</w:t>
      </w:r>
      <w:r w:rsidR="00F9086D">
        <w:t>tter</w:t>
      </w:r>
      <w:r>
        <w:t xml:space="preserve"> for </w:t>
      </w:r>
      <w:r>
        <w:t>93 out of 163 taxa tested</w:t>
      </w:r>
      <w:r>
        <w:t xml:space="preserve">, accounting for </w:t>
      </w:r>
      <w:r w:rsidR="00F9086D">
        <w:t>more than</w:t>
      </w:r>
      <w:r>
        <w:t xml:space="preserve"> </w:t>
      </w:r>
      <w:r>
        <w:t>50% of the model weight</w:t>
      </w:r>
      <w:r>
        <w:t xml:space="preserve">. </w:t>
      </w:r>
      <w:r w:rsidR="00F9086D">
        <w:t>The</w:t>
      </w:r>
      <w:r>
        <w:t xml:space="preserve"> 93 differentially abundant taxa</w:t>
      </w:r>
      <w:r w:rsidR="00F9086D">
        <w:t xml:space="preserve"> included</w:t>
      </w:r>
      <w:r>
        <w:t xml:space="preserve"> 3</w:t>
      </w:r>
      <w:r w:rsidR="00D55F44">
        <w:t>7</w:t>
      </w:r>
      <w:r>
        <w:t xml:space="preserve"> families and 56 are genera spanning </w:t>
      </w:r>
      <w:r w:rsidR="003059AC">
        <w:t>10</w:t>
      </w:r>
      <w:r>
        <w:t xml:space="preserve"> phyla.</w:t>
      </w:r>
      <w:r w:rsidR="003059AC" w:rsidRPr="003059AC">
        <w:t xml:space="preserve"> </w:t>
      </w:r>
      <w:r w:rsidR="00DC1D89">
        <w:t xml:space="preserve">The relationship between abundance and temperature is primarily negative; 82 out of 93 taxa decline in abundance with </w:t>
      </w:r>
      <w:r w:rsidR="00DC1D89">
        <w:t xml:space="preserve">rising temperatures (supp. Table). </w:t>
      </w:r>
      <w:r w:rsidR="003059AC">
        <w:t xml:space="preserve">We used the model weights </w:t>
      </w:r>
      <w:r w:rsidR="009C44B9">
        <w:t>for the 97 genera</w:t>
      </w:r>
      <w:r w:rsidR="009C44B9">
        <w:t xml:space="preserve"> </w:t>
      </w:r>
      <w:r w:rsidR="003059AC">
        <w:t xml:space="preserve">to </w:t>
      </w:r>
      <w:r w:rsidR="003059AC">
        <w:t xml:space="preserve">perform an ancestral state </w:t>
      </w:r>
      <w:r w:rsidR="009C44B9">
        <w:t xml:space="preserve">reconstruction and </w:t>
      </w:r>
      <w:r w:rsidR="0058658D">
        <w:t>investigate</w:t>
      </w:r>
      <w:r w:rsidR="00CE7583">
        <w:t xml:space="preserve"> the evolution of temperature sensitivity </w:t>
      </w:r>
      <w:r w:rsidR="009C44B9">
        <w:t>among</w:t>
      </w:r>
      <w:r w:rsidR="00CE7583">
        <w:t xml:space="preserve"> </w:t>
      </w:r>
      <w:r w:rsidR="00DC1D89">
        <w:t>gut</w:t>
      </w:r>
      <w:r w:rsidR="00CE7583">
        <w:t xml:space="preserve"> commensals.</w:t>
      </w:r>
      <w:r w:rsidR="0012426A">
        <w:t xml:space="preserve"> </w:t>
      </w:r>
      <w:r w:rsidR="000D54E5" w:rsidRPr="000D54E5">
        <w:t>The estimated model weight of the most ancestral node</w:t>
      </w:r>
      <w:r w:rsidR="000D54E5">
        <w:t xml:space="preserve"> is 66%, indicating that the temperature model has relatively strong support for explaining the ancestral state </w:t>
      </w:r>
      <w:r w:rsidR="000D54E5">
        <w:t>(Fig 3)</w:t>
      </w:r>
      <w:r w:rsidR="000D54E5">
        <w:t xml:space="preserve">. This suggests that the </w:t>
      </w:r>
      <w:r w:rsidR="000D54E5">
        <w:t>ancestral commensals of the capuchin gut microbiome were likely sensitive to increasing temperatures</w:t>
      </w:r>
      <w:r w:rsidR="000D54E5">
        <w:t xml:space="preserve">. </w:t>
      </w:r>
      <w:r w:rsidR="005B379B">
        <w:t xml:space="preserve">Among </w:t>
      </w:r>
      <w:r w:rsidR="005B379B">
        <w:t xml:space="preserve">the </w:t>
      </w:r>
      <w:r w:rsidR="005B379B">
        <w:t xml:space="preserve">phyla </w:t>
      </w:r>
      <w:r w:rsidR="00F9086D">
        <w:t>that represent</w:t>
      </w:r>
      <w:r w:rsidR="005B379B">
        <w:t xml:space="preserve"> more than 1% relative abundance, Proteobacteria appear to have diverged from the ancestral stat</w:t>
      </w:r>
      <w:r w:rsidR="005B379B">
        <w:t>e because</w:t>
      </w:r>
      <w:r w:rsidR="005B379B">
        <w:t xml:space="preserve"> the temperature model accounts for less than 50% of model weight in 17 out of 24 genera. The genus assigned to </w:t>
      </w:r>
      <w:proofErr w:type="spellStart"/>
      <w:r w:rsidR="005B379B">
        <w:t>Campylobacterota</w:t>
      </w:r>
      <w:proofErr w:type="spellEnd"/>
      <w:r w:rsidR="005B379B">
        <w:t xml:space="preserve"> follows the same trend. In contrast, temperature sensitivity appears more conserved within </w:t>
      </w:r>
      <w:proofErr w:type="spellStart"/>
      <w:r w:rsidR="005B379B">
        <w:t>Bacteroidota</w:t>
      </w:r>
      <w:proofErr w:type="spellEnd"/>
      <w:r w:rsidR="005B379B">
        <w:t xml:space="preserve">, where the temperature model best explains 11 out of 14 genera, </w:t>
      </w:r>
      <w:proofErr w:type="spellStart"/>
      <w:r w:rsidR="005B379B">
        <w:t>Actinobacteriota</w:t>
      </w:r>
      <w:proofErr w:type="spellEnd"/>
      <w:r w:rsidR="005B379B">
        <w:t xml:space="preserve"> (4 out of 6 genera), and Firmicutes (2</w:t>
      </w:r>
      <w:r w:rsidR="00DC1D89">
        <w:t>9</w:t>
      </w:r>
      <w:r w:rsidR="005B379B">
        <w:t xml:space="preserve"> </w:t>
      </w:r>
      <w:r w:rsidR="005B379B">
        <w:lastRenderedPageBreak/>
        <w:t>out of 42 genera).</w:t>
      </w:r>
      <w:r w:rsidR="005B379B">
        <w:t xml:space="preserve"> </w:t>
      </w:r>
      <w:r w:rsidR="005B379B">
        <w:t>For these phyla, the relationship with temperature appears primarily negative</w:t>
      </w:r>
      <w:r w:rsidR="005B379B">
        <w:t xml:space="preserve"> (Fig 3)</w:t>
      </w:r>
      <w:r w:rsidR="005B379B">
        <w:t xml:space="preserve">, indicating that these taxa decrease in abundance </w:t>
      </w:r>
      <w:r w:rsidR="00DC1D89">
        <w:t>with rising</w:t>
      </w:r>
      <w:r w:rsidR="005B379B">
        <w:t xml:space="preserve"> temperatures</w:t>
      </w:r>
      <w:r w:rsidR="005B379B">
        <w:t>.</w:t>
      </w:r>
    </w:p>
    <w:p w14:paraId="5E8CE84E" w14:textId="77777777" w:rsidR="005B379B" w:rsidRDefault="005B379B" w:rsidP="005B379B">
      <w:pPr>
        <w:ind w:firstLine="720"/>
      </w:pPr>
    </w:p>
    <w:p w14:paraId="7671B6D7" w14:textId="77777777" w:rsidR="005B379B" w:rsidRDefault="005B379B" w:rsidP="005B379B">
      <w:pPr>
        <w:ind w:firstLine="720"/>
      </w:pPr>
    </w:p>
    <w:p w14:paraId="29C78E1C" w14:textId="77777777" w:rsidR="003059AC" w:rsidRDefault="003059AC" w:rsidP="00F40438"/>
    <w:p w14:paraId="0174C549" w14:textId="77777777" w:rsidR="002B4F37" w:rsidRDefault="002B4F37" w:rsidP="00F40438"/>
    <w:p w14:paraId="49D8CF49" w14:textId="77777777" w:rsidR="002B4F37" w:rsidRDefault="002B4F37" w:rsidP="00F40438"/>
    <w:p w14:paraId="76641421" w14:textId="77777777" w:rsidR="002B4F37" w:rsidRDefault="002B4F37" w:rsidP="00F40438"/>
    <w:p w14:paraId="59E33554" w14:textId="77777777" w:rsidR="002B4F37" w:rsidRDefault="002B4F37" w:rsidP="00F40438"/>
    <w:p w14:paraId="17A2F48B" w14:textId="16EE46DF" w:rsidR="002B4F37" w:rsidRDefault="002B4F37" w:rsidP="00F40438">
      <w:r>
        <w:t>-functional pathway results</w:t>
      </w:r>
    </w:p>
    <w:p w14:paraId="2E272F18" w14:textId="2813B6EC" w:rsidR="00F40438" w:rsidRDefault="00F40438" w:rsidP="00F40438"/>
    <w:p w14:paraId="76B7B12B" w14:textId="304680D7" w:rsidR="006B2153" w:rsidRDefault="006B2153" w:rsidP="006B2153"/>
    <w:p w14:paraId="5648C952" w14:textId="77777777" w:rsidR="008631EB" w:rsidRDefault="008631EB"/>
    <w:sectPr w:rsidR="008631EB" w:rsidSect="0003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81"/>
    <w:rsid w:val="000365B2"/>
    <w:rsid w:val="00074A66"/>
    <w:rsid w:val="000D54E5"/>
    <w:rsid w:val="0012426A"/>
    <w:rsid w:val="002B4F37"/>
    <w:rsid w:val="002E4FB2"/>
    <w:rsid w:val="003059AC"/>
    <w:rsid w:val="00337EBD"/>
    <w:rsid w:val="003563E7"/>
    <w:rsid w:val="003B6781"/>
    <w:rsid w:val="004A63B5"/>
    <w:rsid w:val="00517773"/>
    <w:rsid w:val="005551F2"/>
    <w:rsid w:val="00573A64"/>
    <w:rsid w:val="0058658D"/>
    <w:rsid w:val="005B379B"/>
    <w:rsid w:val="005D6502"/>
    <w:rsid w:val="006540E8"/>
    <w:rsid w:val="006B2153"/>
    <w:rsid w:val="00752B2B"/>
    <w:rsid w:val="008631EB"/>
    <w:rsid w:val="009C44B9"/>
    <w:rsid w:val="00A675D3"/>
    <w:rsid w:val="00B1242C"/>
    <w:rsid w:val="00C33EE4"/>
    <w:rsid w:val="00C35D9C"/>
    <w:rsid w:val="00C74C48"/>
    <w:rsid w:val="00CA1908"/>
    <w:rsid w:val="00CE7583"/>
    <w:rsid w:val="00D2313B"/>
    <w:rsid w:val="00D55F44"/>
    <w:rsid w:val="00DC1D89"/>
    <w:rsid w:val="00E356F2"/>
    <w:rsid w:val="00F40438"/>
    <w:rsid w:val="00F45F95"/>
    <w:rsid w:val="00F74175"/>
    <w:rsid w:val="00F9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0FDD3"/>
  <w15:chartTrackingRefBased/>
  <w15:docId w15:val="{74A2E660-DD68-9446-88D5-23B77EDA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3B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7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7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7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7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8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540E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Lucore, Jordan</dc:creator>
  <cp:keywords/>
  <dc:description/>
  <cp:lastModifiedBy>Lucore, Jordan</cp:lastModifiedBy>
  <cp:revision>9</cp:revision>
  <dcterms:created xsi:type="dcterms:W3CDTF">2025-05-20T11:31:00Z</dcterms:created>
  <dcterms:modified xsi:type="dcterms:W3CDTF">2025-05-20T18:23:00Z</dcterms:modified>
</cp:coreProperties>
</file>