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ECFEB" w14:textId="1D4A34E2" w:rsidR="008631EB" w:rsidRDefault="001F4C97">
      <w:r>
        <w:t>Functional redundancy</w:t>
      </w:r>
    </w:p>
    <w:p w14:paraId="7C734FCF" w14:textId="258DC6D6" w:rsidR="001F4C97" w:rsidRDefault="001F4C97">
      <w:r>
        <w:tab/>
        <w:t>-community results of alpha diversity indicate stable functional diversity with head</w:t>
      </w:r>
    </w:p>
    <w:p w14:paraId="064B0103" w14:textId="343AA688" w:rsidR="001F4C97" w:rsidRDefault="001F4C97">
      <w:r>
        <w:tab/>
        <w:t>-may be due to phenomen</w:t>
      </w:r>
      <w:r w:rsidR="00805CCC">
        <w:t>on</w:t>
      </w:r>
      <w:r>
        <w:t xml:space="preserve"> known as “functional redundancy”  where communities can be </w:t>
      </w:r>
      <w:r w:rsidR="00805CCC">
        <w:t xml:space="preserve">taxonomically </w:t>
      </w:r>
      <w:r>
        <w:t xml:space="preserve">dissimilar but </w:t>
      </w:r>
      <w:r w:rsidR="00805CCC">
        <w:t xml:space="preserve">still have similar functional profiles </w:t>
      </w:r>
      <w:r w:rsidR="00805CCC">
        <w:fldChar w:fldCharType="begin"/>
      </w:r>
      <w:r w:rsidR="00805CCC">
        <w:instrText xml:space="preserve"> ADDIN ZOTERO_ITEM CSL_CITATION {"citationID":"hwQmyei2","properties":{"formattedCitation":"(Louca et al., 2018)","plainCitation":"(Louca et al., 2018)","noteIndex":0},"citationItems":[{"id":3181,"uris":["http://zotero.org/users/13901503/items/N5RMCRXY"],"itemData":{"id":3181,"type":"article-journal","abstract":"Microbial communities often exhibit incredible taxonomic diversity, raising questions regarding the mechanisms enabling species coexistence and the role of this diversity in community functioning. On the one hand, many coexisting but taxonomically distinct microorganisms can encode the same energy-yielding metabolic functions, and this functional redundancy contrasts with the expectation that species should occupy distinct metabolic niches. On the other hand, the identity of taxa encoding each function can vary substantially across space or time with little effect on the function, and this taxonomic variability is frequently thought to result from ecological drift between equivalent organisms. Here, we synthesize the powerful paradigm emerging from these two patterns, connecting the roles of function, functional redundancy and taxonomy in microbial systems. We conclude that both patterns are unlikely to be the result of ecological drift, but are inevitable emergent properties of open microbial systems resulting mainly from biotic interactions and environmental and spatial processes.","container-title":"Nature Ecology &amp; Evolution","DOI":"10.1038/s41559-018-0519-1","ISSN":"2397-334X","issue":"6","journalAbbreviation":"Nat Ecol Evol","language":"en","license":"2018 The Author(s)","note":"publisher: Nature Publishing Group","page":"936-943","source":"www-nature-com.proxy.lib.umich.edu","title":"Function and functional redundancy in microbial systems","volume":"2","author":[{"family":"Louca","given":"Stilianos"},{"family":"Polz","given":"Martin F."},{"family":"Mazel","given":"Florent"},{"family":"Albright","given":"Michaeline B. N."},{"family":"Huber","given":"Julie A."},{"family":"O’Connor","given":"Mary I."},{"family":"Ackermann","given":"Martin"},{"family":"Hahn","given":"Aria S."},{"family":"Srivastava","given":"Diane S."},{"family":"Crowe","given":"Sean A."},{"family":"Doebeli","given":"Michael"},{"family":"Parfrey","given":"Laura Wegener"}],"issued":{"date-parts":[["2018",6]]}}}],"schema":"https://github.com/citation-style-language/schema/raw/master/csl-citation.json"} </w:instrText>
      </w:r>
      <w:r w:rsidR="00805CCC">
        <w:fldChar w:fldCharType="separate"/>
      </w:r>
      <w:r w:rsidR="00805CCC">
        <w:rPr>
          <w:noProof/>
        </w:rPr>
        <w:t>(Louca et al., 2018)</w:t>
      </w:r>
      <w:r w:rsidR="00805CCC">
        <w:fldChar w:fldCharType="end"/>
      </w:r>
    </w:p>
    <w:p w14:paraId="0A128F44" w14:textId="0DFFCBE4" w:rsidR="00805CCC" w:rsidRDefault="00805CCC">
      <w:r>
        <w:tab/>
        <w:t xml:space="preserve">-this paper may have information about how this relates to heat and metabolism: </w:t>
      </w:r>
      <w:r w:rsidRPr="00805CCC">
        <w:t>Metabolic interdependencies in thermophilic communities are revealed using co-occurrence and complementarity networks</w:t>
      </w:r>
    </w:p>
    <w:p w14:paraId="58B42260" w14:textId="77777777" w:rsidR="004748E3" w:rsidRDefault="004748E3">
      <w:pPr>
        <w:rPr>
          <w:b/>
          <w:bCs/>
          <w:sz w:val="28"/>
          <w:szCs w:val="28"/>
        </w:rPr>
      </w:pPr>
    </w:p>
    <w:p w14:paraId="49678D64" w14:textId="183AD71B" w:rsidR="001357B4" w:rsidRPr="004748E3" w:rsidRDefault="001357B4">
      <w:pPr>
        <w:rPr>
          <w:b/>
          <w:bCs/>
          <w:sz w:val="28"/>
          <w:szCs w:val="28"/>
        </w:rPr>
      </w:pPr>
      <w:r w:rsidRPr="001357B4">
        <w:rPr>
          <w:b/>
          <w:bCs/>
          <w:sz w:val="28"/>
          <w:szCs w:val="28"/>
        </w:rPr>
        <w:t>Effects of heat stress</w:t>
      </w:r>
      <w:r w:rsidR="0014548D">
        <w:rPr>
          <w:b/>
          <w:bCs/>
          <w:sz w:val="28"/>
          <w:szCs w:val="28"/>
        </w:rPr>
        <w:t xml:space="preserve"> review</w:t>
      </w:r>
    </w:p>
    <w:p w14:paraId="1C403DB5" w14:textId="534C586A" w:rsidR="00D34935" w:rsidRPr="004748E3" w:rsidRDefault="001357B4">
      <w:pPr>
        <w:rPr>
          <w:sz w:val="28"/>
          <w:szCs w:val="28"/>
        </w:rPr>
      </w:pPr>
      <w:r w:rsidRPr="004748E3">
        <w:rPr>
          <w:sz w:val="28"/>
          <w:szCs w:val="28"/>
        </w:rPr>
        <w:t>Intestinal barrier dysfunction</w:t>
      </w:r>
      <w:r w:rsidR="003101E3" w:rsidRPr="004748E3">
        <w:rPr>
          <w:sz w:val="28"/>
          <w:szCs w:val="28"/>
        </w:rPr>
        <w:t>/gut integrity</w:t>
      </w:r>
    </w:p>
    <w:p w14:paraId="01E1187D" w14:textId="7030D7B5" w:rsidR="003101E3" w:rsidRDefault="003101E3" w:rsidP="003101E3">
      <w:pPr>
        <w:pStyle w:val="ListParagraph"/>
        <w:numPr>
          <w:ilvl w:val="0"/>
          <w:numId w:val="3"/>
        </w:numPr>
      </w:pPr>
      <w:r w:rsidRPr="003101E3">
        <w:t xml:space="preserve">hyperthermia (elevated body temperature) </w:t>
      </w:r>
      <w:r w:rsidR="00DF5EE8">
        <w:t xml:space="preserve">and heat stress can result in intestinal barrier </w:t>
      </w:r>
      <w:r w:rsidRPr="003101E3">
        <w:t>dysfunction</w:t>
      </w:r>
    </w:p>
    <w:p w14:paraId="37D35BD5" w14:textId="1D642C22" w:rsidR="000B2186" w:rsidRDefault="000B2186" w:rsidP="003101E3">
      <w:pPr>
        <w:pStyle w:val="ListParagraph"/>
        <w:numPr>
          <w:ilvl w:val="0"/>
          <w:numId w:val="3"/>
        </w:numPr>
      </w:pPr>
      <w:r>
        <w:t>important of intestinal barrier: prevents systemic exposure to gut bacteria and toxic compounds, loss of barrier integrity can activate the innate immune system and result in inflammation</w:t>
      </w:r>
    </w:p>
    <w:p w14:paraId="23CE95AD" w14:textId="5187DA9B" w:rsidR="004748E3" w:rsidRDefault="004748E3" w:rsidP="003101E3">
      <w:pPr>
        <w:pStyle w:val="ListParagraph"/>
        <w:numPr>
          <w:ilvl w:val="0"/>
          <w:numId w:val="3"/>
        </w:numPr>
      </w:pPr>
      <w:r>
        <w:t xml:space="preserve">summary of below citations from </w:t>
      </w:r>
      <w:proofErr w:type="spellStart"/>
      <w:r>
        <w:t>chatgpt</w:t>
      </w:r>
      <w:proofErr w:type="spellEnd"/>
      <w:r>
        <w:t xml:space="preserve">: </w:t>
      </w:r>
      <w:r w:rsidRPr="004748E3">
        <w:t>Heat stress compromises gut barrier integrity through multiple, converging mechanisms. At high core body temperatures (≥41.5°C), direct thermal injury disrupts epithelial membranes, increasing intestinal permeability even in the absence of oxidative or inflammatory mediators. In vivo, hyperthermia also induces cellular hypoxia, immune cell infiltration, and oxidative/nitrosative stress, all of which further destabilize the barrier. These changes allow translocation of microbial products like LPS into circulation, triggering immune activation and potentially contributing to systemic inflammation and heat intolerance</w:t>
      </w:r>
    </w:p>
    <w:p w14:paraId="5C69BFFB" w14:textId="200BDB19" w:rsidR="003101E3" w:rsidRDefault="003101E3" w:rsidP="003101E3">
      <w:pPr>
        <w:pStyle w:val="ListParagraph"/>
        <w:numPr>
          <w:ilvl w:val="0"/>
          <w:numId w:val="3"/>
        </w:numPr>
      </w:pPr>
      <w:r>
        <w:t>Citations</w:t>
      </w:r>
    </w:p>
    <w:p w14:paraId="13FF83CA" w14:textId="538EA8BD" w:rsidR="001357B4" w:rsidRDefault="001357B4" w:rsidP="001357B4">
      <w:pPr>
        <w:pStyle w:val="ListParagraph"/>
        <w:numPr>
          <w:ilvl w:val="0"/>
          <w:numId w:val="2"/>
        </w:numPr>
      </w:pPr>
      <w:r>
        <w:fldChar w:fldCharType="begin"/>
      </w:r>
      <w:r>
        <w:instrText xml:space="preserve"> ADDIN ZOTERO_ITEM CSL_CITATION {"citationID":"8JZzx1Nk","properties":{"formattedCitation":"(Yu et al., 2024)","plainCitation":"(Yu et al., 2024)","noteIndex":0},"citationItems":[{"id":3059,"uris":["http://zotero.org/users/13901503/items/984DGQQS"],"itemData":{"id":3059,"type":"article-journal","abstract":"Recent studies indicate that heat stress pathophysiology is associated with intestinal barrier dysfunction, local and systemic inflammation, and gut dysbiosis. However, inconclusive results and a poor description of tissue-specific changes must be addressed to identify potential intervention targets against heat stress illness in growing calves. Therefore, the objective of this study was to evaluate components of the intestinal barrier, pro- and anti-inflammatory signals, and microbiota community composition in Holstein bull calves exposed to heat stress. Animals (mean age = 12 wk old; mean body weight = 122 kg) penned individually in temperature-controlled rooms were assigned to (1) thermoneutral conditions (constant room temperature at 19.5°C) and restricted offer of feed (TNR, n = 8), or (2) heat stress conditions (cycles of room temperatures ranging from 20 to 37.8°C) along with ad libitum offer of feed (HS, n = 8) for 7 d. Upon treatment completion, sections of the jejunum, ileum, and colon were collected and snap-frozen immediately to evaluate gene and protein expression, cytokine concentrations, and myeloperoxidase activity. Digesta aliquots of the ileum, colon, and rectum were collected to assess bacterial communities. Plasma was harvested on d 2, 5, and 7 to determine cytokine concentrations. Overall, results showed a section-specific effect of HS on intestinal integrity. Jejunal mRNA expression of TJP1 was decreased by 70.9% in HS relative to TNR calves. In agreement, jejunal expression of heat shock transcription factor-1 protein, a known tight junction protein expression regulator, decreased by 48% in HS calves. Jejunal analyses showed that HS decreased concentrations of IL-1α by 36.6% and tended to decrease the concentration of IL-17A. Conversely, HS elicited a 3.5-fold increase in jejunal concentration of anti-inflammatory IL-36 receptor antagonist. Plasma analysis of pro-inflammatory cytokines showed that IL-6 decreased by 51% in HS relative to TNR calves. Heat stress alteration of the large intestine bacterial communities was characterized by increased genus Butyrivibrio_3, a known butyrate-producing organism, and changes in bacteria metabolism of energy and AA. A strong positive correlation between the rectal temperature and pro-inflammatory Eggerthii spp. was detected in HS calves. In conclusion, this work indicates that HS impairs the intestinal barrier function of jejunum. The pro- and anti-inflammatory signal changes may be part of a broader response to restore intestinal homeostasis in jejunum. The changes in large intestine bacterial communities favoring butyrate-producing organisms (e.g., Butyrivibrio spp.) may be part of a successful response to maintain the integrity of the colonic mucosa of HS calves. The alteration of intestinal homeostasis should be the target for heat stress therapies to restore biological functions, and, thus highlights the relevance of this work.","container-title":"Journal of Dairy Science","DOI":"10.3168/jds.2023-23873","ISSN":"0022-0302","issue":"2","journalAbbreviation":"Journal of Dairy Science","page":"1175-1196","source":"ScienceDirect","title":"Heat stress–associated changes in the intestinal barrier, inflammatory signals, and microbiome communities in dairy calves","volume":"107","author":[{"family":"Yu","given":"Z."},{"family":"Cantet","given":"J. M."},{"family":"Paz","given":"H. A."},{"family":"Kaufman","given":"J. D."},{"family":"Orellano","given":"M. S."},{"family":"Ipharraguerre","given":"I. R."},{"family":"Ríus","given":"A. G."}],"issued":{"date-parts":[["2024",2,1]]}}}],"schema":"https://github.com/citation-style-language/schema/raw/master/csl-citation.json"} </w:instrText>
      </w:r>
      <w:r>
        <w:fldChar w:fldCharType="separate"/>
      </w:r>
      <w:r>
        <w:rPr>
          <w:noProof/>
        </w:rPr>
        <w:t>(Yu et al., 2024)</w:t>
      </w:r>
      <w:r>
        <w:fldChar w:fldCharType="end"/>
      </w:r>
      <w:r>
        <w:t xml:space="preserve"> In diary calves, heat stress impairs intestinal barrier function, “</w:t>
      </w:r>
      <w:r w:rsidRPr="001357B4">
        <w:t>pro- and anti-inflammatory signal changes may be part of a broader response to restore intestinal homeostasis</w:t>
      </w:r>
      <w:r>
        <w:t>”</w:t>
      </w:r>
    </w:p>
    <w:p w14:paraId="1B220A2C" w14:textId="01BBDC52" w:rsidR="00DF5EE8" w:rsidRDefault="00DF5EE8" w:rsidP="001357B4">
      <w:pPr>
        <w:pStyle w:val="ListParagraph"/>
        <w:numPr>
          <w:ilvl w:val="0"/>
          <w:numId w:val="2"/>
        </w:numPr>
      </w:pPr>
      <w:r>
        <w:fldChar w:fldCharType="begin"/>
      </w:r>
      <w:r>
        <w:instrText xml:space="preserve"> ADDIN ZOTERO_ITEM CSL_CITATION {"citationID":"BsQ55vrq","properties":{"formattedCitation":"(Hall et al., 2001)","plainCitation":"(Hall et al., 2001)","noteIndex":0},"citationItems":[{"id":3189,"uris":["http://zotero.org/users/13901503/items/IN6DJBZU"],"itemData":{"id":3189,"type":"article-journal","abstract":"This work tested the hypotheses that splanchnic oxidant generation is important in determining heat tolerance and that inappropriate ·NO production may be involved in circulatory dysfunction with heat stroke. We monitored colonic temperature (Tc), heart rate, mean arterial pressure, and splanchnic blood flow (SBF) in anesthetized rats exposed to 40°C ambient temperature. Heating rate, heating time, and thermal load determined heat tolerance. Portal blood was regularly collected for determination of radical and endotoxin content. Elevating Tc from 37 to 41.5°C reduced SBF by 40% and stimulated production of the radicals ceruloplasmin, semiquinone, and penta-coordinate iron(II) nitrosyl-heme (heme-·NO). Portal endotoxin concentration rose from 28 to 59 pg/ml (P &lt; 0.05). Compared with heat stress alone, heat plus treatment with the nitric oxide synthase (NOS) antagonistN ω-nitro-l-arginine methyl ester (l-NAME) dose dependently depressed heme-·NO production and increased ceruloplasmin and semiquinone levels. l-NAME also significantly reduced lowered SBF, increased portal endotoxin concentration, and reduced heat tolerance (P &lt; 0.05). The NOS II and diamine oxidase antagonist aminoguanidine, the superoxide anion scavenger superoxide dismutase, and the xanthine oxidase antagonist allopurinol slowed the rates of heme-·NO production, decreased ceruloplasmin and semiquinone levels, and preserved SBF. However, only aminoguanidine and allopurinol improved heat tolerance, and only allpourinol eliminated the rise in portal endotoxin content. We conclude that hyperthermia stimulates xanthine oxidase production of reactive oxygen species that activate metals and limit heat tolerance by promoting circulatory and intestinal barrier dysfunction. In addition, intact NOS activity is required for normal stress tolerance, whereas overproduction of ·NO may contribute to the nonprogrammed splanchnic dilation that precedes vascular collapse with heat stroke.","container-title":"American Journal of Physiology-Heart and Circulatory Physiology","DOI":"10.1152/ajpheart.2001.280.2.H509","ISSN":"0363-6135","issue":"2","note":"publisher: American Physiological Society","page":"H509-H521","source":"journals.physiology.org (Atypon)","title":"Mechanisms of circulatory and intestinal barrier dysfunction during whole body hyperthermia","volume":"280","author":[{"family":"Hall","given":"David M."},{"family":"Buettner","given":"Garry R."},{"family":"Oberley","given":"Larry W."},{"family":"Xu","given":"Linjing"},{"family":"Matthes","given":"Ronald D."},{"family":"Gisolfi","given":"Carl V."}],"issued":{"date-parts":[["2001",2]]}}}],"schema":"https://github.com/citation-style-language/schema/raw/master/csl-citation.json"} </w:instrText>
      </w:r>
      <w:r>
        <w:fldChar w:fldCharType="separate"/>
      </w:r>
      <w:r>
        <w:rPr>
          <w:noProof/>
        </w:rPr>
        <w:t>(Hall et al., 2001)</w:t>
      </w:r>
      <w:r>
        <w:fldChar w:fldCharType="end"/>
      </w:r>
      <w:r>
        <w:t xml:space="preserve"> focused on mechanism of barrier dysfunction during hyperthermia, </w:t>
      </w:r>
      <w:proofErr w:type="spellStart"/>
      <w:r>
        <w:t>hyperthermina</w:t>
      </w:r>
      <w:proofErr w:type="spellEnd"/>
      <w:r>
        <w:t xml:space="preserve"> increases activity of enzyme xanthine oxidase which generates reactive oxygen species (ROS) that can cause damage to internal tissues, this is a form of “oxidative stress” this paper showed it can cause damage to the intestinal barrier </w:t>
      </w:r>
    </w:p>
    <w:p w14:paraId="5B767DEF" w14:textId="0B061F5B" w:rsidR="00DF5EE8" w:rsidRDefault="00DF5EE8" w:rsidP="00DF5EE8">
      <w:pPr>
        <w:pStyle w:val="ListParagraph"/>
        <w:numPr>
          <w:ilvl w:val="1"/>
          <w:numId w:val="2"/>
        </w:numPr>
      </w:pPr>
      <w:r>
        <w:lastRenderedPageBreak/>
        <w:t xml:space="preserve">Evidence for damage to intestinal barrier was </w:t>
      </w:r>
      <w:r w:rsidRPr="00DF5EE8">
        <w:t>increased portal endotoxin levels, indicating a leaky gut barrier</w:t>
      </w:r>
    </w:p>
    <w:p w14:paraId="63D18CE0" w14:textId="567653B8" w:rsidR="008E5C68" w:rsidRDefault="008E5C68" w:rsidP="008E5C68">
      <w:pPr>
        <w:pStyle w:val="ListParagraph"/>
        <w:numPr>
          <w:ilvl w:val="0"/>
          <w:numId w:val="2"/>
        </w:numPr>
      </w:pPr>
      <w:r>
        <w:fldChar w:fldCharType="begin"/>
      </w:r>
      <w:r>
        <w:instrText xml:space="preserve"> ADDIN ZOTERO_ITEM CSL_CITATION {"citationID":"Bmc3JVg5","properties":{"formattedCitation":"(Koch et al., 2019)","plainCitation":"(Koch et al., 2019)","noteIndex":0},"citationItems":[{"id":430,"uris":["http://zotero.org/users/13901503/items/SNI7JEF9"],"itemData":{"id":430,"type":"article-journal","abstract":"High ambient temperature has multiple potential effects on the organism such as hyperthermia, endotoxemia, and/or systemic inflammation. However, it is often difficult to discriminate between cause and consequence of phenotypic effects, such as the indirect influence of heat stress via reduced food intake. Lactating dairy cows are a particularly sensitive model to examine the effects of heat stress due to their intensive metabolic heat production and small surface:volume ratio. Results from this model show heat stress directly induced a so-far unknown infiltration of yet uncategorized cells into the mucosa and submucosa of the jejunum. Due to a pair-feeding design, we can exclude this effect being a consequence of the concurrent heat-induced reduction in feed intake. Isolation and characterization of the infiltrating cells using laser capture microdissection and RNA sequencing indicated a myeloic origin and macrophage-like phenotype. Furthermore, targeted transcriptome analyses provided evidence of activated immune- and phagocytosis-related pathways with LPS and cytokines as upstream regulators directly associated with heat stress. Finally, we obtained indication that heat stress may directly alter jejunal tight junction proteins suggesting an impaired intestinal barrier. The penetration of toxic and bacterial compounds during heat stress may have triggered a modulated immune repertoire and induced an antioxidative defense mechanism to maintain homeostasis between commensal bacteria and the jejunal immune system. Our bovine model indicates direct effects of heat stress on the jejunum of mammals already at moderately elevated ambient temperature. These results need to be considered when developing concepts to combat the negative consequences of heat stress.","container-title":"Proceedings of the National Academy of Sciences","DOI":"10.1073/pnas.1820130116","issue":"21","note":"publisher: Proceedings of the National Academy of Sciences","page":"10333-10338","source":"www-pnas-org.proxy.lib.umich.edu (Atypon)","title":"Heat stress directly impairs gut integrity and recruits distinct immune cell populations into the bovine intestine","volume":"116","author":[{"family":"Koch","given":"Franziska"},{"family":"Thom","given":"Ulrike"},{"family":"Albrecht","given":"Elke"},{"family":"Weikard","given":"Rosemarie"},{"family":"Nolte","given":"Wietje"},{"family":"Kuhla","given":"Björn"},{"family":"Kuehn","given":"Christa"}],"issued":{"date-parts":[["2019",5,21]]}}}],"schema":"https://github.com/citation-style-language/schema/raw/master/csl-citation.json"} </w:instrText>
      </w:r>
      <w:r>
        <w:fldChar w:fldCharType="separate"/>
      </w:r>
      <w:r>
        <w:rPr>
          <w:noProof/>
        </w:rPr>
        <w:t>(Koch et al., 2019)</w:t>
      </w:r>
      <w:r>
        <w:fldChar w:fldCharType="end"/>
      </w:r>
      <w:r>
        <w:t xml:space="preserve"> heat stress changes the gut-immune landscape and barrier function, disruption of the intestinal barrier due to heat stress triggers immune cell infiltration of the gut, activates immune signaling pathways, and induces antioxidant defenses probably to try to maintain homeostasis between the host immune system and gut microbiome</w:t>
      </w:r>
    </w:p>
    <w:p w14:paraId="255FA2FD" w14:textId="36BAA92A" w:rsidR="008E5C68" w:rsidRDefault="008E5C68" w:rsidP="008E5C68">
      <w:pPr>
        <w:pStyle w:val="ListParagraph"/>
        <w:numPr>
          <w:ilvl w:val="0"/>
          <w:numId w:val="2"/>
        </w:numPr>
      </w:pPr>
      <w:r>
        <w:fldChar w:fldCharType="begin"/>
      </w:r>
      <w:r>
        <w:instrText xml:space="preserve"> ADDIN ZOTERO_ITEM CSL_CITATION {"citationID":"dYQ3pVbw","properties":{"formattedCitation":"(Lambert et al., 2002)","plainCitation":"(Lambert et al., 2002)","noteIndex":0},"citationItems":[{"id":3191,"uris":["http://zotero.org/users/13901503/items/EJNDQDMH"],"itemData":{"id":3191,"type":"article-journal","abstract":"The purpose of this study was to characterize intestinal permeability changes over a range of physiologically relevant body temperatures in vivo and in vitro. Initially, FITC-dextran (4,000 Da), a large fluorescent molecule, was loaded into the small intestine of anesthetized rats. The rats were then maintained at </w:instrText>
      </w:r>
      <w:r>
        <w:rPr>
          <w:rFonts w:ascii="Cambria Math" w:hAnsi="Cambria Math" w:cs="Cambria Math"/>
        </w:rPr>
        <w:instrText>∼</w:instrText>
      </w:r>
      <w:r>
        <w:instrText xml:space="preserve">37°C or heated over 90 min to a core body temperature of </w:instrText>
      </w:r>
      <w:r>
        <w:rPr>
          <w:rFonts w:ascii="Cambria Math" w:hAnsi="Cambria Math" w:cs="Cambria Math"/>
        </w:rPr>
        <w:instrText>∼</w:instrText>
      </w:r>
      <w:r>
        <w:instrText xml:space="preserve">41, </w:instrText>
      </w:r>
      <w:r>
        <w:rPr>
          <w:rFonts w:ascii="Cambria Math" w:hAnsi="Cambria Math" w:cs="Cambria Math"/>
        </w:rPr>
        <w:instrText>∼</w:instrText>
      </w:r>
      <w:r>
        <w:instrText xml:space="preserve">41.5, or </w:instrText>
      </w:r>
      <w:r>
        <w:rPr>
          <w:rFonts w:ascii="Cambria Math" w:hAnsi="Cambria Math" w:cs="Cambria Math"/>
        </w:rPr>
        <w:instrText>∼</w:instrText>
      </w:r>
      <w:r>
        <w:instrText xml:space="preserve">42.5°C. Permeability was greater in the 42.5°C group compared with the 37, 41, or 41.5°C groups. Histological analysis revealed intestinal epithelial damage in heated groups. Everted intestinal sacs were then used to further characterize hyperthermia-induced intestinal permeability and to study the potential role of oxidative and nitrosative stress. Increased permeability to 4,000-Da FITC-dextran in both small intestinal and colonic sacs was observed at a temperature of 41.5–42°C compared with 37°C, along with widespread intestinal epithelial damage. Administration of antioxidant enzyme mimics or a nitric oxide synthase inhibitor did not reduce permeability due to heat stress, and tissue concentrations of a lipid peroxidation product were not altered by heat stress, suggesting that oxidative and nitrosative stress were not likely mediators of this phenomenon in vitro. In conclusion, hyperthermia produced increased permeability and marked intestinal epithelial damage both in vivo and in vitro, suggesting that thermal disruption of epithelial membranes contributes to the intestinal barrier dysfunction manifested with heat stress.","container-title":"Journal of Applied Physiology","DOI":"10.1152/japplphysiol.00787.2001","ISSN":"8750-7587","issue":"4","note":"publisher: American Physiological Society","page":"1750-1761","source":"journals.physiology.org (Atypon)","title":"Selected Contribution: Hyperthermia-induced intestinal  permeability and the role of oxidative  and nitrosative stress","title-short":"Selected Contribution","volume":"92","author":[{"family":"Lambert","given":"G. P."},{"family":"Gisolfi","given":"C. V."},{"family":"Berg","given":"D. J."},{"family":"Moseley","given":"P. L."},{"family":"Oberley","given":"L. W."},{"family":"Kregel","given":"K. C."}],"issued":{"date-parts":[["2002",4]]}}}],"schema":"https://github.com/citation-style-language/schema/raw/master/csl-citation.json"} </w:instrText>
      </w:r>
      <w:r>
        <w:fldChar w:fldCharType="separate"/>
      </w:r>
      <w:r>
        <w:rPr>
          <w:noProof/>
        </w:rPr>
        <w:t>(Lambert et al., 2002)</w:t>
      </w:r>
      <w:r>
        <w:fldChar w:fldCharType="end"/>
      </w:r>
      <w:r>
        <w:t xml:space="preserve"> lab study shows that intestinal permeability increases </w:t>
      </w:r>
      <w:r w:rsidR="004748E3">
        <w:t xml:space="preserve">with high, but physiologically relevant, body temperature and that this causes visible damage to the epithelium </w:t>
      </w:r>
    </w:p>
    <w:p w14:paraId="780FD71C" w14:textId="191A50E0" w:rsidR="0006578F" w:rsidRDefault="0006578F" w:rsidP="008E5C68">
      <w:pPr>
        <w:pStyle w:val="ListParagraph"/>
        <w:numPr>
          <w:ilvl w:val="0"/>
          <w:numId w:val="2"/>
        </w:numPr>
      </w:pPr>
      <w:r>
        <w:fldChar w:fldCharType="begin"/>
      </w:r>
      <w:r>
        <w:instrText xml:space="preserve"> ADDIN ZOTERO_ITEM CSL_CITATION {"citationID":"p4FR82Xq","properties":{"formattedCitation":"(Zhu et al., 2019)","plainCitation":"(Zhu et al., 2019)","noteIndex":0},"citationItems":[{"id":1972,"uris":["http://zotero.org/users/13901503/items/Z3WTZJPU"],"itemData":{"id":1972,"type":"article-journal","abstract":"Chicken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fldChar w:fldCharType="separate"/>
      </w:r>
      <w:r>
        <w:rPr>
          <w:noProof/>
        </w:rPr>
        <w:t>(Zhu et al., 2019)</w:t>
      </w:r>
      <w:r>
        <w:fldChar w:fldCharType="end"/>
      </w:r>
      <w:r>
        <w:t xml:space="preserve"> retinol metabolism and Phenylpropanoid biosynthesis decreases in heat stressed hens and these are now for epithelial repair and inflammation control</w:t>
      </w:r>
    </w:p>
    <w:p w14:paraId="5533B5FA" w14:textId="4A5E3110" w:rsidR="002602F3" w:rsidRDefault="002602F3" w:rsidP="008E5C68">
      <w:pPr>
        <w:pStyle w:val="ListParagraph"/>
        <w:numPr>
          <w:ilvl w:val="0"/>
          <w:numId w:val="2"/>
        </w:numPr>
      </w:pPr>
      <w:r>
        <w:fldChar w:fldCharType="begin"/>
      </w:r>
      <w:r>
        <w:instrText xml:space="preserve"> ADDIN ZOTERO_ITEM CSL_CITATION {"citationID":"iyBi84JH","properties":{"formattedCitation":"(Fang et al., 2023)","plainCitation":"(Fang et al., 2023)","noteIndex":0},"citationItems":[{"id":3187,"uris":["http://zotero.org/users/13901503/items/DHD4XMP5"],"itemData":{"id":3187,"type":"article-journal","abstract":"Tsinling lenok trout (Brachymystax lenok tsinlingensis Li) is a species of cold-water salmon that faces serious challenges due to global warming. High temperature stress has been found to damage the gut integrity of coldwater fish, impacting their growth and immunity. However, limited research exists on the causal relationship between gut microbial disturbance and metabolic dysfunction in cold-water fish induced by high temperature stress. To address this gap, we conducted a study to investigate the effects of high temperature stress (24 ◦C) on the gut tissue structure, antioxidant capacity, gut microorganisms, and metabolome reactions of tsinling lenok trout. Our analysis using 16 S rDNA gene sequencing revealed significant changes in the gut microbial composition and metabolic profile. Specifically, the abundance of Firmicutes and Gemmatimonadetes decreased significantly with increasing temperature, while the abundance of Bacteroidetes increased significantly. Meta­ bolic analysis revealed a significant decrease in the abundance of glutathione, which is synthesized from glutamate and glycine, under high temperature stress. Additionally, there was a notable reduction in the levels of adenosine, inosine, xanthine, guanosine, and deoxyguanosine, which are essential for DNA/RNA synthesis. Conversely, there was a significant increase in the abundance of D-glucose 6 P. Furthermore, high temperature stress adversely affects intestinal structure and barrier function. Our findings provide valuable insights into the mechanism of high temperature stress in cold-water fish and serve as a foundation for future research aimed at mitigating the decline in production performance caused by such stress.","container-title":"Ecotoxicology and Environmental Safety","DOI":"10.1016/j.ecoenv.2023.115607","ISSN":"01476513","journalAbbreviation":"Ecotoxicology and Environmental Safety","language":"en","page":"115607","source":"DOI.org (Crossref)","title":"High temperature stress induced oxidative stress, gut inflammation and disordered metabolome and microbiome in tsinling lenok trout","volume":"266","author":[{"family":"Fang","given":"M."},{"family":"Lei","given":"Z."},{"family":"Ruilin","given":"M."},{"family":"Jing","given":"W."},{"family":"Leqiang","given":"D."}],"issued":{"date-parts":[["2023",11]]}}}],"schema":"https://github.com/citation-style-language/schema/raw/master/csl-citation.json"} </w:instrText>
      </w:r>
      <w:r>
        <w:fldChar w:fldCharType="separate"/>
      </w:r>
      <w:r>
        <w:rPr>
          <w:noProof/>
        </w:rPr>
        <w:t>(Fang et al., 2023)</w:t>
      </w:r>
      <w:r>
        <w:fldChar w:fldCharType="end"/>
      </w:r>
      <w:r>
        <w:t xml:space="preserve"> trout under thermal stress shows evidence of intestinal damage </w:t>
      </w:r>
    </w:p>
    <w:p w14:paraId="5A5383C8" w14:textId="329A5A93" w:rsidR="0006578F" w:rsidRDefault="0006578F" w:rsidP="0006578F">
      <w:pPr>
        <w:pStyle w:val="ListParagraph"/>
        <w:numPr>
          <w:ilvl w:val="0"/>
          <w:numId w:val="2"/>
        </w:numPr>
      </w:pPr>
      <w:r>
        <w:t xml:space="preserve">Question – which taxa are known to support barrier function? </w:t>
      </w:r>
    </w:p>
    <w:p w14:paraId="4B3EC2E7" w14:textId="77777777" w:rsidR="008E5C68" w:rsidRDefault="008E5C68" w:rsidP="008E5C68">
      <w:pPr>
        <w:pStyle w:val="ListParagraph"/>
      </w:pPr>
    </w:p>
    <w:p w14:paraId="263A095C" w14:textId="3349D5BA" w:rsidR="001357B4" w:rsidRDefault="001357B4" w:rsidP="001357B4"/>
    <w:p w14:paraId="13856351" w14:textId="57CFBBFF" w:rsidR="000B2186" w:rsidRPr="004748E3" w:rsidRDefault="000B2186" w:rsidP="001357B4">
      <w:pPr>
        <w:rPr>
          <w:sz w:val="28"/>
          <w:szCs w:val="28"/>
        </w:rPr>
      </w:pPr>
      <w:r w:rsidRPr="004748E3">
        <w:rPr>
          <w:sz w:val="28"/>
          <w:szCs w:val="28"/>
        </w:rPr>
        <w:t>Oxidative damage/stress</w:t>
      </w:r>
    </w:p>
    <w:p w14:paraId="68DAF2F6" w14:textId="0948068F" w:rsidR="000B2186" w:rsidRDefault="000B2186" w:rsidP="000B2186">
      <w:pPr>
        <w:pStyle w:val="ListParagraph"/>
        <w:numPr>
          <w:ilvl w:val="0"/>
          <w:numId w:val="4"/>
        </w:numPr>
      </w:pPr>
      <w:r>
        <w:fldChar w:fldCharType="begin"/>
      </w:r>
      <w:r w:rsidR="00F544B0">
        <w:instrText xml:space="preserve"> ADDIN ZOTERO_ITEM CSL_CITATION {"citationID":"pWYhRReX","properties":{"formattedCitation":"(Hall et al., 2001)","plainCitation":"(Hall et al., 2001)","noteIndex":0},"citationItems":[{"id":3189,"uris":["http://zotero.org/users/13901503/items/IN6DJBZU"],"itemData":{"id":3189,"type":"article-journal","abstract":"This work tested the hypotheses that splanchnic oxidant generation is important in determining heat tolerance and that inappropriate ·NO production may be involved in circulatory dysfunction with heat stroke. We monitored colonic temperature (Tc), heart rate, mean arterial pressure, and splanchnic blood flow (SBF) in anesthetized rats exposed to 40°C ambient temperature. Heating rate, heating time, and thermal load determined heat tolerance. Portal blood was regularly collected for determination of radical and endotoxin content. Elevating Tc from 37 to 41.5°C reduced SBF by 40% and stimulated production of the radicals ceruloplasmin, semiquinone, and penta-coordinate iron(II) nitrosyl-heme (heme-·NO). Portal endotoxin concentration rose from 28 to 59 pg/ml (P &lt; 0.05). Compared with heat stress alone, heat plus treatment with the nitric oxide synthase (NOS) antagonistN ω-nitro-l-arginine methyl ester (l-NAME) dose dependently depressed heme-·NO production and increased ceruloplasmin and semiquinone levels. l-NAME also significantly reduced lowered SBF, increased portal endotoxin concentration, and reduced heat tolerance (P &lt; 0.05). The NOS II and diamine oxidase antagonist aminoguanidine, the superoxide anion scavenger superoxide dismutase, and the xanthine oxidase antagonist allopurinol slowed the rates of heme-·NO production, decreased ceruloplasmin and semiquinone levels, and preserved SBF. However, only aminoguanidine and allopurinol improved heat tolerance, and only allpourinol eliminated the rise in portal endotoxin content. We conclude that hyperthermia stimulates xanthine oxidase production of reactive oxygen species that activate metals and limit heat tolerance by promoting circulatory and intestinal barrier dysfunction. In addition, intact NOS activity is required for normal stress tolerance, whereas overproduction of ·NO may contribute to the nonprogrammed splanchnic dilation that precedes vascular collapse with heat stroke.","container-title":"American Journal of Physiology-Heart and Circulatory Physiology","DOI":"10.1152/ajpheart.2001.280.2.H509","ISSN":"0363-6135","issue":"2","note":"publisher: American Physiological Society","page":"H509-H521","source":"journals.physiology.org (Atypon)","title":"Mechanisms of circulatory and intestinal barrier dysfunction during whole body hyperthermia","volume":"280","author":[{"family":"Hall","given":"David M."},{"family":"Buettner","given":"Garry R."},{"family":"Oberley","given":"Larry W."},{"family":"Xu","given":"Linjing"},{"family":"Matthes","given":"Ronald D."},{"family":"Gisolfi","given":"Carl V."}],"issued":{"date-parts":[["2001",2]]}}}],"schema":"https://github.com/citation-style-language/schema/raw/master/csl-citation.json"} </w:instrText>
      </w:r>
      <w:r>
        <w:fldChar w:fldCharType="separate"/>
      </w:r>
      <w:r>
        <w:rPr>
          <w:noProof/>
        </w:rPr>
        <w:t>(Hall et al., 2001)</w:t>
      </w:r>
      <w:r>
        <w:fldChar w:fldCharType="end"/>
      </w:r>
      <w:r>
        <w:t xml:space="preserve"> evidence of oxidative damage to gut barrier from hyperthermia</w:t>
      </w:r>
    </w:p>
    <w:p w14:paraId="5A3828E8" w14:textId="6E1DC9C6" w:rsidR="0006578F" w:rsidRDefault="0006578F" w:rsidP="000B2186">
      <w:pPr>
        <w:pStyle w:val="ListParagraph"/>
        <w:numPr>
          <w:ilvl w:val="0"/>
          <w:numId w:val="4"/>
        </w:numPr>
      </w:pPr>
      <w:r>
        <w:fldChar w:fldCharType="begin"/>
      </w:r>
      <w:r>
        <w:instrText xml:space="preserve"> ADDIN ZOTERO_ITEM CSL_CITATION {"citationID":"L5HUAZAD","properties":{"formattedCitation":"(Bai et al., 2022)","plainCitation":"(Bai et al., 2022)","noteIndex":0},"citationItems":[{"id":3042,"uris":["http://zotero.org/users/13901503/items/AZMFVA5Z"],"itemData":{"id":3042,"type":"article-journal","abstract":"Heat stress can impair the rabbit immune system, induce oxidative stress, and cause many complications. These diseases are characterized by metabolic disorders, but the underlying mechanism is unknown. As a result, the current research determines the effects of HS on intestinal microorganisms in rabbits and the metabolic pathway disorders caused by HS. Twelve rabbits were randomly assigned to one of two groups: CON (22–24°C) and HS (30°C–32°C). Both the groups were treated for 15 days. Blood and fecal samples were collected on day 15. Serum immune oxidation indices were determined using a commercial ELISA kit, and the microbiome of rabbit feces was studied using 16S rRNA gene sequencing. Non-targeted metabolomics was analyzed using ultra-high-performance liquid chromatography-mass spectrometry (UHPC MS/MS). The findings revealed that HS significantly increased IgG and T-AOC levels in serum, whereas it decreased TNF-α and IL-10. NMDS analysis revealed a substantial difference in bacterial community composition between HS and CON groups. At the phylum level, the abundance of Firmicutes, Protobacteria, and Verrucomicrobiota was significantly higher in the HS group, whereas the abundance of Bacteriodota was reduced in the CON group. V9D2013 group, Haloplasma, Comamonas, Clostridium sensu stricto 1, Ruminiclostridium, Syntrophus Lutispora, at the genus level Syntrophorhabdus, Paeniclostridium, Clostridium sensu stricto 6, Candidatus Caldatribacterium, Spirochaeta Synergistaceae, Syner-01, [Eubacterium] xylanophilum group, Cellulosilyticum, ADurb.Bin120, and Devosia were significantly upregulated in the HS group. The metabolism of the HS group was considerably upregulated compared with the metabolism of the CON group, according to principal component analysis (PCA) and least-squares discriminant analysis (PLS-DA). HS increased the concentrations of 4-pyridoxic acid, kynurenine, 20-OH-leukotriene B4, and dopamine and decreased the concentration of pyridoxal. In the rabbit gut, these compounds primarily impact the metabolic pathways of vitamin B6, tryptophan, neutrophil activation, and prolactin. 4-Pyridoxic acid, pyridoxal, kynurenine, 20-OH-leukotriene B4, and dopamine are essential inflammatory response markers and oxidative stress.","container-title":"Frontiers in Microbiology","DOI":"10.3389/fmicb.2021.817615","ISSN":"1664-302X","journalAbbreviation":"Front. Microbiol.","language":"English","note":"publisher: Frontiers","source":"Frontiers","title":"Heat Stress Affects Faecal Microbial and Metabolic Alterations of Rabbits","URL":"https://www.frontiersin.orghttps//www.frontiersin.org/journals/microbiology/articles/10.3389/fmicb.2021.817615/full","volume":"12","author":[{"family":"Bai","given":"Xue"},{"family":"Shi","given":"Yu"},{"family":"Tang","given":"Lipeng"},{"family":"Chen","given":"Li"},{"family":"Fan","given":"Huimei"},{"family":"Wang","given":"Haoding"},{"family":"Wang","given":"Jie"},{"family":"Jia","given":"Xianbo"},{"family":"Chen","given":"Shiyi"},{"family":"Lai","given":"Songjia"}],"accessed":{"date-parts":[["2025",5,1]]},"issued":{"date-parts":[["2022",2,28]]}}}],"schema":"https://github.com/citation-style-language/schema/raw/master/csl-citation.json"} </w:instrText>
      </w:r>
      <w:r>
        <w:fldChar w:fldCharType="separate"/>
      </w:r>
      <w:r>
        <w:rPr>
          <w:noProof/>
        </w:rPr>
        <w:t>(Bai et al., 2022)</w:t>
      </w:r>
      <w:r>
        <w:fldChar w:fldCharType="end"/>
      </w:r>
      <w:r>
        <w:t xml:space="preserve"> rabbits under heat stress </w:t>
      </w:r>
      <w:r w:rsidRPr="0006578F">
        <w:t>Increased IgG and total antioxidant capacity (T-AOC) → systemic oxidative stress response</w:t>
      </w:r>
    </w:p>
    <w:p w14:paraId="5B7BFB02" w14:textId="09E1AE53" w:rsidR="002602F3" w:rsidRDefault="002602F3" w:rsidP="000B2186">
      <w:pPr>
        <w:pStyle w:val="ListParagraph"/>
        <w:numPr>
          <w:ilvl w:val="0"/>
          <w:numId w:val="4"/>
        </w:numPr>
      </w:pPr>
      <w:r>
        <w:fldChar w:fldCharType="begin"/>
      </w:r>
      <w:r w:rsidR="00403431">
        <w:instrText xml:space="preserve"> ADDIN ZOTERO_ITEM CSL_CITATION {"citationID":"qfftNkdZ","properties":{"formattedCitation":"(Fang et al., 2023)","plainCitation":"(Fang et al., 2023)","noteIndex":0},"citationItems":[{"id":3187,"uris":["http://zotero.org/users/13901503/items/DHD4XMP5"],"itemData":{"id":3187,"type":"article-journal","abstract":"Tsinling lenok trout (Brachymystax lenok tsinlingensis Li) is a species of cold-water salmon that faces serious challenges due to global warming. High temperature stress has been found to damage the gut integrity of coldwater fish, impacting their growth and immunity. However, limited research exists on the causal relationship between gut microbial disturbance and metabolic dysfunction in cold-water fish induced by high temperature stress. To address this gap, we conducted a study to investigate the effects of high temperature stress (24 ◦C) on the gut tissue structure, antioxidant capacity, gut microorganisms, and metabolome reactions of tsinling lenok trout. Our analysis using 16 S rDNA gene sequencing revealed significant changes in the gut microbial composition and metabolic profile. Specifically, the abundance of Firmicutes and Gemmatimonadetes decreased significantly with increasing temperature, while the abundance of Bacteroidetes increased significantly. Meta­ bolic analysis revealed a significant decrease in the abundance of glutathione, which is synthesized from glutamate and glycine, under high temperature stress. Additionally, there was a notable reduction in the levels of adenosine, inosine, xanthine, guanosine, and deoxyguanosine, which are essential for DNA/RNA synthesis. Conversely, there was a significant increase in the abundance of D-glucose 6 P. Furthermore, high temperature stress adversely affects intestinal structure and barrier function. Our findings provide valuable insights into the mechanism of high temperature stress in cold-water fish and serve as a foundation for future research aimed at mitigating the decline in production performance caused by such stress.","container-title":"Ecotoxicology and Environmental Safety","DOI":"10.1016/j.ecoenv.2023.115607","ISSN":"01476513","journalAbbreviation":"Ecotoxicology and Environmental Safety","language":"en","page":"115607","source":"DOI.org (Crossref)","title":"High temperature stress induced oxidative stress, gut inflammation and disordered metabolome and microbiome in tsinling lenok trout","volume":"266","author":[{"family":"Fang","given":"M."},{"family":"Lei","given":"Z."},{"family":"Ruilin","given":"M."},{"family":"Jing","given":"W."},{"family":"Leqiang","given":"D."}],"issued":{"date-parts":[["2023",11]]}}}],"schema":"https://github.com/citation-style-language/schema/raw/master/csl-citation.json"} </w:instrText>
      </w:r>
      <w:r>
        <w:fldChar w:fldCharType="separate"/>
      </w:r>
      <w:r>
        <w:rPr>
          <w:noProof/>
        </w:rPr>
        <w:t>(Fang et al., 2023)</w:t>
      </w:r>
      <w:r>
        <w:fldChar w:fldCharType="end"/>
      </w:r>
      <w:r>
        <w:t xml:space="preserve"> in heat stressed trout, showed </w:t>
      </w:r>
      <w:r w:rsidRPr="002602F3">
        <w:t>↓ Glutathione levels: Impaired antioxidant capacity, compromising the gut’s ability to buffer oxidative stress</w:t>
      </w:r>
      <w:r>
        <w:t xml:space="preserve">, reduction in </w:t>
      </w:r>
      <w:proofErr w:type="spellStart"/>
      <w:r>
        <w:t>antoxident</w:t>
      </w:r>
      <w:proofErr w:type="spellEnd"/>
      <w:r>
        <w:t xml:space="preserve"> buffering</w:t>
      </w:r>
    </w:p>
    <w:p w14:paraId="7111DE4B" w14:textId="3ED7ACFC" w:rsidR="002602F3" w:rsidRDefault="00403431" w:rsidP="000B2186">
      <w:pPr>
        <w:pStyle w:val="ListParagraph"/>
        <w:numPr>
          <w:ilvl w:val="0"/>
          <w:numId w:val="4"/>
        </w:numPr>
      </w:pPr>
      <w:r>
        <w:fldChar w:fldCharType="begin"/>
      </w:r>
      <w:r>
        <w:instrText xml:space="preserve"> ADDIN ZOTERO_ITEM CSL_CITATION {"citationID":"nZKvfDZm","properties":{"formattedCitation":"(Seo et al., 2024)","plainCitation":"(Seo et al., 2024)","noteIndex":0},"citationItems":[{"id":3047,"uris":["http://zotero.org/users/13901503/items/VUYXAMP6"],"itemData":{"id":3047,"type":"article-journal","abstract":"Despite the significant threat of heat stress to livestock animals, only a few studies have considered the potential relationship between broiler chickens and their microbiota. Therefore, this study examined microbial modifications, transcriptional changes and host–microbiome interactions using a predicted metabolome data-based approach to understand the impact of heat stress on poultry. After the analysis, the host functional enrichment analysis revealed that pathways related to lipid and protein metabolism were elevated under heat stress conditions. In contrast, pathways related to the cell cycle were suppressed under normal environmental temperatures. In line with the transcriptome analysis, the microbial analysis results indicate that taxonomic changes affect lipid degradation. Heat stress engendered statistically significant difference in the abundance of 11 microorganisms, including Bacteroides and Peptostreptococcacea. Together, integrative approach analysis suggests that microbiota-induced metabolites affect host fatty acid peroxidation metabolism, which is correlated with the gene families of Acyl-CoA dehydrogenase long chain (ACADL), Acyl-CoA Oxidase (ACOX) and Acetyl-CoA Acyltransferase (ACAA). This integrated approach provides novel insights into heat stress problems and identifies potential biomarkers associated with heat stress.","container-title":"Animal Biotechnology","DOI":"10.1080/10495398.2024.2331179","ISSN":"1049-5398","issue":"1","note":"publisher: Taylor &amp; Francis\n_eprint: https://doi.org/10.1080/10495398.2024.2331179\nPMID: 38519440","page":"2331179","source":"Taylor and Francis+NEJM","title":"Microbial-transcriptome integrative analysis of heat stress effects on amino acid metabolism and lipid peroxidation in poultry jejunum","volume":"35","author":[{"family":"Seo","given":"Young-Jun"},{"family":"","given":"Lim ,Chiwoong"},{"family":"","given":"Lim ,Byeonghwi"},{"family":"Kim","given":"Jun-Mo","non-dropping-particle":"and"}],"issued":{"date-parts":[["2024",10,31]]}}}],"schema":"https://github.com/citation-style-language/schema/raw/master/csl-citation.json"} </w:instrText>
      </w:r>
      <w:r>
        <w:fldChar w:fldCharType="separate"/>
      </w:r>
      <w:r>
        <w:rPr>
          <w:noProof/>
        </w:rPr>
        <w:t>(Seo et al., 2024)</w:t>
      </w:r>
      <w:r>
        <w:fldChar w:fldCharType="end"/>
      </w:r>
      <w:r>
        <w:t xml:space="preserve"> </w:t>
      </w:r>
      <w:r w:rsidRPr="00403431">
        <w:t>Microbiota-derived metabolites were linked to fatty acid peroxidation, a marker of oxidative stress and membrane damage</w:t>
      </w:r>
    </w:p>
    <w:p w14:paraId="26D88217" w14:textId="77777777" w:rsidR="000B2186" w:rsidRDefault="000B2186" w:rsidP="001357B4"/>
    <w:p w14:paraId="7D8477C0" w14:textId="3AAADCA8" w:rsidR="00F544B0" w:rsidRPr="004748E3" w:rsidRDefault="00F544B0" w:rsidP="001357B4">
      <w:pPr>
        <w:rPr>
          <w:sz w:val="28"/>
          <w:szCs w:val="28"/>
        </w:rPr>
      </w:pPr>
      <w:r w:rsidRPr="004748E3">
        <w:rPr>
          <w:sz w:val="28"/>
          <w:szCs w:val="28"/>
        </w:rPr>
        <w:t>Hypoxia</w:t>
      </w:r>
    </w:p>
    <w:p w14:paraId="769499BF" w14:textId="1A12631A" w:rsidR="00F544B0" w:rsidRDefault="00F544B0" w:rsidP="00F544B0">
      <w:pPr>
        <w:pStyle w:val="ListParagraph"/>
        <w:numPr>
          <w:ilvl w:val="0"/>
          <w:numId w:val="4"/>
        </w:numPr>
      </w:pPr>
      <w:proofErr w:type="spellStart"/>
      <w:r>
        <w:t>Hypterthermia</w:t>
      </w:r>
      <w:proofErr w:type="spellEnd"/>
      <w:r>
        <w:t xml:space="preserve"> can leads to hypoxia (lack of sufficient oxygen) to the gut and liver </w:t>
      </w:r>
      <w:r>
        <w:fldChar w:fldCharType="begin"/>
      </w:r>
      <w:r>
        <w:instrText xml:space="preserve"> ADDIN ZOTERO_ITEM CSL_CITATION {"citationID":"0PvWyYvd","properties":{"formattedCitation":"(Hall et al., 1999)","plainCitation":"(Hall et al., 1999)","noteIndex":0},"citationItems":[{"id":3205,"uris":["http://zotero.org/users/13901503/items/CADITA73"],"itemData":{"id":3205,"type":"article-journal","abstract":"Exposure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Pr>
          <w:rFonts w:ascii="Cambria Math" w:hAnsi="Cambria Math" w:cs="Cambria Math"/>
        </w:rPr>
        <w:instrText>𝑃⁢</w:instrText>
      </w:r>
      <w:r>
        <w:instrText>CO2P</w:instrText>
      </w:r>
      <w:r>
        <w:rPr>
          <w:rFonts w:ascii="Cambria Math" w:hAnsi="Cambria Math" w:cs="Cambria Math"/>
        </w:rPr>
        <w:instrText>⁢</w:instrText>
      </w:r>
      <w:r>
        <w:instrText xml:space="preserve">CO2, while decreasing venous O2 saturation and venous pH. One hour after heat exposure, liver glycogen levels were decreased </w:instrText>
      </w:r>
      <w:r>
        <w:rPr>
          <w:rFonts w:ascii="Cambria Math" w:hAnsi="Cambria Math" w:cs="Cambria Math"/>
        </w:rPr>
        <w:instrText>∼</w:instrText>
      </w:r>
      <w:r>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V."}],"issued":{"date-parts":[["1999",5]]}}}],"schema":"https://github.com/citation-style-language/schema/raw/master/csl-citation.json"} </w:instrText>
      </w:r>
      <w:r>
        <w:fldChar w:fldCharType="separate"/>
      </w:r>
      <w:r>
        <w:rPr>
          <w:noProof/>
        </w:rPr>
        <w:t>(Hall et al., 1999)</w:t>
      </w:r>
      <w:r>
        <w:fldChar w:fldCharType="end"/>
      </w:r>
      <w:r>
        <w:t xml:space="preserve"> shown in experimental study on rats</w:t>
      </w:r>
    </w:p>
    <w:p w14:paraId="3D3619E6" w14:textId="77777777" w:rsidR="005C169C" w:rsidRDefault="005C169C" w:rsidP="005C169C"/>
    <w:p w14:paraId="4DE92A11" w14:textId="2D39DF1F" w:rsidR="005C169C" w:rsidRDefault="005C169C" w:rsidP="005C169C">
      <w:r>
        <w:t>Metabolites</w:t>
      </w:r>
      <w:r w:rsidR="002602F3">
        <w:t xml:space="preserve"> (seems like main focus is SCFA or lipids) </w:t>
      </w:r>
    </w:p>
    <w:p w14:paraId="6F1AE1E1" w14:textId="61826995" w:rsidR="005C169C" w:rsidRDefault="005C169C" w:rsidP="005C169C">
      <w:pPr>
        <w:pStyle w:val="ListParagraph"/>
        <w:numPr>
          <w:ilvl w:val="0"/>
          <w:numId w:val="4"/>
        </w:numPr>
      </w:pPr>
      <w:r>
        <w:lastRenderedPageBreak/>
        <w:fldChar w:fldCharType="begin"/>
      </w:r>
      <w:r>
        <w:instrText xml:space="preserve"> ADDIN ZOTERO_ITEM CSL_CITATION {"citationID":"4vkg0kYE","properties":{"formattedCitation":"(He et al., 2019)","plainCitation":"(He et al., 2019)","noteIndex":0},"citationItems":[{"id":3049,"uris":["http://zotero.org/users/13901503/items/7XNLBNNS"],"itemData":{"id":3049,"type":"article-journal","abstract":"Heat stress (HS) jeopardizes intestinal barrier functions and augments intestinal permeability in pigs. However, whether HS-induced maternal microbial and metabolic changes in primiparous sows during late gestation remains elusive. We present here, a study investigating the fecal microbial and metabolic responses in late gestational primiparous sows when exposed to HS.","container-title":"Journal of Animal Science and Biotechnology","DOI":"10.1186/s40104-019-0391-0","ISSN":"2049-1891","issue":"1","journalAbbreviation":"Journal of Animal Science and Biotechnology","page":"84","source":"BioMed Central","title":"Heat stress affects fecal microbial and metabolic alterations of primiparous sows during late gestation","volume":"10","author":[{"family":"He","given":"Jianwen"},{"family":"Guo","given":"Huiduo"},{"family":"Zheng","given":"Weijiang"},{"family":"Xue","given":"Yongqiang"},{"family":"Zhao","given":"Ruqian"},{"family":"Yao","given":"Wen"}],"issued":{"date-parts":[["2019",11,4]]}}}],"schema":"https://github.com/citation-style-language/schema/raw/master/csl-citation.json"} </w:instrText>
      </w:r>
      <w:r>
        <w:fldChar w:fldCharType="separate"/>
      </w:r>
      <w:r>
        <w:rPr>
          <w:noProof/>
        </w:rPr>
        <w:t>(He et al., 2019)</w:t>
      </w:r>
      <w:r>
        <w:fldChar w:fldCharType="end"/>
      </w:r>
      <w:r>
        <w:t xml:space="preserve">Reduction in beneficial metabolites including overall </w:t>
      </w:r>
      <w:proofErr w:type="spellStart"/>
      <w:r>
        <w:t>scfa</w:t>
      </w:r>
      <w:proofErr w:type="spellEnd"/>
      <w:r>
        <w:t xml:space="preserve"> specifically </w:t>
      </w:r>
      <w:r w:rsidRPr="005C169C">
        <w:t>propionate</w:t>
      </w:r>
      <w:r>
        <w:t xml:space="preserve"> and </w:t>
      </w:r>
      <w:r w:rsidRPr="005C169C">
        <w:t>butyrate</w:t>
      </w:r>
      <w:r>
        <w:t xml:space="preserve"> and it’s likely that microbiome is driving these shifts </w:t>
      </w:r>
    </w:p>
    <w:p w14:paraId="7149BD3A" w14:textId="16CB7524" w:rsidR="0006578F" w:rsidRDefault="0006578F" w:rsidP="005C169C">
      <w:pPr>
        <w:pStyle w:val="ListParagraph"/>
        <w:numPr>
          <w:ilvl w:val="0"/>
          <w:numId w:val="4"/>
        </w:numPr>
      </w:pPr>
      <w:r>
        <w:fldChar w:fldCharType="begin"/>
      </w:r>
      <w:r>
        <w:instrText xml:space="preserve"> ADDIN ZOTERO_ITEM CSL_CITATION {"citationID":"hDpkINdZ","properties":{"formattedCitation":"(Bai et al., 2022)","plainCitation":"(Bai et al., 2022)","noteIndex":0},"citationItems":[{"id":3042,"uris":["http://zotero.org/users/13901503/items/AZMFVA5Z"],"itemData":{"id":3042,"type":"article-journal","abstract":"Heat stress can impair the rabbit immune system, induce oxidative stress, and cause many complications. These diseases are characterized by metabolic disorders, but the underlying mechanism is unknown. As a result, the current research determines the effects of HS on intestinal microorganisms in rabbits and the metabolic pathway disorders caused by HS. Twelve rabbits were randomly assigned to one of two groups: CON (22–24°C) and HS (30°C–32°C). Both the groups were treated for 15 days. Blood and fecal samples were collected on day 15. Serum immune oxidation indices were determined using a commercial ELISA kit, and the microbiome of rabbit feces was studied using 16S rRNA gene sequencing. Non-targeted metabolomics was analyzed using ultra-high-performance liquid chromatography-mass spectrometry (UHPC MS/MS). The findings revealed that HS significantly increased IgG and T-AOC levels in serum, whereas it decreased TNF-α and IL-10. NMDS analysis revealed a substantial difference in bacterial community composition between HS and CON groups. At the phylum level, the abundance of Firmicutes, Protobacteria, and Verrucomicrobiota was significantly higher in the HS group, whereas the abundance of Bacteriodota was reduced in the CON group. V9D2013 group, Haloplasma, Comamonas, Clostridium sensu stricto 1, Ruminiclostridium, Syntrophus Lutispora, at the genus level Syntrophorhabdus, Paeniclostridium, Clostridium sensu stricto 6, Candidatus Caldatribacterium, Spirochaeta Synergistaceae, Syner-01, [Eubacterium] xylanophilum group, Cellulosilyticum, ADurb.Bin120, and Devosia were significantly upregulated in the HS group. The metabolism of the HS group was considerably upregulated compared with the metabolism of the CON group, according to principal component analysis (PCA) and least-squares discriminant analysis (PLS-DA). HS increased the concentrations of 4-pyridoxic acid, kynurenine, 20-OH-leukotriene B4, and dopamine and decreased the concentration of pyridoxal. In the rabbit gut, these compounds primarily impact the metabolic pathways of vitamin B6, tryptophan, neutrophil activation, and prolactin. 4-Pyridoxic acid, pyridoxal, kynurenine, 20-OH-leukotriene B4, and dopamine are essential inflammatory response markers and oxidative stress.","container-title":"Frontiers in Microbiology","DOI":"10.3389/fmicb.2021.817615","ISSN":"1664-302X","journalAbbreviation":"Front. Microbiol.","language":"English","note":"publisher: Frontiers","source":"Frontiers","title":"Heat Stress Affects Faecal Microbial and Metabolic Alterations of Rabbits","URL":"https://www.frontiersin.orghttps//www.frontiersin.org/journals/microbiology/articles/10.3389/fmicb.2021.817615/full","volume":"12","author":[{"family":"Bai","given":"Xue"},{"family":"Shi","given":"Yu"},{"family":"Tang","given":"Lipeng"},{"family":"Chen","given":"Li"},{"family":"Fan","given":"Huimei"},{"family":"Wang","given":"Haoding"},{"family":"Wang","given":"Jie"},{"family":"Jia","given":"Xianbo"},{"family":"Chen","given":"Shiyi"},{"family":"Lai","given":"Songjia"}],"accessed":{"date-parts":[["2025",5,1]]},"issued":{"date-parts":[["2022",2,28]]}}}],"schema":"https://github.com/citation-style-language/schema/raw/master/csl-citation.json"} </w:instrText>
      </w:r>
      <w:r>
        <w:fldChar w:fldCharType="separate"/>
      </w:r>
      <w:r>
        <w:rPr>
          <w:noProof/>
        </w:rPr>
        <w:t>(Bai et al., 2022)</w:t>
      </w:r>
      <w:r>
        <w:fldChar w:fldCharType="end"/>
      </w:r>
      <w:r>
        <w:t xml:space="preserve"> HS altered key host metabolites, particularly those involved in Vitamin B6 metabolism </w:t>
      </w:r>
      <w:r w:rsidRPr="0006578F">
        <w:t>Tryptophan metabolism</w:t>
      </w:r>
      <w:r>
        <w:t xml:space="preserve"> Neuroimmune signaling known for </w:t>
      </w:r>
      <w:r w:rsidRPr="0006578F">
        <w:t>These metabolites are known to modulate inflammation, oxidative stress, and epithelial immune regulation</w:t>
      </w:r>
    </w:p>
    <w:p w14:paraId="2CEF53CF" w14:textId="056C75EC" w:rsidR="0006578F" w:rsidRDefault="0006578F" w:rsidP="005C169C">
      <w:pPr>
        <w:pStyle w:val="ListParagraph"/>
        <w:numPr>
          <w:ilvl w:val="0"/>
          <w:numId w:val="4"/>
        </w:numPr>
      </w:pPr>
      <w:r>
        <w:fldChar w:fldCharType="begin"/>
      </w:r>
      <w:r w:rsidR="00ED504E">
        <w:instrText xml:space="preserve"> ADDIN ZOTERO_ITEM CSL_CITATION {"citationID":"Hm2oTWTt","properties":{"formattedCitation":"(Zhu et al., 2019)","plainCitation":"(Zhu et al., 2019)","noteIndex":0},"citationItems":[{"id":1972,"uris":["http://zotero.org/users/13901503/items/Z3WTZJPU"],"itemData":{"id":1972,"type":"article-journal","abstract":"Chicken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fldChar w:fldCharType="separate"/>
      </w:r>
      <w:r>
        <w:rPr>
          <w:noProof/>
        </w:rPr>
        <w:t>(Zhu et al., 2019)</w:t>
      </w:r>
      <w:r>
        <w:fldChar w:fldCharType="end"/>
      </w:r>
      <w:r>
        <w:t xml:space="preserve"> </w:t>
      </w:r>
      <w:r w:rsidRPr="0006578F">
        <w:t>linked active microbial taxa to altered metabolic functions, suggesting that taxonomic changes directly affect the gut’s metabolic and immunological environment, potentially contributing to intestinal and liver dysfunction in hens</w:t>
      </w:r>
    </w:p>
    <w:p w14:paraId="463F12B3" w14:textId="51C38662" w:rsidR="00ED504E" w:rsidRDefault="00ED504E" w:rsidP="005C169C">
      <w:pPr>
        <w:pStyle w:val="ListParagraph"/>
        <w:numPr>
          <w:ilvl w:val="0"/>
          <w:numId w:val="4"/>
        </w:numPr>
      </w:pPr>
      <w:r>
        <w:fldChar w:fldCharType="begin"/>
      </w:r>
      <w:r>
        <w:instrText xml:space="preserve"> ADDIN ZOTERO_ITEM CSL_CITATION {"citationID":"ZOyLrErF","properties":{"formattedCitation":"(Wen et al., 2021)","plainCitation":"(Wen et al., 2021)","noteIndex":0},"citationItems":[{"id":3040,"uris":["http://zotero.org/users/13901503/items/BKZD6MTY"],"itemData":{"id":3040,"type":"article-journal","abstract":"Background\nHeat stress has negative effects on the intestinal health of humans and animals. However, the impact of heat stress on intestinal microbial and metabolic changes remains elusive. Here, we investigated the cecal microbial and metabolic profiles in mice in response to heat stress.\n\nMethods\nThe mouse heat stress model was constructed by simulating a high-temperature environment. Twenty mice were randomly assigned to two groups, the control group (CON, 25°C) and the heat treatment group (HS, 40°C from 13:00 to 15:00 every day for 7 days). Serum and cecal contents were collected from the mice for serum biochemical analysis, 16S rRNA high-throughput sequencing, and non-targeted metabolomics.\n\nResults\nBoth core body temperature and water intake were significantly increased in the HS group. Serum biochemical indicators were also affected, including significantly increased triglyceride and decreased low-density lipoprotein in the heat stress group. The composition and structure of intestinal microbiota were remarkably altered in the HS group. At the species level, the relative abundance of Candidatus Arthromitus sp. SFB-mouse-Japan and Lactobacillus murinus significantly reduced, while that of Lachnospiraceae bacterium 3-1 obviously increased after HS. Metabolomic analysis of the cecal contents clearly distinguished metabolite changes between the groups. The significantly different metabolites identified were mainly involved in the fatty acid synthesis, purine metabolism, fatty acid metabolism, cyanoamino acid metabolism, glyceride metabolism, and plasmalogen synthesis.\n\nConclusion\nIn summary, high temperature disrupted the homeostatic balance of the intestinal microbiota in mice and also induced significant alterations in intestinal metabolites. This study provides a basis for treating intestinal disorders caused by elevated temperature in humans and animals and can further formulate nutritional countermeasures to reduce heat stress-induced damage.","container-title":"Frontiers in Microbiology","DOI":"10.3389/fmicb.2021.706772","ISSN":"1664-302X","journalAbbreviation":"Front. Microbiol.","language":"English","note":"publisher: Frontiers","source":"Frontiers","title":"Heat Stress Alters the Intestinal Microbiota and Metabolomic Profiles in Mice","URL":"https://www.frontiersin.orghttps//www.frontiersin.org/journals/microbiology/articles/10.3389/fmicb.2021.706772/full","volume":"12","author":[{"family":"Wen","given":"Chaoyue"},{"family":"Li","given":"Siyu"},{"family":"Wang","given":"Jiaojiao"},{"family":"Zhu","given":"Yimin"},{"family":"Zong","given":"Xin"},{"family":"Wang","given":"Yizhen"},{"family":"Jin","given":"Mingliang"}],"accessed":{"date-parts":[["2025",5,1]]},"issued":{"date-parts":[["2021",8,20]]}}}],"schema":"https://github.com/citation-style-language/schema/raw/master/csl-citation.json"} </w:instrText>
      </w:r>
      <w:r>
        <w:fldChar w:fldCharType="separate"/>
      </w:r>
      <w:r>
        <w:rPr>
          <w:noProof/>
        </w:rPr>
        <w:t>(Wen et al., 2021)</w:t>
      </w:r>
      <w:r>
        <w:fldChar w:fldCharType="end"/>
      </w:r>
      <w:r>
        <w:t xml:space="preserve"> </w:t>
      </w:r>
      <w:proofErr w:type="spellStart"/>
      <w:r>
        <w:t>hea</w:t>
      </w:r>
      <w:proofErr w:type="spellEnd"/>
      <w:r>
        <w:t xml:space="preserve"> stress in mice disrupts metabolic pathways, disrupted </w:t>
      </w:r>
      <w:r w:rsidRPr="00ED504E">
        <w:t xml:space="preserve"> fatty acid synthesis and metabolism, purine metabolism, glyceride metabolism, plasmalogen synthesis, and </w:t>
      </w:r>
      <w:proofErr w:type="spellStart"/>
      <w:r w:rsidRPr="00ED504E">
        <w:t>cyanoamino</w:t>
      </w:r>
      <w:proofErr w:type="spellEnd"/>
      <w:r w:rsidRPr="00ED504E">
        <w:t xml:space="preserve"> acid metabolism</w:t>
      </w:r>
      <w:r>
        <w:t xml:space="preserve"> in mice, </w:t>
      </w:r>
      <w:r w:rsidRPr="00ED504E">
        <w:t>These shifts implicate membrane lipid remodeling, immune signaling, and oxidative stress buffering</w:t>
      </w:r>
    </w:p>
    <w:p w14:paraId="13CF3A3B" w14:textId="0C258062" w:rsidR="00ED504E" w:rsidRDefault="00ED504E" w:rsidP="005C169C">
      <w:pPr>
        <w:pStyle w:val="ListParagraph"/>
        <w:numPr>
          <w:ilvl w:val="0"/>
          <w:numId w:val="4"/>
        </w:numPr>
      </w:pPr>
      <w:r>
        <w:fldChar w:fldCharType="begin"/>
      </w:r>
      <w:r>
        <w:instrText xml:space="preserve"> ADDIN ZOTERO_ITEM CSL_CITATION {"citationID":"oETgOqpU","properties":{"formattedCitation":"(Wang et al., 2021)","plainCitation":"(Wang et al., 2021)","noteIndex":0},"citationItems":[{"id":3034,"uris":["http://zotero.org/users/13901503/items/X4GPZR7A"],"itemData":{"id":3034,"type":"article-journal","abstract":"This paper investigated the effects of heat stress on gut-microbial metabolites, gastrointestinal peptides, glycolipid metabolism, and performance of broilers. Thus, 132 male Arbor Acres broilers, 28-days-old, were randomly distributed to undergo two treatments: thermoneutral control (TC, 21 °C) and high temperature (HT, 31 °C). The results showed that the average daily gain (ADG), average daily feed intake (ADFI), and gastric inhibitory polypeptide (GIP) concentration in the jejunum significantly decreased the core temperature, feed conversion ratio (FCR), and ghrelin of the hypothalamus, and cholecystokinin (CCK) in jejunum, and serum significantly increased in the HT group (p &lt; 0.05). Exploration of the structure of cecal microbes was accomplished by sequencing 16S rRNA genes. The sequencing results showed that the proportion of Christensenellaceae and Lachnospiraceae decreased significantly whereas the proportion of Peptococcaceae increased at the family level (p &lt; 0.05). Ruminococcus and Clostridium abundances significantly increased at the genus level. Furthermore, the content of acetate in the HT group significantly increased. Biochemical parameters showed that the blood glucose concentration of the HT group significantly decreased, and the TG (serum triglycerides), TC (total cholesterol), insulin concentration, and the insulin resistance index significantly increased. Nonesterified fatty acid (NEFA) in the HT group decreased significantly. In conclusion, the results of this paper suggest that the poor production performance of broilers under heat stress may be related to short-chain fatty acids (SCFAs) fermented by intestinal microbiota involved in regulating metabolic disorders.","container-title":"Animals","DOI":"10.3390/ani11051286","ISSN":"2076-2615","issue":"5","language":"en","license":"http://creativecommons.org/licenses/by/3.0/","note":"number: 5\npublisher: Multidisciplinary Digital Publishing Institute","page":"1286","source":"www-mdpi-com.proxy.lib.umich.edu","title":"Effects of Heat Stress on Gut-Microbial Metabolites, Gastrointestinal Peptides, Glycolipid Metabolism, and Performance of Broilers","volume":"11","author":[{"family":"Wang","given":"Guangju"},{"family":"Li","given":"Xiumei"},{"family":"Zhou","given":"Ying"},{"family":"Feng","given":"Jinghai"},{"family":"Zhang","given":"Minhong"}],"issued":{"date-parts":[["2021",5]]}}}],"schema":"https://github.com/citation-style-language/schema/raw/master/csl-citation.json"} </w:instrText>
      </w:r>
      <w:r>
        <w:fldChar w:fldCharType="separate"/>
      </w:r>
      <w:r>
        <w:rPr>
          <w:noProof/>
        </w:rPr>
        <w:t>(Wang et al., 2021)</w:t>
      </w:r>
      <w:r>
        <w:fldChar w:fldCharType="end"/>
      </w:r>
      <w:r w:rsidRPr="00ED504E">
        <w:t xml:space="preserve"> Heat stress in broiler chickens disrupts gut microbiota, gut-derived signaling peptides, and metabolic regulation, resulting in reduced performance and altered energy homeostasis</w:t>
      </w:r>
    </w:p>
    <w:p w14:paraId="3CB4D2CD" w14:textId="7F7711A5" w:rsidR="00ED504E" w:rsidRDefault="00ED504E" w:rsidP="00ED504E">
      <w:pPr>
        <w:pStyle w:val="ListParagraph"/>
        <w:numPr>
          <w:ilvl w:val="1"/>
          <w:numId w:val="4"/>
        </w:numPr>
      </w:pPr>
      <w:r w:rsidRPr="00ED504E">
        <w:t xml:space="preserve">Increased acetate (SCFA) in cecum, but likely reflective of compensatory or </w:t>
      </w:r>
      <w:proofErr w:type="spellStart"/>
      <w:r w:rsidRPr="00ED504E">
        <w:t>dysbiotic</w:t>
      </w:r>
      <w:proofErr w:type="spellEnd"/>
      <w:r w:rsidRPr="00ED504E">
        <w:t xml:space="preserve"> fermentation, not beneficial function</w:t>
      </w:r>
    </w:p>
    <w:p w14:paraId="3CF0823D" w14:textId="34693D4A" w:rsidR="00ED504E" w:rsidRDefault="00ED504E" w:rsidP="00403431">
      <w:pPr>
        <w:pStyle w:val="ListParagraph"/>
        <w:numPr>
          <w:ilvl w:val="1"/>
          <w:numId w:val="4"/>
        </w:numPr>
      </w:pPr>
      <w:r w:rsidRPr="00ED504E">
        <w:t xml:space="preserve">Decreased </w:t>
      </w:r>
      <w:proofErr w:type="spellStart"/>
      <w:r w:rsidRPr="00ED504E">
        <w:t>nonesterified</w:t>
      </w:r>
      <w:proofErr w:type="spellEnd"/>
      <w:r w:rsidRPr="00ED504E">
        <w:t xml:space="preserve"> fatty acids (NEFA) suggests impaired lipid mobilization</w:t>
      </w:r>
    </w:p>
    <w:p w14:paraId="2952D011" w14:textId="0E78ABF5" w:rsidR="00403431" w:rsidRDefault="00403431" w:rsidP="00403431">
      <w:pPr>
        <w:pStyle w:val="ListParagraph"/>
        <w:numPr>
          <w:ilvl w:val="0"/>
          <w:numId w:val="4"/>
        </w:numPr>
      </w:pPr>
      <w:r>
        <w:fldChar w:fldCharType="begin"/>
      </w:r>
      <w:r w:rsidR="005D7E32">
        <w:instrText xml:space="preserve"> ADDIN ZOTERO_ITEM CSL_CITATION {"citationID":"Ff4qt6Nl","properties":{"formattedCitation":"(Seo et al., 2024)","plainCitation":"(Seo et al., 2024)","noteIndex":0},"citationItems":[{"id":3047,"uris":["http://zotero.org/users/13901503/items/VUYXAMP6"],"itemData":{"id":3047,"type":"article-journal","abstract":"Despite the significant threat of heat stress to livestock animals, only a few studies have considered the potential relationship between broiler chickens and their microbiota. Therefore, this study examined microbial modifications, transcriptional changes and host–microbiome interactions using a predicted metabolome data-based approach to understand the impact of heat stress on poultry. After the analysis, the host functional enrichment analysis revealed that pathways related to lipid and protein metabolism were elevated under heat stress conditions. In contrast, pathways related to the cell cycle were suppressed under normal environmental temperatures. In line with the transcriptome analysis, the microbial analysis results indicate that taxonomic changes affect lipid degradation. Heat stress engendered statistically significant difference in the abundance of 11 microorganisms, including Bacteroides and Peptostreptococcacea. Together, integrative approach analysis suggests that microbiota-induced metabolites affect host fatty acid peroxidation metabolism, which is correlated with the gene families of Acyl-CoA dehydrogenase long chain (ACADL), Acyl-CoA Oxidase (ACOX) and Acetyl-CoA Acyltransferase (ACAA). This integrated approach provides novel insights into heat stress problems and identifies potential biomarkers associated with heat stress.","container-title":"Animal Biotechnology","DOI":"10.1080/10495398.2024.2331179","ISSN":"1049-5398","issue":"1","note":"publisher: Taylor &amp; Francis\n_eprint: https://doi.org/10.1080/10495398.2024.2331179\nPMID: 38519440","page":"2331179","source":"Taylor and Francis+NEJM","title":"Microbial-transcriptome integrative analysis of heat stress effects on amino acid metabolism and lipid peroxidation in poultry jejunum","volume":"35","author":[{"family":"Seo","given":"Young-Jun"},{"family":"","given":"Lim ,Chiwoong"},{"family":"","given":"Lim ,Byeonghwi"},{"family":"Kim","given":"Jun-Mo","non-dropping-particle":"and"}],"issued":{"date-parts":[["2024",10,31]]}}}],"schema":"https://github.com/citation-style-language/schema/raw/master/csl-citation.json"} </w:instrText>
      </w:r>
      <w:r>
        <w:fldChar w:fldCharType="separate"/>
      </w:r>
      <w:r>
        <w:rPr>
          <w:noProof/>
        </w:rPr>
        <w:t>(Seo et al., 2024)</w:t>
      </w:r>
      <w:r>
        <w:fldChar w:fldCharType="end"/>
      </w:r>
      <w:r>
        <w:t xml:space="preserve"> </w:t>
      </w:r>
      <w:r w:rsidRPr="00403431">
        <w:t>microbial metabolites were associated with host genes involved in lipid metabolism and redox regulation</w:t>
      </w:r>
      <w:r>
        <w:t xml:space="preserve"> in poultry</w:t>
      </w:r>
    </w:p>
    <w:p w14:paraId="5040887B" w14:textId="77777777" w:rsidR="0014548D" w:rsidRDefault="0014548D" w:rsidP="0014548D"/>
    <w:p w14:paraId="0F3DA1DB" w14:textId="77777777" w:rsidR="0014548D" w:rsidRDefault="0014548D" w:rsidP="0014548D"/>
    <w:p w14:paraId="55E5DECA" w14:textId="77777777" w:rsidR="0014548D" w:rsidRDefault="0014548D" w:rsidP="0014548D"/>
    <w:p w14:paraId="2A72B998" w14:textId="77777777" w:rsidR="0014548D" w:rsidRDefault="0014548D" w:rsidP="0014548D"/>
    <w:p w14:paraId="4BFF6C9B" w14:textId="77777777" w:rsidR="0014548D" w:rsidRDefault="0014548D" w:rsidP="0014548D"/>
    <w:p w14:paraId="2730B3AA" w14:textId="77777777" w:rsidR="0014548D" w:rsidRDefault="0014548D" w:rsidP="0014548D"/>
    <w:p w14:paraId="6C418E38" w14:textId="77777777" w:rsidR="0014548D" w:rsidRDefault="0014548D" w:rsidP="0014548D"/>
    <w:p w14:paraId="05F35B8E" w14:textId="77777777" w:rsidR="0014548D" w:rsidRDefault="0014548D" w:rsidP="0014548D"/>
    <w:p w14:paraId="3C6F3F0C" w14:textId="13C01E49" w:rsidR="0014548D" w:rsidRDefault="0014548D" w:rsidP="0014548D">
      <w:pPr>
        <w:rPr>
          <w:b/>
          <w:bCs/>
          <w:sz w:val="28"/>
          <w:szCs w:val="28"/>
        </w:rPr>
      </w:pPr>
      <w:r>
        <w:rPr>
          <w:b/>
          <w:bCs/>
          <w:sz w:val="28"/>
          <w:szCs w:val="28"/>
        </w:rPr>
        <w:lastRenderedPageBreak/>
        <w:t xml:space="preserve">Potential hypotheses and predictions (generated by chat </w:t>
      </w:r>
      <w:proofErr w:type="spellStart"/>
      <w:r>
        <w:rPr>
          <w:b/>
          <w:bCs/>
          <w:sz w:val="28"/>
          <w:szCs w:val="28"/>
        </w:rPr>
        <w:t>gpt</w:t>
      </w:r>
      <w:proofErr w:type="spellEnd"/>
      <w:r>
        <w:rPr>
          <w:b/>
          <w:bCs/>
          <w:sz w:val="28"/>
          <w:szCs w:val="28"/>
        </w:rPr>
        <w:t>)</w:t>
      </w:r>
    </w:p>
    <w:p w14:paraId="6F4C14C7" w14:textId="77777777" w:rsidR="0014548D" w:rsidRDefault="0014548D" w:rsidP="0014548D">
      <w:r>
        <w:t>1. Barrier Integrity Breakdown</w:t>
      </w:r>
    </w:p>
    <w:p w14:paraId="046BB82D" w14:textId="77777777" w:rsidR="0014548D" w:rsidRDefault="0014548D" w:rsidP="0014548D">
      <w:pPr>
        <w:pStyle w:val="ListParagraph"/>
        <w:numPr>
          <w:ilvl w:val="0"/>
          <w:numId w:val="5"/>
        </w:numPr>
      </w:pPr>
      <w:r>
        <w:t>Hypothesis: Heat stress reduces microbiome-derived support for epithelial barrier maintenance.</w:t>
      </w:r>
    </w:p>
    <w:p w14:paraId="6E0E9755" w14:textId="77777777" w:rsidR="0014548D" w:rsidRDefault="0014548D" w:rsidP="0014548D">
      <w:pPr>
        <w:pStyle w:val="ListParagraph"/>
        <w:numPr>
          <w:ilvl w:val="1"/>
          <w:numId w:val="5"/>
        </w:numPr>
      </w:pPr>
      <w:r>
        <w:t>Predictions:</w:t>
      </w:r>
    </w:p>
    <w:p w14:paraId="4E92B733" w14:textId="77777777" w:rsidR="0014548D" w:rsidRDefault="0014548D" w:rsidP="0014548D">
      <w:pPr>
        <w:pStyle w:val="ListParagraph"/>
        <w:numPr>
          <w:ilvl w:val="2"/>
          <w:numId w:val="5"/>
        </w:numPr>
      </w:pPr>
      <w:r>
        <w:t>↓ Pathways involved in butyrate biosynthesis, glutathione metabolism, or mucin glycan degradation (linked to barrier maintenance).</w:t>
      </w:r>
    </w:p>
    <w:p w14:paraId="6424DDB0" w14:textId="77777777" w:rsidR="0014548D" w:rsidRDefault="0014548D" w:rsidP="0014548D">
      <w:pPr>
        <w:pStyle w:val="ListParagraph"/>
        <w:numPr>
          <w:ilvl w:val="2"/>
          <w:numId w:val="5"/>
        </w:numPr>
      </w:pPr>
      <w:r>
        <w:t>↓ Pathways for vitamin B6, retinol, or pantothenate biosynthesis—cofactors important for epithelial renewal and repair.</w:t>
      </w:r>
    </w:p>
    <w:p w14:paraId="0DDAF987" w14:textId="78387BB8" w:rsidR="0014548D" w:rsidRDefault="0014548D" w:rsidP="0014548D">
      <w:pPr>
        <w:pStyle w:val="ListParagraph"/>
        <w:numPr>
          <w:ilvl w:val="2"/>
          <w:numId w:val="5"/>
        </w:numPr>
      </w:pPr>
      <w:r>
        <w:t>↑ Pathways related to biofilm formation, motility/chemotaxis, or bacterial adhesion, which may indicate opportunistic expansion under weakened barrier conditions.</w:t>
      </w:r>
    </w:p>
    <w:p w14:paraId="24A375F4" w14:textId="77777777" w:rsidR="0014548D" w:rsidRDefault="0014548D" w:rsidP="0014548D">
      <w:r>
        <w:t>2. Immune Dysregulation</w:t>
      </w:r>
    </w:p>
    <w:p w14:paraId="65412014" w14:textId="77777777" w:rsidR="0014548D" w:rsidRDefault="0014548D" w:rsidP="0014548D">
      <w:pPr>
        <w:pStyle w:val="ListParagraph"/>
        <w:numPr>
          <w:ilvl w:val="0"/>
          <w:numId w:val="5"/>
        </w:numPr>
      </w:pPr>
      <w:r>
        <w:t>Hypothesis: Heat stress alters microbial functions that modulate mucosal immune tone, leading to increased inflammatory signaling.</w:t>
      </w:r>
    </w:p>
    <w:p w14:paraId="7F4A6AF9" w14:textId="77777777" w:rsidR="0014548D" w:rsidRDefault="0014548D" w:rsidP="0014548D">
      <w:pPr>
        <w:pStyle w:val="ListParagraph"/>
        <w:numPr>
          <w:ilvl w:val="1"/>
          <w:numId w:val="5"/>
        </w:numPr>
      </w:pPr>
      <w:r>
        <w:t>Predictions:</w:t>
      </w:r>
    </w:p>
    <w:p w14:paraId="45E4FD54" w14:textId="77777777" w:rsidR="0014548D" w:rsidRDefault="0014548D" w:rsidP="0014548D">
      <w:pPr>
        <w:pStyle w:val="ListParagraph"/>
        <w:numPr>
          <w:ilvl w:val="2"/>
          <w:numId w:val="5"/>
        </w:numPr>
      </w:pPr>
      <w:r>
        <w:t>↓ Pathways that produce SCFAs (butyrate, propionate), known to suppress inflammation via Treg cell recruitment.</w:t>
      </w:r>
    </w:p>
    <w:p w14:paraId="1FA6DDC8" w14:textId="77777777" w:rsidR="0014548D" w:rsidRDefault="0014548D" w:rsidP="0014548D">
      <w:pPr>
        <w:pStyle w:val="ListParagraph"/>
        <w:numPr>
          <w:ilvl w:val="2"/>
          <w:numId w:val="5"/>
        </w:numPr>
      </w:pPr>
      <w:r>
        <w:t>↑ Pathways linked to lipopolysaccharide (LPS) biosynthesis, peptidoglycan turnover, or flagellar assembly, which can stimulate innate immune receptors (e.g., TLRs).</w:t>
      </w:r>
    </w:p>
    <w:p w14:paraId="58C81292" w14:textId="77777777" w:rsidR="0014548D" w:rsidRDefault="0014548D" w:rsidP="0014548D">
      <w:pPr>
        <w:pStyle w:val="ListParagraph"/>
        <w:numPr>
          <w:ilvl w:val="2"/>
          <w:numId w:val="5"/>
        </w:numPr>
      </w:pPr>
      <w:r>
        <w:t>↑ Pathways associated with tryptophan degradation (e.g., kynurenine production) or polyamine biosynthesis, which can modulate immune cell differentiation.</w:t>
      </w:r>
    </w:p>
    <w:p w14:paraId="10EFB263" w14:textId="398C5C92" w:rsidR="0014548D" w:rsidRDefault="0014548D" w:rsidP="0014548D">
      <w:r>
        <w:t>3. Oxidative Stress &amp; Redox Imbalance</w:t>
      </w:r>
    </w:p>
    <w:p w14:paraId="3FD12066" w14:textId="77777777" w:rsidR="0014548D" w:rsidRDefault="0014548D" w:rsidP="0014548D">
      <w:pPr>
        <w:pStyle w:val="ListParagraph"/>
        <w:numPr>
          <w:ilvl w:val="0"/>
          <w:numId w:val="5"/>
        </w:numPr>
      </w:pPr>
      <w:r>
        <w:t>Hypothesis: Heat stress impairs microbial support for host redox balance through reduced antioxidant metabolite and vitamin production.</w:t>
      </w:r>
    </w:p>
    <w:p w14:paraId="3BC760D8" w14:textId="77777777" w:rsidR="0014548D" w:rsidRDefault="0014548D" w:rsidP="0014548D">
      <w:pPr>
        <w:pStyle w:val="ListParagraph"/>
        <w:numPr>
          <w:ilvl w:val="1"/>
          <w:numId w:val="5"/>
        </w:numPr>
      </w:pPr>
      <w:r>
        <w:t>↓ Glutathione biosynthesis and related amino acid pathways (glycine, glutamate, cysteine).</w:t>
      </w:r>
    </w:p>
    <w:p w14:paraId="51A96847" w14:textId="77777777" w:rsidR="0014548D" w:rsidRDefault="0014548D" w:rsidP="0014548D">
      <w:pPr>
        <w:pStyle w:val="ListParagraph"/>
        <w:numPr>
          <w:ilvl w:val="1"/>
          <w:numId w:val="5"/>
        </w:numPr>
      </w:pPr>
      <w:r>
        <w:t>↓ Vitamin B2, B3, B6, and B12 biosynthesis pathways.</w:t>
      </w:r>
    </w:p>
    <w:p w14:paraId="18CD2E96" w14:textId="77777777" w:rsidR="005C1289" w:rsidRDefault="0014548D" w:rsidP="0014548D">
      <w:pPr>
        <w:pStyle w:val="ListParagraph"/>
        <w:numPr>
          <w:ilvl w:val="1"/>
          <w:numId w:val="5"/>
        </w:numPr>
      </w:pPr>
      <w:r>
        <w:t>↓ Pentose phosphate pathway, which provides NADPH for antioxidant systems.</w:t>
      </w:r>
    </w:p>
    <w:p w14:paraId="7EEA531C" w14:textId="77777777" w:rsidR="005C1289" w:rsidRDefault="0014548D" w:rsidP="0014548D">
      <w:pPr>
        <w:pStyle w:val="ListParagraph"/>
        <w:numPr>
          <w:ilvl w:val="1"/>
          <w:numId w:val="5"/>
        </w:numPr>
      </w:pPr>
      <w:r>
        <w:t>↑ Pathways for lipid degradation, fatty acid peroxidation, or iron-sulfur cluster repair, signaling oxidative damage.</w:t>
      </w:r>
    </w:p>
    <w:p w14:paraId="544FC352" w14:textId="60633709" w:rsidR="0014548D" w:rsidRDefault="0014548D" w:rsidP="0014548D">
      <w:pPr>
        <w:pStyle w:val="ListParagraph"/>
        <w:numPr>
          <w:ilvl w:val="1"/>
          <w:numId w:val="5"/>
        </w:numPr>
      </w:pPr>
      <w:r>
        <w:lastRenderedPageBreak/>
        <w:t>↑ Iron-scavenging (e.g., siderophore biosynthesis) and heme metabolism, which may be microbial responses to redox stress or iron limitation.</w:t>
      </w:r>
    </w:p>
    <w:p w14:paraId="1304F6F6" w14:textId="77777777" w:rsidR="0014548D" w:rsidRDefault="0014548D" w:rsidP="0014548D">
      <w:r>
        <w:t>4. Hypoxia and Metabolic Shift</w:t>
      </w:r>
    </w:p>
    <w:p w14:paraId="7CB591F5" w14:textId="77777777" w:rsidR="005C1289" w:rsidRDefault="0014548D" w:rsidP="0014548D">
      <w:pPr>
        <w:pStyle w:val="ListParagraph"/>
        <w:numPr>
          <w:ilvl w:val="0"/>
          <w:numId w:val="5"/>
        </w:numPr>
      </w:pPr>
      <w:r>
        <w:t>Hypothesis: Heat stress induces hypoxic conditions in the gut, reflected in altered microbial energy metabolism.</w:t>
      </w:r>
    </w:p>
    <w:p w14:paraId="5C2B8059" w14:textId="77777777" w:rsidR="005C1289" w:rsidRDefault="0014548D" w:rsidP="0014548D">
      <w:pPr>
        <w:pStyle w:val="ListParagraph"/>
        <w:numPr>
          <w:ilvl w:val="1"/>
          <w:numId w:val="5"/>
        </w:numPr>
      </w:pPr>
      <w:r>
        <w:t>↑ Pathways for anaerobic respiration (e.g., nitrate, fumarate, or sulfate reduction).</w:t>
      </w:r>
    </w:p>
    <w:p w14:paraId="0BAB400A" w14:textId="77777777" w:rsidR="005C1289" w:rsidRDefault="0014548D" w:rsidP="0014548D">
      <w:pPr>
        <w:pStyle w:val="ListParagraph"/>
        <w:numPr>
          <w:ilvl w:val="1"/>
          <w:numId w:val="5"/>
        </w:numPr>
      </w:pPr>
      <w:r>
        <w:t>↑ Fermentative pathways (e.g., mixed acid fermentation, lactic acid fermentation) as microbes adapt to low O₂.</w:t>
      </w:r>
    </w:p>
    <w:p w14:paraId="36005AD2" w14:textId="1CDADFD7" w:rsidR="0014548D" w:rsidRDefault="0014548D" w:rsidP="0014548D">
      <w:pPr>
        <w:pStyle w:val="ListParagraph"/>
        <w:numPr>
          <w:ilvl w:val="1"/>
          <w:numId w:val="5"/>
        </w:numPr>
      </w:pPr>
      <w:r>
        <w:t>↓ Pathways related to aerobic respiration or TCA cycle completeness, indicating hypoxia-driven metabolic rewiring.</w:t>
      </w:r>
    </w:p>
    <w:p w14:paraId="46A8F392" w14:textId="77777777" w:rsidR="0014548D" w:rsidRDefault="0014548D" w:rsidP="0014548D">
      <w:r>
        <w:t>5. Lipid Metabolism Rewiring</w:t>
      </w:r>
    </w:p>
    <w:p w14:paraId="6F0A18EA" w14:textId="77777777" w:rsidR="005C1289" w:rsidRDefault="0014548D" w:rsidP="0014548D">
      <w:pPr>
        <w:pStyle w:val="ListParagraph"/>
        <w:numPr>
          <w:ilvl w:val="0"/>
          <w:numId w:val="5"/>
        </w:numPr>
      </w:pPr>
      <w:r>
        <w:t>Hypothesis: The microbiome adjusts lipid metabolism in response to host metabolic disruption and altered bile acid signaling.</w:t>
      </w:r>
    </w:p>
    <w:p w14:paraId="06560C2D" w14:textId="77777777" w:rsidR="005C1289" w:rsidRDefault="0014548D" w:rsidP="0014548D">
      <w:pPr>
        <w:pStyle w:val="ListParagraph"/>
        <w:numPr>
          <w:ilvl w:val="1"/>
          <w:numId w:val="5"/>
        </w:numPr>
      </w:pPr>
      <w:r>
        <w:t xml:space="preserve">↑ Pathways for fatty acid β-oxidation, </w:t>
      </w:r>
      <w:proofErr w:type="spellStart"/>
      <w:r>
        <w:t>glycerolipid</w:t>
      </w:r>
      <w:proofErr w:type="spellEnd"/>
      <w:r>
        <w:t xml:space="preserve"> metabolism, or acyl-CoA metabolism—may signal lipid stress or peroxidation.</w:t>
      </w:r>
    </w:p>
    <w:p w14:paraId="1F5E3C6B" w14:textId="77777777" w:rsidR="005C1289" w:rsidRDefault="0014548D" w:rsidP="0014548D">
      <w:pPr>
        <w:pStyle w:val="ListParagraph"/>
        <w:numPr>
          <w:ilvl w:val="1"/>
          <w:numId w:val="5"/>
        </w:numPr>
      </w:pPr>
      <w:r>
        <w:t>↓ Pathways for bile acid deconjugation or sterol metabolism, indicating altered host–microbiome signaling via lipid messengers.</w:t>
      </w:r>
    </w:p>
    <w:p w14:paraId="693DD160" w14:textId="6EE9EE0C" w:rsidR="0014548D" w:rsidRDefault="0014548D" w:rsidP="0014548D">
      <w:pPr>
        <w:pStyle w:val="ListParagraph"/>
        <w:numPr>
          <w:ilvl w:val="1"/>
          <w:numId w:val="5"/>
        </w:numPr>
      </w:pPr>
      <w:r>
        <w:t>↑ Synthesis of unsaturated fatty acids (e.g., oleate biosynthesis), which may buffer membrane fluidity under stress.</w:t>
      </w:r>
    </w:p>
    <w:p w14:paraId="55C92FB5" w14:textId="77777777" w:rsidR="0074399C" w:rsidRDefault="0074399C" w:rsidP="0074399C"/>
    <w:p w14:paraId="10E46D57" w14:textId="77777777" w:rsidR="002E6F7F" w:rsidRDefault="002E6F7F" w:rsidP="002E6F7F">
      <w:r>
        <w:t xml:space="preserve">Instead of having a separate category for intestinal barrier integrity, will talk about this in the discussion when talking about redox section, here what </w:t>
      </w:r>
      <w:proofErr w:type="spellStart"/>
      <w:r>
        <w:t>what</w:t>
      </w:r>
      <w:proofErr w:type="spellEnd"/>
      <w:r>
        <w:t xml:space="preserve"> I originally had written when it was </w:t>
      </w:r>
      <w:proofErr w:type="spellStart"/>
      <w:r>
        <w:t>it’s</w:t>
      </w:r>
      <w:proofErr w:type="spellEnd"/>
      <w:r>
        <w:t xml:space="preserve"> own group: </w:t>
      </w:r>
      <w:r w:rsidRPr="002E6F7F">
        <w:rPr>
          <w:b/>
          <w:bCs/>
          <w:highlight w:val="yellow"/>
          <w:u w:val="single"/>
        </w:rPr>
        <w:t>Intestinal barrier Integrity</w:t>
      </w:r>
      <w:r w:rsidRPr="002E6F7F">
        <w:rPr>
          <w:b/>
          <w:bCs/>
          <w:u w:val="single"/>
        </w:rPr>
        <w:t xml:space="preserve"> might remove and just discuss in discussion:</w:t>
      </w:r>
      <w:r>
        <w:t xml:space="preserve"> </w:t>
      </w:r>
      <w:r w:rsidRPr="00CC42BA">
        <w:t>Temperate affect</w:t>
      </w:r>
      <w:r>
        <w:t>s</w:t>
      </w:r>
      <w:r w:rsidRPr="00CC42BA">
        <w:t xml:space="preserve"> the </w:t>
      </w:r>
      <w:r>
        <w:t>gut microbiome’s relationship with the intestinal barrier</w:t>
      </w:r>
    </w:p>
    <w:p w14:paraId="2643546F" w14:textId="77777777" w:rsidR="002E6F7F" w:rsidRDefault="002E6F7F" w:rsidP="002E6F7F">
      <w:r>
        <w:t xml:space="preserve">Weakened support for barrier maintenance (neg effects): there is a decline in microbiome support for barrier integrity, possibly contributing to epithelial damage know to occur at high temperatures. </w:t>
      </w:r>
    </w:p>
    <w:p w14:paraId="577E6D8D" w14:textId="77777777" w:rsidR="002E6F7F" w:rsidRDefault="002E6F7F" w:rsidP="002E6F7F">
      <w:r>
        <w:t>Barrier remodeling (pos effects): there is an increase in pathways associated with barrier remodeling, potentially to maintain or repair structural integrity of the epithelium</w:t>
      </w:r>
    </w:p>
    <w:p w14:paraId="283D945D" w14:textId="77777777" w:rsidR="002E6F7F" w:rsidRDefault="002E6F7F" w:rsidP="002E6F7F">
      <w:r>
        <w:t>L-tryptophan biosynthesis</w:t>
      </w:r>
    </w:p>
    <w:p w14:paraId="7D1619CD" w14:textId="1B8CC7A1" w:rsidR="0074399C" w:rsidRDefault="002E6F7F" w:rsidP="0074399C">
      <w:pPr>
        <w:pStyle w:val="ListParagraph"/>
        <w:numPr>
          <w:ilvl w:val="3"/>
          <w:numId w:val="7"/>
        </w:numPr>
      </w:pPr>
      <w:r>
        <w:t xml:space="preserve">May promote indole production, which activates </w:t>
      </w:r>
      <w:proofErr w:type="spellStart"/>
      <w:r>
        <w:t>AhR</w:t>
      </w:r>
      <w:proofErr w:type="spellEnd"/>
      <w:r>
        <w:t xml:space="preserve"> and reinforces barrier function</w:t>
      </w:r>
    </w:p>
    <w:p w14:paraId="25AE5171" w14:textId="77777777" w:rsidR="0074399C" w:rsidRDefault="0074399C" w:rsidP="0074399C"/>
    <w:p w14:paraId="76E85567" w14:textId="36C5AD19" w:rsidR="00CC42BA" w:rsidRDefault="0074399C" w:rsidP="005D5A7C">
      <w:pPr>
        <w:rPr>
          <w:b/>
          <w:bCs/>
          <w:sz w:val="28"/>
          <w:szCs w:val="28"/>
        </w:rPr>
      </w:pPr>
      <w:r>
        <w:rPr>
          <w:b/>
          <w:bCs/>
          <w:sz w:val="28"/>
          <w:szCs w:val="28"/>
        </w:rPr>
        <w:t>Pathway</w:t>
      </w:r>
      <w:r w:rsidR="005D5A7C">
        <w:rPr>
          <w:b/>
          <w:bCs/>
          <w:sz w:val="28"/>
          <w:szCs w:val="28"/>
        </w:rPr>
        <w:t xml:space="preserve"> groups</w:t>
      </w:r>
      <w:r w:rsidR="00A11FCF">
        <w:rPr>
          <w:b/>
          <w:bCs/>
          <w:sz w:val="28"/>
          <w:szCs w:val="28"/>
        </w:rPr>
        <w:t xml:space="preserve"> (generated by chat </w:t>
      </w:r>
      <w:proofErr w:type="spellStart"/>
      <w:r w:rsidR="00A11FCF">
        <w:rPr>
          <w:b/>
          <w:bCs/>
          <w:sz w:val="28"/>
          <w:szCs w:val="28"/>
        </w:rPr>
        <w:t>gpt</w:t>
      </w:r>
      <w:proofErr w:type="spellEnd"/>
      <w:r w:rsidR="00A11FCF">
        <w:rPr>
          <w:b/>
          <w:bCs/>
          <w:sz w:val="28"/>
          <w:szCs w:val="28"/>
        </w:rPr>
        <w:t>)</w:t>
      </w:r>
    </w:p>
    <w:p w14:paraId="1B3B8740" w14:textId="3C844A37" w:rsidR="001D623F" w:rsidRDefault="001D623F" w:rsidP="002E6F7F">
      <w:pPr>
        <w:pStyle w:val="ListParagraph"/>
        <w:numPr>
          <w:ilvl w:val="0"/>
          <w:numId w:val="8"/>
        </w:numPr>
      </w:pPr>
      <w:r w:rsidRPr="002E6F7F">
        <w:rPr>
          <w:b/>
          <w:bCs/>
          <w:u w:val="single"/>
        </w:rPr>
        <w:t>Immune</w:t>
      </w:r>
      <w:r w:rsidR="00DE16C1" w:rsidRPr="002E6F7F">
        <w:rPr>
          <w:b/>
          <w:bCs/>
          <w:u w:val="single"/>
        </w:rPr>
        <w:t>-interaction</w:t>
      </w:r>
      <w:r w:rsidR="00172869" w:rsidRPr="002E6F7F">
        <w:rPr>
          <w:b/>
          <w:bCs/>
          <w:u w:val="single"/>
        </w:rPr>
        <w:t>:</w:t>
      </w:r>
      <w:r w:rsidR="00172869">
        <w:t xml:space="preserve"> Temperature affects microbial functions that affect host immunity</w:t>
      </w:r>
    </w:p>
    <w:p w14:paraId="3997DE00" w14:textId="61EAD9E0" w:rsidR="001D623F" w:rsidRDefault="00CC42BA" w:rsidP="001D623F">
      <w:pPr>
        <w:pStyle w:val="ListParagraph"/>
        <w:numPr>
          <w:ilvl w:val="1"/>
          <w:numId w:val="7"/>
        </w:numPr>
      </w:pPr>
      <w:r>
        <w:t>Reduced anti-inflammatory signaling</w:t>
      </w:r>
      <w:r w:rsidR="00172869">
        <w:t xml:space="preserve"> (neg effects): there is a decline in pathways that promote anti-inflammatory signaling, likely contributing to the increase in immune activation with temperature</w:t>
      </w:r>
    </w:p>
    <w:p w14:paraId="00816574" w14:textId="3351D647" w:rsidR="006461C8" w:rsidRDefault="006461C8" w:rsidP="006461C8">
      <w:pPr>
        <w:pStyle w:val="ListParagraph"/>
        <w:numPr>
          <w:ilvl w:val="2"/>
          <w:numId w:val="7"/>
        </w:numPr>
      </w:pPr>
      <w:r>
        <w:t>Loss of SCFA Production (Butyrate and Propionate)</w:t>
      </w:r>
    </w:p>
    <w:p w14:paraId="21558F91" w14:textId="77777777" w:rsidR="00172869" w:rsidRDefault="00172869" w:rsidP="006461C8">
      <w:pPr>
        <w:pStyle w:val="ListParagraph"/>
        <w:numPr>
          <w:ilvl w:val="3"/>
          <w:numId w:val="7"/>
        </w:numPr>
      </w:pPr>
      <w:r>
        <w:t>L-glutamate degradation XI (reductive Stickland reaction)</w:t>
      </w:r>
    </w:p>
    <w:p w14:paraId="61F9B17B" w14:textId="3FE27E05" w:rsidR="00172869" w:rsidRDefault="00172869" w:rsidP="006461C8">
      <w:pPr>
        <w:pStyle w:val="ListParagraph"/>
        <w:numPr>
          <w:ilvl w:val="4"/>
          <w:numId w:val="7"/>
        </w:numPr>
      </w:pPr>
      <w:r>
        <w:t>Produces butyrate and other SCFAs, which promote Treg cells and suppress inflammation.</w:t>
      </w:r>
    </w:p>
    <w:p w14:paraId="764C34D8" w14:textId="77777777" w:rsidR="002E6F7F" w:rsidRDefault="002E6F7F" w:rsidP="006461C8">
      <w:pPr>
        <w:pStyle w:val="ListParagraph"/>
        <w:numPr>
          <w:ilvl w:val="3"/>
          <w:numId w:val="7"/>
        </w:numPr>
      </w:pPr>
      <w:r>
        <w:t>L-glutamate degradation VII (to butanoate)</w:t>
      </w:r>
    </w:p>
    <w:p w14:paraId="799578E7" w14:textId="7373ADDE" w:rsidR="002E6F7F" w:rsidRDefault="002E6F7F" w:rsidP="006461C8">
      <w:pPr>
        <w:pStyle w:val="ListParagraph"/>
        <w:numPr>
          <w:ilvl w:val="4"/>
          <w:numId w:val="7"/>
        </w:numPr>
      </w:pPr>
      <w:r>
        <w:t>Butyrate production is reduced; butyrate fuels colonocytes and supports tight junction integrity</w:t>
      </w:r>
    </w:p>
    <w:p w14:paraId="6F091561" w14:textId="2E171944" w:rsidR="00172869" w:rsidRDefault="00172869" w:rsidP="006461C8">
      <w:pPr>
        <w:pStyle w:val="ListParagraph"/>
        <w:numPr>
          <w:ilvl w:val="3"/>
          <w:numId w:val="7"/>
        </w:numPr>
      </w:pPr>
      <w:r>
        <w:t>pyruvate fermentation to propanoate I</w:t>
      </w:r>
    </w:p>
    <w:p w14:paraId="4809A9A4" w14:textId="72C6DF1B" w:rsidR="00172869" w:rsidRDefault="00172869" w:rsidP="006461C8">
      <w:pPr>
        <w:pStyle w:val="ListParagraph"/>
        <w:numPr>
          <w:ilvl w:val="4"/>
          <w:numId w:val="7"/>
        </w:numPr>
      </w:pPr>
      <w:r>
        <w:t>Propionate also enhances Treg function and dampens immune activation.</w:t>
      </w:r>
    </w:p>
    <w:p w14:paraId="2669A408" w14:textId="26626016" w:rsidR="00172869" w:rsidRDefault="00172869" w:rsidP="006461C8">
      <w:pPr>
        <w:pStyle w:val="ListParagraph"/>
        <w:numPr>
          <w:ilvl w:val="3"/>
          <w:numId w:val="7"/>
        </w:numPr>
      </w:pPr>
      <w:r>
        <w:t>acetyl-CoA fermentation to butanoate II</w:t>
      </w:r>
    </w:p>
    <w:p w14:paraId="0DB75E41" w14:textId="4DF475C9" w:rsidR="00172869" w:rsidRDefault="00172869" w:rsidP="006461C8">
      <w:pPr>
        <w:pStyle w:val="ListParagraph"/>
        <w:numPr>
          <w:ilvl w:val="4"/>
          <w:numId w:val="7"/>
        </w:numPr>
      </w:pPr>
      <w:r>
        <w:t>Major route for butyrate production; decline undermines anti-inflammatory tone.</w:t>
      </w:r>
    </w:p>
    <w:p w14:paraId="6BD13217" w14:textId="51FFB4E8" w:rsidR="006471CB" w:rsidRDefault="006471CB" w:rsidP="006471CB">
      <w:pPr>
        <w:pStyle w:val="ListParagraph"/>
        <w:numPr>
          <w:ilvl w:val="2"/>
          <w:numId w:val="7"/>
        </w:numPr>
      </w:pPr>
      <w:r>
        <w:t>Loss of MUFA production</w:t>
      </w:r>
    </w:p>
    <w:p w14:paraId="09E33EA4" w14:textId="500BB2A5" w:rsidR="006471CB" w:rsidRDefault="006471CB" w:rsidP="006471CB">
      <w:pPr>
        <w:pStyle w:val="ListParagraph"/>
        <w:numPr>
          <w:ilvl w:val="3"/>
          <w:numId w:val="7"/>
        </w:numPr>
      </w:pPr>
      <w:r>
        <w:t>oleate β-oxidation</w:t>
      </w:r>
    </w:p>
    <w:p w14:paraId="35CCB908" w14:textId="78402656" w:rsidR="006471CB" w:rsidRDefault="006471CB" w:rsidP="006471CB">
      <w:pPr>
        <w:pStyle w:val="ListParagraph"/>
        <w:numPr>
          <w:ilvl w:val="4"/>
          <w:numId w:val="7"/>
        </w:numPr>
      </w:pPr>
      <w:r>
        <w:t>Decline in breakdown of immunomodulatory MUFAs (like oleate) may disrupt host-microbe crosstalk.</w:t>
      </w:r>
    </w:p>
    <w:p w14:paraId="283507CB" w14:textId="08BD50FE" w:rsidR="006461C8" w:rsidRDefault="006461C8" w:rsidP="006461C8">
      <w:pPr>
        <w:pStyle w:val="ListParagraph"/>
        <w:numPr>
          <w:ilvl w:val="2"/>
          <w:numId w:val="7"/>
        </w:numPr>
      </w:pPr>
      <w:r>
        <w:t>Suppressed Amino Acid-Derived Immunomodulators</w:t>
      </w:r>
    </w:p>
    <w:p w14:paraId="0DF89BAF" w14:textId="54357584" w:rsidR="00172869" w:rsidRDefault="00172869" w:rsidP="006461C8">
      <w:pPr>
        <w:pStyle w:val="ListParagraph"/>
        <w:numPr>
          <w:ilvl w:val="3"/>
          <w:numId w:val="7"/>
        </w:numPr>
      </w:pPr>
      <w:r>
        <w:t>L-arginine degradation II (AST pathway)</w:t>
      </w:r>
    </w:p>
    <w:p w14:paraId="6ADAE428" w14:textId="43B8712D" w:rsidR="00172869" w:rsidRDefault="00172869" w:rsidP="006461C8">
      <w:pPr>
        <w:pStyle w:val="ListParagraph"/>
        <w:numPr>
          <w:ilvl w:val="4"/>
          <w:numId w:val="7"/>
        </w:numPr>
      </w:pPr>
      <w:r>
        <w:t>Arginine catabolism modulates nitric oxide (NO), shaping macrophage activation and immune tone</w:t>
      </w:r>
    </w:p>
    <w:p w14:paraId="4C97B1C6" w14:textId="14DB20E8" w:rsidR="00172869" w:rsidRDefault="00172869" w:rsidP="006461C8">
      <w:pPr>
        <w:pStyle w:val="ListParagraph"/>
        <w:numPr>
          <w:ilvl w:val="3"/>
          <w:numId w:val="7"/>
        </w:numPr>
      </w:pPr>
      <w:r>
        <w:t>L-ornithine biosynthesis II</w:t>
      </w:r>
    </w:p>
    <w:p w14:paraId="5E7F0D69" w14:textId="0C687C63" w:rsidR="00172869" w:rsidRDefault="00172869" w:rsidP="006461C8">
      <w:pPr>
        <w:pStyle w:val="ListParagraph"/>
        <w:numPr>
          <w:ilvl w:val="4"/>
          <w:numId w:val="7"/>
        </w:numPr>
      </w:pPr>
      <w:r>
        <w:t>Ornithine is a precursor to polyamines, which regulate immune cell differentiation and cytokine balance</w:t>
      </w:r>
    </w:p>
    <w:p w14:paraId="3F80AEB9" w14:textId="4D12A552" w:rsidR="00172869" w:rsidRDefault="00172869" w:rsidP="006461C8">
      <w:pPr>
        <w:pStyle w:val="ListParagraph"/>
        <w:numPr>
          <w:ilvl w:val="3"/>
          <w:numId w:val="7"/>
        </w:numPr>
      </w:pPr>
      <w:proofErr w:type="spellStart"/>
      <w:r>
        <w:t>superpathway</w:t>
      </w:r>
      <w:proofErr w:type="spellEnd"/>
      <w:r>
        <w:t xml:space="preserve"> of ornithine degradation</w:t>
      </w:r>
    </w:p>
    <w:p w14:paraId="37CE8010" w14:textId="03D50C7F" w:rsidR="00172869" w:rsidRDefault="00172869" w:rsidP="006461C8">
      <w:pPr>
        <w:pStyle w:val="ListParagraph"/>
        <w:numPr>
          <w:ilvl w:val="4"/>
          <w:numId w:val="7"/>
        </w:numPr>
      </w:pPr>
      <w:r>
        <w:t>Reduced polyamine production may shift immune tone toward inflammation.</w:t>
      </w:r>
    </w:p>
    <w:p w14:paraId="40BE96FD" w14:textId="126ACAB4" w:rsidR="00172869" w:rsidRDefault="00172869" w:rsidP="006461C8">
      <w:pPr>
        <w:pStyle w:val="ListParagraph"/>
        <w:numPr>
          <w:ilvl w:val="3"/>
          <w:numId w:val="7"/>
        </w:numPr>
      </w:pPr>
      <w:r>
        <w:t>L-arginine degradation XIII (Stickland reaction)</w:t>
      </w:r>
    </w:p>
    <w:p w14:paraId="4284AA5C" w14:textId="102A1381" w:rsidR="00172869" w:rsidRDefault="00172869" w:rsidP="006461C8">
      <w:pPr>
        <w:pStyle w:val="ListParagraph"/>
        <w:numPr>
          <w:ilvl w:val="4"/>
          <w:numId w:val="7"/>
        </w:numPr>
      </w:pPr>
      <w:r>
        <w:lastRenderedPageBreak/>
        <w:t>This pathway may generate SCFAs and support immunomodulation; suppression limits microbial buffering</w:t>
      </w:r>
    </w:p>
    <w:p w14:paraId="06FEB347" w14:textId="5C6412B3" w:rsidR="00CC42BA" w:rsidRDefault="00172869" w:rsidP="001D623F">
      <w:pPr>
        <w:pStyle w:val="ListParagraph"/>
        <w:numPr>
          <w:ilvl w:val="1"/>
          <w:numId w:val="7"/>
        </w:numPr>
      </w:pPr>
      <w:r>
        <w:t>Suppressed</w:t>
      </w:r>
      <w:r w:rsidR="00CC42BA">
        <w:t xml:space="preserve"> inflammatory signaling</w:t>
      </w:r>
      <w:r>
        <w:t xml:space="preserve"> (neg effects): suppression of proinflammatory signaling possibly to counteract known inflammation at high temperatures</w:t>
      </w:r>
    </w:p>
    <w:p w14:paraId="2F82429C" w14:textId="5D895EF6" w:rsidR="001511CA" w:rsidRDefault="001511CA" w:rsidP="001511CA">
      <w:pPr>
        <w:pStyle w:val="ListParagraph"/>
        <w:numPr>
          <w:ilvl w:val="2"/>
          <w:numId w:val="7"/>
        </w:numPr>
      </w:pPr>
      <w:proofErr w:type="spellStart"/>
      <w:r>
        <w:t>superpathway</w:t>
      </w:r>
      <w:proofErr w:type="spellEnd"/>
      <w:r>
        <w:t xml:space="preserve"> of (</w:t>
      </w:r>
      <w:proofErr w:type="spellStart"/>
      <w:r>
        <w:t>Kdo</w:t>
      </w:r>
      <w:proofErr w:type="spellEnd"/>
      <w:r>
        <w:t>)₂-lipid A biosynthesis</w:t>
      </w:r>
    </w:p>
    <w:p w14:paraId="28325412" w14:textId="7F231155" w:rsidR="001511CA" w:rsidRDefault="001511CA" w:rsidP="001511CA">
      <w:pPr>
        <w:pStyle w:val="ListParagraph"/>
        <w:numPr>
          <w:ilvl w:val="3"/>
          <w:numId w:val="7"/>
        </w:numPr>
      </w:pPr>
      <w:r>
        <w:t>Lipid A is part of LPS, a potent TLR4 agonist; downregulation may reflect reduced innate immune stimulation.</w:t>
      </w:r>
    </w:p>
    <w:p w14:paraId="5C7CAC24" w14:textId="1F00F9C3" w:rsidR="001511CA" w:rsidRDefault="001511CA" w:rsidP="001511CA">
      <w:pPr>
        <w:pStyle w:val="ListParagraph"/>
        <w:numPr>
          <w:ilvl w:val="2"/>
          <w:numId w:val="7"/>
        </w:numPr>
      </w:pPr>
      <w:r>
        <w:t>enterobacterial common antigen biosynthesis</w:t>
      </w:r>
    </w:p>
    <w:p w14:paraId="313AED41" w14:textId="6221CD8B" w:rsidR="001511CA" w:rsidRDefault="001511CA" w:rsidP="001511CA">
      <w:pPr>
        <w:pStyle w:val="ListParagraph"/>
        <w:numPr>
          <w:ilvl w:val="3"/>
          <w:numId w:val="7"/>
        </w:numPr>
      </w:pPr>
      <w:r>
        <w:t>Surface antigen from Enterobacteriaceae; decline could signal Gram-negative loss or reduced immune engagement.</w:t>
      </w:r>
    </w:p>
    <w:p w14:paraId="0B90A25A" w14:textId="011E3031" w:rsidR="00CC42BA" w:rsidRDefault="002E6F7F" w:rsidP="001D623F">
      <w:pPr>
        <w:pStyle w:val="ListParagraph"/>
        <w:numPr>
          <w:ilvl w:val="1"/>
          <w:numId w:val="7"/>
        </w:numPr>
      </w:pPr>
      <w:r>
        <w:t xml:space="preserve">Microbial buffering of host inflammation (positive effects): </w:t>
      </w:r>
      <w:r w:rsidR="001511CA">
        <w:t>synthesis of lipids and cofactors to support anti-inflammatory function</w:t>
      </w:r>
      <w:r w:rsidR="00DE16C1">
        <w:t xml:space="preserve"> (maybe take this out) </w:t>
      </w:r>
    </w:p>
    <w:p w14:paraId="28FB5839" w14:textId="74448206" w:rsidR="00847B55" w:rsidRDefault="00847B55" w:rsidP="00847B55">
      <w:pPr>
        <w:pStyle w:val="ListParagraph"/>
        <w:numPr>
          <w:ilvl w:val="2"/>
          <w:numId w:val="7"/>
        </w:numPr>
      </w:pPr>
      <w:r>
        <w:t>(5Z)-</w:t>
      </w:r>
      <w:proofErr w:type="spellStart"/>
      <w:r>
        <w:t>dodecenoate</w:t>
      </w:r>
      <w:proofErr w:type="spellEnd"/>
      <w:r>
        <w:t xml:space="preserve"> biosynthesis I</w:t>
      </w:r>
    </w:p>
    <w:p w14:paraId="582A25C3" w14:textId="38933744" w:rsidR="00847B55" w:rsidRDefault="00847B55" w:rsidP="00847B55">
      <w:pPr>
        <w:pStyle w:val="ListParagraph"/>
        <w:numPr>
          <w:ilvl w:val="3"/>
          <w:numId w:val="7"/>
        </w:numPr>
      </w:pPr>
      <w:r>
        <w:t>MUFA-like fatty acid; limited data, but may also support M2 macrophage phenotype.</w:t>
      </w:r>
    </w:p>
    <w:p w14:paraId="66D730F0" w14:textId="5A48972E" w:rsidR="002E6F7F" w:rsidRDefault="002E6F7F" w:rsidP="002E6F7F">
      <w:pPr>
        <w:pStyle w:val="ListParagraph"/>
        <w:numPr>
          <w:ilvl w:val="2"/>
          <w:numId w:val="7"/>
        </w:numPr>
      </w:pPr>
      <w:r>
        <w:t>L-tryptophan biosynthesis</w:t>
      </w:r>
    </w:p>
    <w:p w14:paraId="24B88009" w14:textId="55A6F082" w:rsidR="002E6F7F" w:rsidRDefault="002E6F7F" w:rsidP="002E6F7F">
      <w:pPr>
        <w:pStyle w:val="ListParagraph"/>
        <w:numPr>
          <w:ilvl w:val="3"/>
          <w:numId w:val="7"/>
        </w:numPr>
      </w:pPr>
      <w:r>
        <w:t xml:space="preserve">precursor to indoles that activate </w:t>
      </w:r>
      <w:proofErr w:type="spellStart"/>
      <w:r>
        <w:t>AhR</w:t>
      </w:r>
      <w:proofErr w:type="spellEnd"/>
      <w:r>
        <w:t xml:space="preserve"> signaling, promoting immune tolerance and epithelial repair</w:t>
      </w:r>
    </w:p>
    <w:p w14:paraId="50AA6CE9" w14:textId="57BF8266" w:rsidR="00682AA8" w:rsidRDefault="00924C0C" w:rsidP="00361DA7">
      <w:pPr>
        <w:pStyle w:val="ListParagraph"/>
        <w:numPr>
          <w:ilvl w:val="0"/>
          <w:numId w:val="7"/>
        </w:numPr>
      </w:pPr>
      <w:r>
        <w:rPr>
          <w:b/>
          <w:bCs/>
          <w:u w:val="single"/>
        </w:rPr>
        <w:t>Redox maintenance</w:t>
      </w:r>
      <w:r w:rsidR="00682AA8" w:rsidRPr="00682AA8">
        <w:rPr>
          <w:b/>
          <w:bCs/>
          <w:u w:val="single"/>
        </w:rPr>
        <w:t>:</w:t>
      </w:r>
      <w:r w:rsidR="00682AA8">
        <w:t xml:space="preserve"> </w:t>
      </w:r>
      <w:r w:rsidR="005D7E32">
        <w:t>signatures</w:t>
      </w:r>
      <w:r w:rsidR="00361DA7">
        <w:t xml:space="preserve"> of oxidative stress at high temperatures may be clear in the gut microbiome with rising temperatures because gut microbiome contributes to antioxidant and vitamin production </w:t>
      </w:r>
      <w:r w:rsidR="00BB7DE3">
        <w:t>– likely contribute to epithelial damage and loss of barrier integrity at high temps</w:t>
      </w:r>
    </w:p>
    <w:p w14:paraId="20B03916" w14:textId="2AD83BB7" w:rsidR="00682AA8" w:rsidRDefault="00682AA8" w:rsidP="00682AA8">
      <w:pPr>
        <w:pStyle w:val="ListParagraph"/>
        <w:numPr>
          <w:ilvl w:val="1"/>
          <w:numId w:val="7"/>
        </w:numPr>
      </w:pPr>
      <w:r w:rsidRPr="00682AA8">
        <w:t>Decline in redox buffering</w:t>
      </w:r>
      <w:r w:rsidR="007B44E0">
        <w:t xml:space="preserve"> (neg effect): there is a decrease in the abundance of pathways critical for redox maintenance including vitamin and amino acid synthesis with rising temperatures, suggesting increased oxidative stress in the gut environment</w:t>
      </w:r>
    </w:p>
    <w:p w14:paraId="63FB14FA" w14:textId="7D743B63" w:rsidR="00FF32D5" w:rsidRDefault="00FF32D5" w:rsidP="00FF32D5">
      <w:pPr>
        <w:pStyle w:val="ListParagraph"/>
        <w:numPr>
          <w:ilvl w:val="3"/>
          <w:numId w:val="7"/>
        </w:numPr>
      </w:pPr>
      <w:r>
        <w:t>Reduced vitamin synthesis</w:t>
      </w:r>
      <w:r w:rsidR="005D7E32">
        <w:t xml:space="preserve"> </w:t>
      </w:r>
      <w:r w:rsidR="005D7E32">
        <w:fldChar w:fldCharType="begin"/>
      </w:r>
      <w:r w:rsidR="005D7E32">
        <w:instrText xml:space="preserve"> ADDIN ZOTERO_ITEM CSL_CITATION {"citationID":"K9nzvN71","properties":{"formattedCitation":"(LeBlanc et al., 2011)","plainCitation":"(LeBlanc et al., 2011)","noteIndex":0},"citationItems":[{"id":3221,"uris":["http://zotero.org/users/13901503/items/FWYVZDDA"],"itemData":{"id":3221,"type":"article-journal","abstract":"Although most vitamins are present in a variety of foods, human vitamin deficiencies still occur in many countries, mainly because of malnutrition not only as a result of insufficient food intake but also because of unbalanced diets. Even though most lactic acid bacteria (LAB) are auxotrophic for several vitamins, it is now known that certain strains have the capability to synthesize water</w:instrText>
      </w:r>
      <w:r w:rsidR="005D7E32">
        <w:rPr>
          <w:rFonts w:ascii="Cambria Math" w:hAnsi="Cambria Math" w:cs="Cambria Math"/>
        </w:rPr>
        <w:instrText>‐</w:instrText>
      </w:r>
      <w:r w:rsidR="005D7E32">
        <w:instrText>soluble vitamins such as those included in the B</w:instrText>
      </w:r>
      <w:r w:rsidR="005D7E32">
        <w:rPr>
          <w:rFonts w:ascii="Cambria Math" w:hAnsi="Cambria Math" w:cs="Cambria Math"/>
        </w:rPr>
        <w:instrText>‐</w:instrText>
      </w:r>
      <w:r w:rsidR="005D7E32">
        <w:instrText>group (folates, riboflavin and vitamin B12 amongst others). This review article will show the current knowledge of vitamin biosynthesis by LAB and show how the proper selection of starter cultures and probiotic strains could be useful in preventing clinical and subclinical vitamin deficiencies. Here, several examples will be presented where vitamin</w:instrText>
      </w:r>
      <w:r w:rsidR="005D7E32">
        <w:rPr>
          <w:rFonts w:ascii="Cambria Math" w:hAnsi="Cambria Math" w:cs="Cambria Math"/>
        </w:rPr>
        <w:instrText>‐</w:instrText>
      </w:r>
      <w:r w:rsidR="005D7E32">
        <w:instrText>producing LAB led to the elaboration of novel fermented foods with increased and bioavailable vitamins. In addition, the use of genetic engineering strategies to increase vitamin production or to create novel vitamin</w:instrText>
      </w:r>
      <w:r w:rsidR="005D7E32">
        <w:rPr>
          <w:rFonts w:ascii="Cambria Math" w:hAnsi="Cambria Math" w:cs="Cambria Math"/>
        </w:rPr>
        <w:instrText>‐</w:instrText>
      </w:r>
      <w:r w:rsidR="005D7E32">
        <w:instrText>producing strains will also be discussed. This review will show that the use of vitamin</w:instrText>
      </w:r>
      <w:r w:rsidR="005D7E32">
        <w:rPr>
          <w:rFonts w:ascii="Cambria Math" w:hAnsi="Cambria Math" w:cs="Cambria Math"/>
        </w:rPr>
        <w:instrText>‐</w:instrText>
      </w:r>
      <w:r w:rsidR="005D7E32">
        <w:instrText>producing LAB could be a cost</w:instrText>
      </w:r>
      <w:r w:rsidR="005D7E32">
        <w:rPr>
          <w:rFonts w:ascii="Cambria Math" w:hAnsi="Cambria Math" w:cs="Cambria Math"/>
        </w:rPr>
        <w:instrText>‐</w:instrText>
      </w:r>
      <w:r w:rsidR="005D7E32">
        <w:instrText>effective alternative to current vitamin fortification programmes and be useful in the elaboration of novel vitamin</w:instrText>
      </w:r>
      <w:r w:rsidR="005D7E32">
        <w:rPr>
          <w:rFonts w:ascii="Cambria Math" w:hAnsi="Cambria Math" w:cs="Cambria Math"/>
        </w:rPr>
        <w:instrText>‐</w:instrText>
      </w:r>
      <w:r w:rsidR="005D7E32">
        <w:instrText>enriched products.","container-title":"Journal of Applied Microbiology","DOI":"10.1111/j.1365-2672.2011.05157.x","ISSN":"1364-5072","issue":"6","journalAbbreviation":"Journal of Applied Microbiology","page":"1297-1309","source":"Silverchair","title":"B</w:instrText>
      </w:r>
      <w:r w:rsidR="005D7E32">
        <w:rPr>
          <w:rFonts w:ascii="Cambria Math" w:hAnsi="Cambria Math" w:cs="Cambria Math"/>
        </w:rPr>
        <w:instrText>‐</w:instrText>
      </w:r>
      <w:r w:rsidR="005D7E32">
        <w:instrText xml:space="preserve">Group vitamin production by lactic acid bacteria – current knowledge and potential applications","volume":"111","author":[{"family":"LeBlanc","given":"J.G."},{"family":"Laiño","given":"J.E."},{"family":"Valle","given":"M. Juarez","non-dropping-particle":"del"},{"family":"Vannini","given":"V."},{"family":"Sinderen","given":"D.","non-dropping-particle":"van"},{"family":"Taranto","given":"M.P."},{"family":"Valdez","given":"G. Font","non-dropping-particle":"de"},{"family":"Giori","given":"G. Savoy","non-dropping-particle":"de"},{"family":"Sesma","given":"F."}],"issued":{"date-parts":[["2011",12,1]]}}}],"schema":"https://github.com/citation-style-language/schema/raw/master/csl-citation.json"} </w:instrText>
      </w:r>
      <w:r w:rsidR="005D7E32">
        <w:fldChar w:fldCharType="separate"/>
      </w:r>
      <w:r w:rsidR="005D7E32">
        <w:rPr>
          <w:noProof/>
        </w:rPr>
        <w:t>(LeBlanc et al., 2011)</w:t>
      </w:r>
      <w:r w:rsidR="005D7E32">
        <w:fldChar w:fldCharType="end"/>
      </w:r>
    </w:p>
    <w:p w14:paraId="09B8C0C6" w14:textId="557486C0" w:rsidR="00FF32D5" w:rsidRDefault="00FF32D5" w:rsidP="00FF32D5">
      <w:pPr>
        <w:pStyle w:val="ListParagraph"/>
        <w:numPr>
          <w:ilvl w:val="4"/>
          <w:numId w:val="7"/>
        </w:numPr>
      </w:pPr>
      <w:r>
        <w:t>flavin biosynthesis III (fungi)</w:t>
      </w:r>
      <w:r w:rsidR="00A26F6B">
        <w:t xml:space="preserve"> </w:t>
      </w:r>
      <w:r w:rsidR="00A26F6B">
        <w:fldChar w:fldCharType="begin"/>
      </w:r>
      <w:r w:rsidR="00A26F6B">
        <w:instrText xml:space="preserve"> ADDIN ZOTERO_ITEM CSL_CITATION {"citationID":"g3lnTfZ5","properties":{"formattedCitation":"(Powers, 2003)","plainCitation":"(Powers, 2003)","noteIndex":0},"citationItems":[{"id":3224,"uris":["http://zotero.org/users/13901503/items/W59CZMD8"],"itemData":{"id":3224,"type":"article-journal","abstract":"Riboflavin is unique among the water-soluble vitamins in that milk and dairy products make the greatest contribution to its intake in Western diets. Meat and fish are also good sources of riboflavin, and certain fruit and vegetables, especially dark-green vegetables, contain reasonably high concentrations. Biochemical signs of depletion arise within only a few days of dietary deprivation. Poor riboflavin status in Western countries seems to be of most concern for the elderly and adolescents, despite the diversity of riboflavin-rich foods available. However, discrepancies between dietary intake data and biochemical data suggest either that requirements are higher than hitherto thought or that biochemical thresholds for deficiency are inappropriate. This article reviews current evidence that diets low in riboflavin present specific health risks. There is reasonably good evidence that poor riboflavin status interferes with iron handling and contributes to the etiology of anemia when iron intakes are low. Various mechanisms for this have been proposed, including effects on the gastrointestinal tract that might compromise the handling of other nutrients. Riboflavin deficiency has been implicated as a risk factor for cancer, although this has not been satisfactorily established in humans. Current interest is focused on the role that riboflavin plays in determining circulating concentrations of homocysteine, a risk factor for cardiovascular disease. Other mechanisms have been proposed for a protective role of riboflavin in ischemia reperfusion injury; this requires further study. Riboflavin deficiency may exert some of its effects by reducing the metabolism of other B vitamins, notably folate and vitamin B-6.","container-title":"The American Journal of Clinical Nutrition","DOI":"10.1093/ajcn/77.6.1352","ISSN":"0002-9165","issue":"6","journalAbbreviation":"The American Journal of Clinical Nutrition","page":"1352-1360","source":"ScienceDirect","title":"Riboflavin (vitamin B-2) and health12","volume":"77","author":[{"family":"Powers","given":"Hilary J"}],"issued":{"date-parts":[["2003",6,1]]}}}],"schema":"https://github.com/citation-style-language/schema/raw/master/csl-citation.json"} </w:instrText>
      </w:r>
      <w:r w:rsidR="00A26F6B">
        <w:fldChar w:fldCharType="separate"/>
      </w:r>
      <w:r w:rsidR="00A26F6B">
        <w:rPr>
          <w:noProof/>
        </w:rPr>
        <w:t>(Powers, 2003)</w:t>
      </w:r>
      <w:r w:rsidR="00A26F6B">
        <w:fldChar w:fldCharType="end"/>
      </w:r>
    </w:p>
    <w:p w14:paraId="0FC83417" w14:textId="77777777" w:rsidR="00FF32D5" w:rsidRDefault="00FF32D5" w:rsidP="00FF32D5">
      <w:pPr>
        <w:pStyle w:val="ListParagraph"/>
        <w:numPr>
          <w:ilvl w:val="5"/>
          <w:numId w:val="7"/>
        </w:numPr>
      </w:pPr>
      <w:r>
        <w:t>Riboflavin (B2) is essential for redox enzymes (e.g., glutathione reductase); decline indicates weakened microbial redox metabolism, Riboflavin supports epithelial cell health and metabolism; decline suggests impaired repair capacity</w:t>
      </w:r>
    </w:p>
    <w:p w14:paraId="3EAF986E" w14:textId="10348FAB" w:rsidR="00FF32D5" w:rsidRDefault="00FF32D5" w:rsidP="00FF32D5">
      <w:pPr>
        <w:pStyle w:val="ListParagraph"/>
        <w:numPr>
          <w:ilvl w:val="4"/>
          <w:numId w:val="7"/>
        </w:numPr>
      </w:pPr>
      <w:r>
        <w:t>pyridoxal 5′-phosphate salvage II (plants)</w:t>
      </w:r>
      <w:r w:rsidR="00A26F6B">
        <w:t xml:space="preserve"> </w:t>
      </w:r>
      <w:r w:rsidR="00A26F6B">
        <w:fldChar w:fldCharType="begin"/>
      </w:r>
      <w:r w:rsidR="00A26F6B">
        <w:instrText xml:space="preserve"> ADDIN ZOTERO_ITEM CSL_CITATION {"citationID":"72VVBG5K","properties":{"formattedCitation":"(Hellmann &amp; Mooney, 2010)","plainCitation":"(Hellmann &amp; Mooney, 2010)","noteIndex":0},"citationItems":[{"id":3227,"uris":["http://zotero.org/users/13901503/items/9DQLWAKU"],"itemData":{"id":3227,"type":"article-journal","abstract":"Vitamin B6 is an intriguing molecule that is involved in a wide range of metabolic, physiological and developmental processes. Based on its water solubility and high reactivity when phosphorylated, it is a suitable co-factor for many biochemical processes. Furthermore the vitamin is a potent antioxidant, rivaling carotenoids or tocopherols in its ability to quench reactive oxygen species. It is therefore not surprising that the vitamin is essential and unquestionably important for the cellular metabolism and well-being of all living organisms. The review briefly summarizes the biosynthetic pathways of vitamin B6 in pro- and eukaryotes and its diverse roles in enzymatic reactions. Finally, because in recent years the vitamin has often been considered beneficial for human health, the review will also sum up and critically reflect on current knowledge how human health can profit from vitamin B6.","container-title":"Molecules","DOI":"10.3390/molecules15010442","ISSN":"1420-3049","issue":"1","language":"en","license":"http://creativecommons.org/licenses/by/3.0/","note":"number: 1\npublisher: Molecular Diversity Preservation International","page":"442-459","source":"www.mdpi.com","title":"Vitamin B6: A Molecule for Human Health?","title-short":"Vitamin B6","volume":"15","author":[{"family":"Hellmann","given":"Hanjo"},{"family":"Mooney","given":"Sutton"}],"issued":{"date-parts":[["2010",1]]}}}],"schema":"https://github.com/citation-style-language/schema/raw/master/csl-citation.json"} </w:instrText>
      </w:r>
      <w:r w:rsidR="00A26F6B">
        <w:fldChar w:fldCharType="separate"/>
      </w:r>
      <w:r w:rsidR="00A26F6B">
        <w:rPr>
          <w:noProof/>
        </w:rPr>
        <w:t>(Hellmann &amp; Mooney, 2010)</w:t>
      </w:r>
      <w:r w:rsidR="00A26F6B">
        <w:fldChar w:fldCharType="end"/>
      </w:r>
    </w:p>
    <w:p w14:paraId="71777811" w14:textId="77777777" w:rsidR="00FF32D5" w:rsidRDefault="00FF32D5" w:rsidP="00FF32D5">
      <w:pPr>
        <w:pStyle w:val="ListParagraph"/>
        <w:numPr>
          <w:ilvl w:val="5"/>
          <w:numId w:val="7"/>
        </w:numPr>
      </w:pPr>
      <w:r>
        <w:lastRenderedPageBreak/>
        <w:t>B6 is a cofactor in amino acid and redox metabolism; its loss may impair microbial stress response.</w:t>
      </w:r>
    </w:p>
    <w:p w14:paraId="7F853733" w14:textId="4B784326" w:rsidR="00FF32D5" w:rsidRDefault="00FF32D5" w:rsidP="00FF32D5">
      <w:pPr>
        <w:pStyle w:val="ListParagraph"/>
        <w:numPr>
          <w:ilvl w:val="4"/>
          <w:numId w:val="7"/>
        </w:numPr>
      </w:pPr>
      <w:proofErr w:type="spellStart"/>
      <w:r>
        <w:t>adenosylcobalamin</w:t>
      </w:r>
      <w:proofErr w:type="spellEnd"/>
      <w:r>
        <w:t xml:space="preserve"> salvage</w:t>
      </w:r>
      <w:r w:rsidR="00A26F6B">
        <w:t xml:space="preserve"> </w:t>
      </w:r>
    </w:p>
    <w:p w14:paraId="278D7697" w14:textId="1633B1A2" w:rsidR="00FF32D5" w:rsidRDefault="00FF32D5" w:rsidP="00FF32D5">
      <w:pPr>
        <w:pStyle w:val="ListParagraph"/>
        <w:numPr>
          <w:ilvl w:val="5"/>
          <w:numId w:val="7"/>
        </w:numPr>
      </w:pPr>
      <w:r>
        <w:t>Vitamin b12 Important for DNA synthesis and epithelial renewal; decline may limit regenerative capacity</w:t>
      </w:r>
    </w:p>
    <w:p w14:paraId="1D21338E" w14:textId="77777777" w:rsidR="005D7E32" w:rsidRDefault="005D7E32" w:rsidP="005D7E32">
      <w:pPr>
        <w:pStyle w:val="ListParagraph"/>
        <w:numPr>
          <w:ilvl w:val="4"/>
          <w:numId w:val="7"/>
        </w:numPr>
      </w:pPr>
      <w:proofErr w:type="spellStart"/>
      <w:r w:rsidRPr="00AD141E">
        <w:t>superpathway</w:t>
      </w:r>
      <w:proofErr w:type="spellEnd"/>
      <w:r w:rsidRPr="00AD141E">
        <w:t xml:space="preserve"> of </w:t>
      </w:r>
      <w:proofErr w:type="spellStart"/>
      <w:r w:rsidRPr="00AD141E">
        <w:t>adenosylcobalamin</w:t>
      </w:r>
      <w:proofErr w:type="spellEnd"/>
      <w:r w:rsidRPr="00AD141E">
        <w:t xml:space="preserve"> salvage from </w:t>
      </w:r>
      <w:proofErr w:type="spellStart"/>
      <w:r w:rsidRPr="00AD141E">
        <w:t>cobinamide</w:t>
      </w:r>
      <w:proofErr w:type="spellEnd"/>
      <w:r w:rsidRPr="00AD141E">
        <w:t xml:space="preserve"> I</w:t>
      </w:r>
      <w:r>
        <w:t xml:space="preserve">I </w:t>
      </w:r>
    </w:p>
    <w:p w14:paraId="08862409" w14:textId="62F5743E" w:rsidR="005D7E32" w:rsidRDefault="005D7E32" w:rsidP="005D7E32">
      <w:pPr>
        <w:pStyle w:val="ListParagraph"/>
        <w:numPr>
          <w:ilvl w:val="5"/>
          <w:numId w:val="7"/>
        </w:numPr>
      </w:pPr>
      <w:r>
        <w:t>Vitamin B12 is a cofactor in methylation/redox; decline may reduce microbial and host redox homeostasis.</w:t>
      </w:r>
    </w:p>
    <w:p w14:paraId="64D2668D" w14:textId="594F18C4" w:rsidR="00FF32D5" w:rsidRDefault="00FF32D5" w:rsidP="00FF32D5">
      <w:pPr>
        <w:pStyle w:val="ListParagraph"/>
        <w:numPr>
          <w:ilvl w:val="3"/>
          <w:numId w:val="7"/>
        </w:numPr>
      </w:pPr>
      <w:r>
        <w:t>Reduced amino acid biosynthesis</w:t>
      </w:r>
      <w:r w:rsidR="00A26F6B">
        <w:t xml:space="preserve"> </w:t>
      </w:r>
      <w:r w:rsidR="00A26F6B">
        <w:fldChar w:fldCharType="begin"/>
      </w:r>
      <w:r w:rsidR="00A26F6B">
        <w:instrText xml:space="preserve"> ADDIN ZOTERO_ITEM CSL_CITATION {"citationID":"jnSMRRgI","properties":{"formattedCitation":"(Lu, 2013)","plainCitation":"(Lu, 2013)","noteIndex":0},"citationItems":[{"id":3229,"uris":["http://zotero.org/users/13901503/items/98ARRTVI"],"itemData":{"id":3229,"type":"article-journal","abstract":"Background\nGlutathione (GSH) is present in all mammalian tissues as the most abundant non-protein thiol that defends against oxidative stress. GSH is also a key determinant of redox signaling, vital in detoxification of xenobiotics, and regulates cell proliferation, apoptosis, immune function, and fibrogenesis. Biosynthesis of GSH occurs in the cytosol in a tightly regulated manner. Key determinants of GSH synthesis are the availability of the sulfur amino acid precursor, cysteine, and the activity of the rate-limiting enzyme, glutamate cysteine ligase (GCL), which is composed of a catalytic (GCLC) and a modifier (GCLM) subunit. The second enzyme of GSH synthesis is GSH synthetase (GS).\nScope of review\nThis review summarizes key functions of GSH and focuses on factors that regulate the biosynthesis of GSH, including pathological conditions where GSH synthesis is dysregulated.\nMajor conclusions\nGCL subunits and GS are regulated at multiple levels and often in a coordinated manner. Key transcription factors that regulate the expression of these genes include NF-E2 related factor 2 (Nrf2) via the antioxidant response element (ARE), AP-1, and nuclear factor kappa B (NFκB). There is increasing evidence that dysregulation of GSH synthesis contributes to the pathogenesis of many pathological conditions. These include diabetes mellitus, pulmonary and liver fibrosis, alcoholic liver disease, cholestatic liver injury, endotoxemia and drug-resistant tumor cells.\nGeneral significance\nGSH is a key antioxidant that also modulates diverse cellular processes. A better understanding of how its synthesis is regulated and dysregulated in disease states may lead to improvement in the treatment of these disorders. This article is part of a Special Issue entitled Cellular functions of glutathione.","collection-title":"Cellular functions of glutathione","container-title":"Biochimica et Biophysica Acta (BBA) - General Subjects","DOI":"10.1016/j.bbagen.2012.09.008","ISSN":"0304-4165","issue":"5","journalAbbreviation":"Biochimica et Biophysica Acta (BBA) - General Subjects","page":"3143-3153","source":"ScienceDirect","title":"Glutathione synthesis","volume":"1830","author":[{"family":"Lu","given":"Shelly C."}],"issued":{"date-parts":[["2013",5,1]]}}}],"schema":"https://github.com/citation-style-language/schema/raw/master/csl-citation.json"} </w:instrText>
      </w:r>
      <w:r w:rsidR="00A26F6B">
        <w:fldChar w:fldCharType="separate"/>
      </w:r>
      <w:r w:rsidR="00A26F6B">
        <w:rPr>
          <w:noProof/>
        </w:rPr>
        <w:t>(Lu, 2013)</w:t>
      </w:r>
      <w:r w:rsidR="00A26F6B">
        <w:fldChar w:fldCharType="end"/>
      </w:r>
    </w:p>
    <w:p w14:paraId="4593B4BF" w14:textId="3376C562" w:rsidR="007B44E0" w:rsidRDefault="007B44E0" w:rsidP="00FF32D5">
      <w:pPr>
        <w:pStyle w:val="ListParagraph"/>
        <w:numPr>
          <w:ilvl w:val="4"/>
          <w:numId w:val="7"/>
        </w:numPr>
      </w:pPr>
      <w:proofErr w:type="spellStart"/>
      <w:r>
        <w:t>superpathway</w:t>
      </w:r>
      <w:proofErr w:type="spellEnd"/>
      <w:r>
        <w:t xml:space="preserve"> of sulfur amino acid biosynthesis</w:t>
      </w:r>
    </w:p>
    <w:p w14:paraId="201F0BE3" w14:textId="50D6954A" w:rsidR="0079325D" w:rsidRDefault="007B44E0" w:rsidP="0079325D">
      <w:pPr>
        <w:pStyle w:val="ListParagraph"/>
        <w:numPr>
          <w:ilvl w:val="5"/>
          <w:numId w:val="7"/>
        </w:numPr>
      </w:pPr>
      <w:r>
        <w:t xml:space="preserve">Methionine and cysteine are precursors to glutathione; </w:t>
      </w:r>
      <w:r w:rsidR="00FF32D5">
        <w:t>primary antioxidant in microbial and host cells</w:t>
      </w:r>
    </w:p>
    <w:p w14:paraId="00A6AEB3" w14:textId="5A307996" w:rsidR="00FF32D5" w:rsidRDefault="00FF32D5" w:rsidP="00FF32D5">
      <w:pPr>
        <w:pStyle w:val="ListParagraph"/>
        <w:numPr>
          <w:ilvl w:val="3"/>
          <w:numId w:val="7"/>
        </w:numPr>
      </w:pPr>
      <w:r>
        <w:t>Reduced aromatic detoxification</w:t>
      </w:r>
      <w:r w:rsidR="00A26F6B">
        <w:t xml:space="preserve"> </w:t>
      </w:r>
      <w:r w:rsidR="00A26F6B">
        <w:fldChar w:fldCharType="begin"/>
      </w:r>
      <w:r w:rsidR="00A26F6B">
        <w:instrText xml:space="preserve"> ADDIN ZOTERO_ITEM CSL_CITATION {"citationID":"NYn5hlGE","properties":{"formattedCitation":"(Kalapos, 1999)","plainCitation":"(Kalapos, 1999)","noteIndex":0},"citationItems":[{"id":3232,"uris":["http://zotero.org/users/13901503/items/SDBLCJVJ"],"itemData":{"id":3232,"type":"article-journal","abstract":"Despite the growing interest towards methylglyoxal and glyoxalases their real role in metabolic network is still obscure. In the light of developments several reviews have been published in this field mainly dealing with only a narrow segment of this research area. In this article a trial is made to present a comprehensive overview of methylglyoxal research, extending discussion from chemistry to biological implications by reviewing some important characteristics of methylglyoxal metabolism and toxicity in a wide variety of species, and emphasizing the action of methylglyoxal on energy production, free radical generation and cell killing. Special attention is paid to the discussion of α-oxoaldehyde production in the environment as a potential risk factor and to the possible role of this α-dicarbonyl in diseases. Concerning the interaction of methylglyoxal with biological macromolecules (DNA, RNA, proteins) an earlier review (Kalapos, Toxicology Letters, 73, 1994, 3–24) means a supplementation to this paper, thus hoping the avoidance of unnecessary bombast. The paper arrives at the conclusion that since the early stage of evolution the function of methylglyoxalase pathway has been related to carbohydrate metabolism, but its significance has been changed over the thousands of years. Namely, at the beginning of evolution methylglyoxalase path was essential for the reductive citric acid cycle as an anaplerotic route, while in the extant metabolism it concerns with the detoxification of methylglyoxal and plays some regulatory role in triose-phosphate household. As there is a tight junction between methylglyoxal and carbohydrate metabolism its pathological role in the events of the development of diabetic complications emerges in a natural manner and further progress is hoped in this field. In contrast, significant advancement cannot be expected in relation to cancer research","container-title":"Toxicology Letters","DOI":"10.1016/S0378-4274(99)00160-5","ISSN":"0378-4274","issue":"3","journalAbbreviation":"Toxicology Letters","page":"145-175","source":"ScienceDirect","title":"Methylglyoxal in living organisms: Chemistry, biochemistry, toxicology and biological implications","title-short":"Methylglyoxal in living organisms","volume":"110","author":[{"family":"Kalapos","given":"Miklós Péter"}],"issued":{"date-parts":[["1999",11,22]]}}}],"schema":"https://github.com/citation-style-language/schema/raw/master/csl-citation.json"} </w:instrText>
      </w:r>
      <w:r w:rsidR="00A26F6B">
        <w:fldChar w:fldCharType="separate"/>
      </w:r>
      <w:r w:rsidR="00A26F6B">
        <w:rPr>
          <w:noProof/>
        </w:rPr>
        <w:t>(Kalapos, 1999)</w:t>
      </w:r>
      <w:r w:rsidR="00A26F6B">
        <w:fldChar w:fldCharType="end"/>
      </w:r>
    </w:p>
    <w:p w14:paraId="4A7B8CF6" w14:textId="77777777" w:rsidR="00FF32D5" w:rsidRDefault="00FF32D5" w:rsidP="00FF32D5">
      <w:pPr>
        <w:pStyle w:val="ListParagraph"/>
        <w:numPr>
          <w:ilvl w:val="4"/>
          <w:numId w:val="7"/>
        </w:numPr>
      </w:pPr>
      <w:r>
        <w:t>catechol degradation to β-ketoadipate</w:t>
      </w:r>
    </w:p>
    <w:p w14:paraId="00DB8712" w14:textId="77777777" w:rsidR="00FF32D5" w:rsidRDefault="00FF32D5" w:rsidP="00FF32D5">
      <w:pPr>
        <w:pStyle w:val="ListParagraph"/>
        <w:numPr>
          <w:ilvl w:val="5"/>
          <w:numId w:val="7"/>
        </w:numPr>
      </w:pPr>
      <w:r>
        <w:t>Involves oxidative cleavage of aromatic rings by dioxygenases; decline may reduce redox turnover of phenolic compounds</w:t>
      </w:r>
    </w:p>
    <w:p w14:paraId="00D97EE1" w14:textId="77777777" w:rsidR="00FF32D5" w:rsidRDefault="00FF32D5" w:rsidP="00FF32D5">
      <w:pPr>
        <w:pStyle w:val="ListParagraph"/>
        <w:numPr>
          <w:ilvl w:val="4"/>
          <w:numId w:val="7"/>
        </w:numPr>
      </w:pPr>
      <w:r>
        <w:t>catechol degradation III (ortho-cleavage pathway)</w:t>
      </w:r>
    </w:p>
    <w:p w14:paraId="32E54034" w14:textId="77777777" w:rsidR="00FF32D5" w:rsidRDefault="00FF32D5" w:rsidP="00FF32D5">
      <w:pPr>
        <w:pStyle w:val="ListParagraph"/>
        <w:numPr>
          <w:ilvl w:val="5"/>
          <w:numId w:val="7"/>
        </w:numPr>
      </w:pPr>
      <w:r>
        <w:t>Same redox-active function as above, indicating impaired aromatic detoxification.</w:t>
      </w:r>
    </w:p>
    <w:p w14:paraId="1FDCCE4A" w14:textId="77777777" w:rsidR="00FF32D5" w:rsidRDefault="00FF32D5" w:rsidP="00FF32D5">
      <w:pPr>
        <w:pStyle w:val="ListParagraph"/>
        <w:numPr>
          <w:ilvl w:val="4"/>
          <w:numId w:val="7"/>
        </w:numPr>
      </w:pPr>
      <w:r>
        <w:t>aromatic compounds degradation via β-ketoadipate</w:t>
      </w:r>
    </w:p>
    <w:p w14:paraId="3BECCD53" w14:textId="07AE0FF8" w:rsidR="00FF32D5" w:rsidRDefault="00FF32D5" w:rsidP="00FF32D5">
      <w:pPr>
        <w:pStyle w:val="ListParagraph"/>
        <w:numPr>
          <w:ilvl w:val="5"/>
          <w:numId w:val="7"/>
        </w:numPr>
      </w:pPr>
      <w:r>
        <w:t>Methylglyoxal is a toxic aldehyde; its degradation reduces oxidative stress — downregulation suggests vulnerability.</w:t>
      </w:r>
    </w:p>
    <w:p w14:paraId="1EFB497F" w14:textId="0C8CDCAA" w:rsidR="00FF32D5" w:rsidRDefault="00FF32D5" w:rsidP="00FF32D5">
      <w:pPr>
        <w:pStyle w:val="ListParagraph"/>
        <w:numPr>
          <w:ilvl w:val="3"/>
          <w:numId w:val="7"/>
        </w:numPr>
      </w:pPr>
      <w:r>
        <w:t>Impaired respiratory redox cycling</w:t>
      </w:r>
    </w:p>
    <w:p w14:paraId="4297133F" w14:textId="77777777" w:rsidR="00FF32D5" w:rsidRDefault="00FF32D5" w:rsidP="00FF32D5">
      <w:pPr>
        <w:pStyle w:val="ListParagraph"/>
        <w:numPr>
          <w:ilvl w:val="4"/>
          <w:numId w:val="7"/>
        </w:numPr>
      </w:pPr>
      <w:proofErr w:type="spellStart"/>
      <w:r>
        <w:t>menaquinol</w:t>
      </w:r>
      <w:proofErr w:type="spellEnd"/>
      <w:r>
        <w:t>/ubiquinol biosynthesis</w:t>
      </w:r>
    </w:p>
    <w:p w14:paraId="5B3F65FA" w14:textId="77777777" w:rsidR="00FF32D5" w:rsidRDefault="00FF32D5" w:rsidP="00FF32D5">
      <w:pPr>
        <w:pStyle w:val="ListParagraph"/>
        <w:numPr>
          <w:ilvl w:val="5"/>
          <w:numId w:val="7"/>
        </w:numPr>
      </w:pPr>
      <w:r>
        <w:t>Quinones function in electron transport and redox cycling; decline suggests impaired microbial respiration.</w:t>
      </w:r>
    </w:p>
    <w:p w14:paraId="404FB954" w14:textId="540E0588" w:rsidR="00FF32D5" w:rsidRDefault="00FF32D5" w:rsidP="00FF32D5">
      <w:pPr>
        <w:pStyle w:val="ListParagraph"/>
        <w:numPr>
          <w:ilvl w:val="6"/>
          <w:numId w:val="7"/>
        </w:numPr>
      </w:pPr>
      <w:proofErr w:type="spellStart"/>
      <w:r>
        <w:t>Patheays</w:t>
      </w:r>
      <w:proofErr w:type="spellEnd"/>
      <w:r>
        <w:t xml:space="preserve"> included: </w:t>
      </w:r>
      <w:proofErr w:type="spellStart"/>
      <w:r>
        <w:t>superpathway</w:t>
      </w:r>
      <w:proofErr w:type="spellEnd"/>
      <w:r>
        <w:t xml:space="preserve"> of menaquinol-9 biosynthesis, </w:t>
      </w:r>
      <w:proofErr w:type="spellStart"/>
      <w:r>
        <w:t>superpathway</w:t>
      </w:r>
      <w:proofErr w:type="spellEnd"/>
      <w:r>
        <w:t xml:space="preserve"> of demethylmenaquinol-9 biosynthesis, </w:t>
      </w:r>
      <w:proofErr w:type="spellStart"/>
      <w:r>
        <w:t>superpathway</w:t>
      </w:r>
      <w:proofErr w:type="spellEnd"/>
      <w:r>
        <w:t xml:space="preserve"> of ubiquinol-</w:t>
      </w:r>
      <w:r>
        <w:lastRenderedPageBreak/>
        <w:t>8 biosynthesis (early decarboxylation), ubiquinol-7 biosynthesis (early decarboxylation), ubiquinol-8 biosynthesis (early decarboxylation)</w:t>
      </w:r>
      <w:r w:rsidR="0079325D">
        <w:t xml:space="preserve">, </w:t>
      </w:r>
      <w:r w:rsidR="0079325D">
        <w:t xml:space="preserve">L-methionine biosynthesis </w:t>
      </w:r>
      <w:r w:rsidR="0079325D">
        <w:t>IV</w:t>
      </w:r>
    </w:p>
    <w:p w14:paraId="7ADD629B" w14:textId="4EC3164E" w:rsidR="00FF32D5" w:rsidRDefault="00FF32D5" w:rsidP="00FF32D5">
      <w:pPr>
        <w:pStyle w:val="ListParagraph"/>
        <w:numPr>
          <w:ilvl w:val="4"/>
          <w:numId w:val="7"/>
        </w:numPr>
      </w:pPr>
      <w:r>
        <w:t>mitochondrial NADPH production (yeast)</w:t>
      </w:r>
      <w:r w:rsidR="00422A7A">
        <w:t xml:space="preserve"> </w:t>
      </w:r>
      <w:r w:rsidR="00422A7A">
        <w:fldChar w:fldCharType="begin"/>
      </w:r>
      <w:r w:rsidR="00422A7A">
        <w:instrText xml:space="preserve"> ADDIN ZOTERO_ITEM CSL_CITATION {"citationID":"NPh7gX34","properties":{"formattedCitation":"(Ying, 2008)","plainCitation":"(Ying, 2008)","noteIndex":0},"citationItems":[{"id":3239,"uris":["http://zotero.org/users/13901503/items/F8CEHMIS"],"itemData":{"id":3239,"type":"article-journal","abstract":"Accumulating evidence has suggested that NAD (including NAD</w:instrText>
      </w:r>
      <w:r w:rsidR="00422A7A">
        <w:rPr>
          <w:rFonts w:ascii="Arial" w:hAnsi="Arial" w:cs="Arial"/>
        </w:rPr>
        <w:instrText>؉</w:instrText>
      </w:r>
      <w:r w:rsidR="00422A7A">
        <w:instrText xml:space="preserve"> and NADH) and NADP (including NADP</w:instrText>
      </w:r>
      <w:r w:rsidR="00422A7A">
        <w:rPr>
          <w:rFonts w:ascii="Arial" w:hAnsi="Arial" w:cs="Arial"/>
        </w:rPr>
        <w:instrText>؉</w:instrText>
      </w:r>
      <w:r w:rsidR="00422A7A">
        <w:instrText xml:space="preserve"> and NADPH) could belong to the fundamental common mediators of various biological processes, including energy metabolism, mitochondrial functions, calcium homeostasis, antioxidation/generation of oxidative stress, gene expression, immunological functions, aging, and cell death: First, it is established that NAD mediates energy metabolism and mitochondrial functions; second, NADPH is a key component in cellular antioxidation systems; and NADH-dependent reactive oxygen species (ROS) generation from mitochondria and NADPH oxidase-dependent ROS generation are two critical mechanisms of ROS generation; third, cyclic ADP-ribose and several other molecules that are generated from NAD and NADP could mediate calcium homeostasis; fourth, NAD and NADP modulate multiple key factors in cell death, such as mitochondrial permeability transition, energy state, poly(ADP-ribose) polymerase-1, and apoptosis-inducing factor; and fifth, NAD and NADP profoundly affect aging-influencing factors such as oxidative stress and mitochondrial activities, and NADdependent sirtuins also mediate the aging process. Moreover, many recent studies have suggested novel paradigms of NAD and NADP metabolism. Future investigation into the metabolism and biological functions of NAD and NADP may expose fundamental properties of life, and suggest new strategies for treating diseases and slowing the aging process. Antioxid. Redox Signal. 10, 179–206.","container-title":"Antioxidants &amp; Redox Signaling","DOI":"10.1089/ars.2007.1672","ISSN":"1523-0864, 1557-7716","issue":"2","journalAbbreviation":"Antioxidants &amp; Redox Signaling","language":"en","page":"179-206","source":"DOI.org (Crossref)","title":"NAD&lt;sup&gt;+&lt;/sup&gt; /NADH and NADP&lt;sup&gt;+&lt;/sup&gt; /NADPH in Cellular Functions and Cell Death: Regulation and Biological Consequences","title-short":"NAD&lt;sup&gt;+&lt;/sup&gt; /NADH and NADP&lt;sup&gt;+&lt;/sup&gt; /NADPH in Cellular Functions and Cell Death","volume":"10","author":[{"family":"Ying","given":"Weihai"}],"issued":{"date-parts":[["2008",2]]}}}],"schema":"https://github.com/citation-style-language/schema/raw/master/csl-citation.json"} </w:instrText>
      </w:r>
      <w:r w:rsidR="00422A7A">
        <w:fldChar w:fldCharType="separate"/>
      </w:r>
      <w:r w:rsidR="00422A7A">
        <w:rPr>
          <w:noProof/>
        </w:rPr>
        <w:t>(Ying, 2008)</w:t>
      </w:r>
      <w:r w:rsidR="00422A7A">
        <w:fldChar w:fldCharType="end"/>
      </w:r>
    </w:p>
    <w:p w14:paraId="04B9EC56" w14:textId="409A4C0B" w:rsidR="00FF32D5" w:rsidRDefault="00FF32D5" w:rsidP="00FF32D5">
      <w:pPr>
        <w:pStyle w:val="ListParagraph"/>
        <w:numPr>
          <w:ilvl w:val="5"/>
          <w:numId w:val="7"/>
        </w:numPr>
      </w:pPr>
      <w:r>
        <w:t>NADPH is key for regenerating glutathione and thioredoxin systems; decline indicates reduced redox capacity.</w:t>
      </w:r>
    </w:p>
    <w:p w14:paraId="355CD2FE" w14:textId="66A5AD6C" w:rsidR="005D7E32" w:rsidRDefault="005D7E32" w:rsidP="005D7E32">
      <w:pPr>
        <w:pStyle w:val="ListParagraph"/>
        <w:numPr>
          <w:ilvl w:val="3"/>
          <w:numId w:val="7"/>
        </w:numPr>
      </w:pPr>
      <w:r>
        <w:t>Weakened Iron Scavenging</w:t>
      </w:r>
      <w:r w:rsidR="00422A7A">
        <w:t xml:space="preserve">  </w:t>
      </w:r>
      <w:r w:rsidR="00422A7A">
        <w:fldChar w:fldCharType="begin"/>
      </w:r>
      <w:r w:rsidR="00422A7A">
        <w:instrText xml:space="preserve"> ADDIN ZOTERO_ITEM CSL_CITATION {"citationID":"lDwesODM","properties":{"formattedCitation":"(Dhungana &amp; and Crumbliss, 2005)","plainCitation":"(Dhungana &amp; and Crumbliss, 2005)","noteIndex":0},"citationItems":[{"id":3234,"uris":["http://zotero.org/users/13901503/items/QMLXH9TP"],"itemData":{"id":3234,"type":"article-journal","abstract":"In this mini-review we present an environmental iron mobility/transport scheme consisting of inter-related controls, whereby the first coordination shell of iron modulates the iron redox potential (E1/2), and the oxidation state of iron controls the chemistry of the first coordination sphere and therefore the immediate chemical environment of the iron. Siderophores (microbially generated iron specific chelators) may be viewed as iron redox mediators. Siderophore chelation of environmental iron in a reduced (Fe(II)) oxidation state results in facile air oxidation of iron due to the negative redox potentials observed for Fe-siderophore complexes. This solubilizes the iron and locks it into a specific coordination environment, thereby preventing hydrolysis and precipitation. The high-spin Fe3+ → Fe+ electron transfer process may be viewed as a switch that controls the thermodynamic stability and kinetic lability of the first coordination shell. Reduction of iron(III)-siderophore complexes to iron(II)-siderophore complexes decreases thermodynamic stability, increases the rate of siderophore ligand exchange, and increases the ease of siderophore donor atom protonation, thus facilitating a rapid turnover of the first coordination shell. Results are presented for iron-siderophore pH and oxidation state dependent speciation studies that are relevant to environmental and microbial iron mobility and transport.","container-title":"Geomicrobiology Journal","DOI":"10.1080/01490450590945870","ISSN":"0149-0451","issue":"3-4","note":"publisher: Taylor &amp; Francis\n_eprint: https://doi.org/10.1080/01490450590945870","page":"87-98","source":"Taylor and Francis+NEJM","title":"Coordination Chemistry and Redox Processes in Siderophore-Mediated Iron Transport","volume":"22","author":[{"family":"Dhungana","given":"Suraj"},{"family":"Crumbliss","given":"Alvin L.","non-dropping-particle":"and"}],"issued":{"date-parts":[["2005",4,1]]}}}],"schema":"https://github.com/citation-style-language/schema/raw/master/csl-citation.json"} </w:instrText>
      </w:r>
      <w:r w:rsidR="00422A7A">
        <w:fldChar w:fldCharType="separate"/>
      </w:r>
      <w:r w:rsidR="00422A7A">
        <w:rPr>
          <w:noProof/>
        </w:rPr>
        <w:t>(Dhungana &amp; and Crumbliss, 2005)</w:t>
      </w:r>
      <w:r w:rsidR="00422A7A">
        <w:fldChar w:fldCharType="end"/>
      </w:r>
    </w:p>
    <w:p w14:paraId="7C0558E3" w14:textId="1B8DE1AE" w:rsidR="005D7E32" w:rsidRDefault="005D7E32" w:rsidP="005D7E32">
      <w:pPr>
        <w:pStyle w:val="ListParagraph"/>
        <w:numPr>
          <w:ilvl w:val="4"/>
          <w:numId w:val="7"/>
        </w:numPr>
      </w:pPr>
      <w:r>
        <w:t>aerobactin biosynthesis (siderophore</w:t>
      </w:r>
      <w:r w:rsidR="00422A7A">
        <w:t xml:space="preserve"> </w:t>
      </w:r>
    </w:p>
    <w:p w14:paraId="2CD17AAA" w14:textId="7430085A" w:rsidR="005D7E32" w:rsidRDefault="005D7E32" w:rsidP="005D7E32">
      <w:pPr>
        <w:pStyle w:val="ListParagraph"/>
        <w:numPr>
          <w:ilvl w:val="5"/>
          <w:numId w:val="7"/>
        </w:numPr>
      </w:pPr>
      <w:r>
        <w:t>Siderophores bind iron under oxidative stress; decreased production suggests impaired microbial oxidative defense</w:t>
      </w:r>
    </w:p>
    <w:p w14:paraId="1A210407" w14:textId="083008D4" w:rsidR="005D7E32" w:rsidRDefault="005D7E32" w:rsidP="005D7E32">
      <w:pPr>
        <w:pStyle w:val="ListParagraph"/>
        <w:numPr>
          <w:ilvl w:val="3"/>
          <w:numId w:val="7"/>
        </w:numPr>
      </w:pPr>
      <w:r>
        <w:t>Suppressed coenzyme synthesis</w:t>
      </w:r>
      <w:r w:rsidR="00422A7A">
        <w:t xml:space="preserve"> </w:t>
      </w:r>
      <w:r w:rsidR="00422A7A">
        <w:fldChar w:fldCharType="begin"/>
      </w:r>
      <w:r w:rsidR="00422A7A">
        <w:instrText xml:space="preserve"> ADDIN ZOTERO_ITEM CSL_CITATION {"citationID":"H3fOT5Qi","properties":{"formattedCitation":"(Gout, 2018)","plainCitation":"(Gout, 2018)","noteIndex":0},"citationItems":[{"id":3237,"uris":["http://zotero.org/users/13901503/items/VLNZSILJ"],"itemData":{"id":3237,"type":"article-journal","abstract":"In a diverse family of cellular cofactors, coenzyme A (CoA) has a unique design to function in various biochemical processes. The presence of a highly reactive thiol group and a nucleotide moiety offers a diversity of chemical reactions and regulatory interactions. CoA employs them to activate carbonyl-containing molecules and to produce various thioester derivatives (e.g. acetyl CoA, malonyl CoA and 3-hydroxy-3-methylglutaryl CoA), which have well-established roles in cellular metabolism, production of neurotransmitters and the regulation of gene expression. A novel unconventional function of CoA in redox regulation, involving covalent attachment of this coenzyme to cellular proteins in response to oxidative and metabolic stress, has been recently discovered and termed protein CoAlation (S-thiolation by CoA or CoAthiolation). A diverse range of proteins was found to be CoAlated in mammalian cells and tissues under various experimental conditions. Protein CoAlation alters the molecular mass, charge and activity of modified proteins, and prevents them from irreversible sulfhydryl overoxidation. This review highlights the role of a key metabolic integrator CoA in redox regulation in mammalian cells and provides a perspective of the current status and future directions of the emerging field of protein CoAlation.","container-title":"Biochemical Society Transactions","DOI":"10.1042/BST20170506","ISSN":"0300-5127, 1470-8752","issue":"3","language":"en","page":"721-728","source":"DOI.org (Crossref)","title":"Coenzyme A, protein CoAlation and redox regulation in mammalian cells","volume":"46","author":[{"family":"Gout","given":"Ivan"}],"issued":{"date-parts":[["2018",6,19]]}}}],"schema":"https://github.com/citation-style-language/schema/raw/master/csl-citation.json"} </w:instrText>
      </w:r>
      <w:r w:rsidR="00422A7A">
        <w:fldChar w:fldCharType="separate"/>
      </w:r>
      <w:r w:rsidR="00422A7A">
        <w:rPr>
          <w:noProof/>
        </w:rPr>
        <w:t>(Gout, 2018)</w:t>
      </w:r>
      <w:r w:rsidR="00422A7A">
        <w:fldChar w:fldCharType="end"/>
      </w:r>
    </w:p>
    <w:p w14:paraId="2537479A" w14:textId="77777777" w:rsidR="005D7E32" w:rsidRDefault="005D7E32" w:rsidP="005D7E32">
      <w:pPr>
        <w:pStyle w:val="ListParagraph"/>
        <w:numPr>
          <w:ilvl w:val="4"/>
          <w:numId w:val="7"/>
        </w:numPr>
      </w:pPr>
      <w:r>
        <w:t>coenzyme A biosynthesis I (prokaryotic)</w:t>
      </w:r>
    </w:p>
    <w:p w14:paraId="6E874214" w14:textId="4CE39B56" w:rsidR="005D7E32" w:rsidRDefault="005D7E32" w:rsidP="005D7E32">
      <w:pPr>
        <w:pStyle w:val="ListParagraph"/>
        <w:numPr>
          <w:ilvl w:val="5"/>
          <w:numId w:val="7"/>
        </w:numPr>
      </w:pPr>
      <w:r>
        <w:t>CoA is central to redox-coupled metabolism and fatty acid oxidation; suppression may impact energy/redox flux.</w:t>
      </w:r>
    </w:p>
    <w:p w14:paraId="76EB453C" w14:textId="77777777" w:rsidR="0079325D" w:rsidRDefault="0079325D" w:rsidP="0079325D">
      <w:pPr>
        <w:pStyle w:val="ListParagraph"/>
        <w:numPr>
          <w:ilvl w:val="3"/>
          <w:numId w:val="7"/>
        </w:numPr>
      </w:pPr>
      <w:r>
        <w:t>Additions</w:t>
      </w:r>
    </w:p>
    <w:p w14:paraId="20F67E72" w14:textId="6AD48B27" w:rsidR="0079325D" w:rsidRPr="0079325D" w:rsidRDefault="0079325D" w:rsidP="0079325D">
      <w:pPr>
        <w:pStyle w:val="ListParagraph"/>
        <w:numPr>
          <w:ilvl w:val="4"/>
          <w:numId w:val="7"/>
        </w:numPr>
      </w:pPr>
      <w:r w:rsidRPr="0079325D">
        <w:rPr>
          <w:rFonts w:ascii="Aptos Narrow" w:eastAsia="Times New Roman" w:hAnsi="Aptos Narrow" w:cs="Times New Roman"/>
          <w:color w:val="000000"/>
          <w:kern w:val="0"/>
          <w14:ligatures w14:val="none"/>
        </w:rPr>
        <w:t>assimilatory sulfate reduction IV</w:t>
      </w:r>
    </w:p>
    <w:p w14:paraId="76134ABD" w14:textId="0D90356C" w:rsidR="0079325D" w:rsidRDefault="0079325D" w:rsidP="0079325D">
      <w:pPr>
        <w:pStyle w:val="ListParagraph"/>
        <w:numPr>
          <w:ilvl w:val="5"/>
          <w:numId w:val="7"/>
        </w:numPr>
      </w:pPr>
      <w:r>
        <w:t>Sulfate reduction is redox-linked; sulfur is key in glutathione</w:t>
      </w:r>
    </w:p>
    <w:p w14:paraId="73664B5A" w14:textId="4E884917" w:rsidR="0079325D" w:rsidRDefault="0079325D" w:rsidP="0079325D">
      <w:pPr>
        <w:pStyle w:val="ListParagraph"/>
        <w:numPr>
          <w:ilvl w:val="4"/>
          <w:numId w:val="7"/>
        </w:numPr>
      </w:pPr>
      <w:r>
        <w:t>5′-deoxyadenosine degradation II</w:t>
      </w:r>
    </w:p>
    <w:p w14:paraId="45DAA445" w14:textId="5FEDD80D" w:rsidR="0079325D" w:rsidRDefault="0079325D" w:rsidP="0079325D">
      <w:pPr>
        <w:pStyle w:val="ListParagraph"/>
        <w:numPr>
          <w:ilvl w:val="5"/>
          <w:numId w:val="7"/>
        </w:numPr>
      </w:pPr>
      <w:r>
        <w:t>Part of radical SAM enzyme repair—linked to redox metabolism</w:t>
      </w:r>
    </w:p>
    <w:p w14:paraId="0B961E4B" w14:textId="77777777" w:rsidR="00614684" w:rsidRDefault="00614684" w:rsidP="00614684">
      <w:pPr>
        <w:pStyle w:val="ListParagraph"/>
        <w:numPr>
          <w:ilvl w:val="3"/>
          <w:numId w:val="7"/>
        </w:numPr>
      </w:pPr>
      <w:r>
        <w:t>L-ascorbate degradation I</w:t>
      </w:r>
      <w:r>
        <w:t>I</w:t>
      </w:r>
    </w:p>
    <w:p w14:paraId="53E6D111" w14:textId="44899BE4" w:rsidR="00614684" w:rsidRDefault="00614684" w:rsidP="00614684">
      <w:pPr>
        <w:pStyle w:val="ListParagraph"/>
        <w:numPr>
          <w:ilvl w:val="4"/>
          <w:numId w:val="7"/>
        </w:numPr>
      </w:pPr>
      <w:r>
        <w:t>breakdown of vitamin-like compounds, likely supporting redox buffering</w:t>
      </w:r>
    </w:p>
    <w:p w14:paraId="121A4D5F" w14:textId="53B96CF7" w:rsidR="00614684" w:rsidRPr="00614684" w:rsidRDefault="00614684" w:rsidP="00614684">
      <w:pPr>
        <w:pStyle w:val="ListParagraph"/>
        <w:numPr>
          <w:ilvl w:val="3"/>
          <w:numId w:val="7"/>
        </w:numPr>
      </w:pPr>
      <w:proofErr w:type="spellStart"/>
      <w:r w:rsidRPr="00614684">
        <w:rPr>
          <w:rFonts w:ascii="Aptos Narrow" w:eastAsia="Times New Roman" w:hAnsi="Aptos Narrow" w:cs="Times New Roman"/>
          <w:color w:val="000000"/>
          <w:kern w:val="0"/>
          <w14:ligatures w14:val="none"/>
        </w:rPr>
        <w:t>superpathway</w:t>
      </w:r>
      <w:proofErr w:type="spellEnd"/>
      <w:r w:rsidRPr="00614684">
        <w:rPr>
          <w:rFonts w:ascii="Aptos Narrow" w:eastAsia="Times New Roman" w:hAnsi="Aptos Narrow" w:cs="Times New Roman"/>
          <w:color w:val="000000"/>
          <w:kern w:val="0"/>
          <w14:ligatures w14:val="none"/>
        </w:rPr>
        <w:t xml:space="preserve"> of methylglyoxal degradation</w:t>
      </w:r>
    </w:p>
    <w:p w14:paraId="5920BE2E" w14:textId="6868A920" w:rsidR="00614684" w:rsidRPr="00614684" w:rsidRDefault="00614684" w:rsidP="00614684">
      <w:pPr>
        <w:pStyle w:val="ListParagraph"/>
        <w:numPr>
          <w:ilvl w:val="4"/>
          <w:numId w:val="7"/>
        </w:numPr>
      </w:pPr>
      <w:r>
        <w:t>Methylglyoxal is a toxic aldehyde; its degradation reduces oxidative stress.</w:t>
      </w:r>
    </w:p>
    <w:p w14:paraId="25A2A0B2" w14:textId="77777777" w:rsidR="00614684" w:rsidRDefault="00614684" w:rsidP="00614684">
      <w:pPr>
        <w:pStyle w:val="ListParagraph"/>
        <w:numPr>
          <w:ilvl w:val="3"/>
          <w:numId w:val="7"/>
        </w:numPr>
      </w:pPr>
    </w:p>
    <w:p w14:paraId="3A2A64CE" w14:textId="00544A39" w:rsidR="00682AA8" w:rsidRDefault="00682AA8" w:rsidP="00682AA8">
      <w:pPr>
        <w:pStyle w:val="ListParagraph"/>
        <w:numPr>
          <w:ilvl w:val="1"/>
          <w:numId w:val="7"/>
        </w:numPr>
      </w:pPr>
      <w:r w:rsidRPr="00682AA8">
        <w:t xml:space="preserve">Compensatory redox support </w:t>
      </w:r>
      <w:r w:rsidR="007B44E0">
        <w:t>(pos effect): there is an increase in pathways with temperature that buffer oxidative stress, likely to compensate for reduces redox support and attempt to buffer oxidative damage</w:t>
      </w:r>
    </w:p>
    <w:p w14:paraId="498DB6BE" w14:textId="43ED5A46" w:rsidR="007B44E0" w:rsidRDefault="007B44E0" w:rsidP="007B44E0">
      <w:pPr>
        <w:pStyle w:val="ListParagraph"/>
        <w:numPr>
          <w:ilvl w:val="2"/>
          <w:numId w:val="7"/>
        </w:numPr>
      </w:pPr>
      <w:r>
        <w:t>L-cysteine biosynthesis VI (from L-methionine)</w:t>
      </w:r>
    </w:p>
    <w:p w14:paraId="71074C48" w14:textId="50BD569F" w:rsidR="007B44E0" w:rsidRDefault="007B44E0" w:rsidP="007B44E0">
      <w:pPr>
        <w:pStyle w:val="ListParagraph"/>
        <w:numPr>
          <w:ilvl w:val="3"/>
          <w:numId w:val="7"/>
        </w:numPr>
      </w:pPr>
      <w:r>
        <w:lastRenderedPageBreak/>
        <w:t>Cysteine is a limiting precursor for glutathione; modest increase may signal adaptive redox compensation.</w:t>
      </w:r>
    </w:p>
    <w:p w14:paraId="79C8911B" w14:textId="1094B512" w:rsidR="0079325D" w:rsidRDefault="0079325D" w:rsidP="0079325D">
      <w:pPr>
        <w:pStyle w:val="ListParagraph"/>
        <w:numPr>
          <w:ilvl w:val="2"/>
          <w:numId w:val="7"/>
        </w:numPr>
      </w:pPr>
      <w:r>
        <w:t>L-methionine biosynthesis III</w:t>
      </w:r>
    </w:p>
    <w:p w14:paraId="1434DEB8" w14:textId="08F4275A" w:rsidR="0079325D" w:rsidRDefault="0079325D" w:rsidP="0079325D">
      <w:pPr>
        <w:pStyle w:val="ListParagraph"/>
        <w:numPr>
          <w:ilvl w:val="3"/>
          <w:numId w:val="7"/>
        </w:numPr>
      </w:pPr>
      <w:r>
        <w:t>Methionine is glutathione precursor</w:t>
      </w:r>
    </w:p>
    <w:p w14:paraId="474BC0BD" w14:textId="077209AE" w:rsidR="007B44E0" w:rsidRDefault="007B44E0" w:rsidP="007B44E0">
      <w:pPr>
        <w:pStyle w:val="ListParagraph"/>
        <w:numPr>
          <w:ilvl w:val="2"/>
          <w:numId w:val="7"/>
        </w:numPr>
      </w:pPr>
      <w:r>
        <w:t>folate transformations I</w:t>
      </w:r>
    </w:p>
    <w:p w14:paraId="7712D492" w14:textId="38382020" w:rsidR="007B44E0" w:rsidRDefault="007B44E0" w:rsidP="007B44E0">
      <w:pPr>
        <w:pStyle w:val="ListParagraph"/>
        <w:numPr>
          <w:ilvl w:val="3"/>
          <w:numId w:val="7"/>
        </w:numPr>
      </w:pPr>
      <w:r>
        <w:t>Folate supports methylation and redox reactions through one-carbon metabolism; upregulation may buffer redox imbalance.</w:t>
      </w:r>
    </w:p>
    <w:p w14:paraId="45A7FE0B" w14:textId="2B289563" w:rsidR="007B44E0" w:rsidRDefault="007B44E0" w:rsidP="007B44E0">
      <w:pPr>
        <w:pStyle w:val="ListParagraph"/>
        <w:numPr>
          <w:ilvl w:val="2"/>
          <w:numId w:val="7"/>
        </w:numPr>
      </w:pPr>
      <w:r>
        <w:t>tetrapyrrole biosynthesis I (from glutamate)</w:t>
      </w:r>
    </w:p>
    <w:p w14:paraId="2F3D4F8C" w14:textId="3F55B5E2" w:rsidR="007B44E0" w:rsidRDefault="007B44E0" w:rsidP="007B44E0">
      <w:pPr>
        <w:pStyle w:val="ListParagraph"/>
        <w:numPr>
          <w:ilvl w:val="3"/>
          <w:numId w:val="7"/>
        </w:numPr>
      </w:pPr>
      <w:r>
        <w:t>Produces heme and B12; may enhance microbial oxidative enzyme function</w:t>
      </w:r>
    </w:p>
    <w:p w14:paraId="3BA968CA" w14:textId="405C6026" w:rsidR="007B44E0" w:rsidRDefault="007B44E0" w:rsidP="007B44E0">
      <w:pPr>
        <w:pStyle w:val="ListParagraph"/>
        <w:numPr>
          <w:ilvl w:val="2"/>
          <w:numId w:val="7"/>
        </w:numPr>
      </w:pPr>
      <w:r>
        <w:t>pentose phosphate pathway (non-oxidative branches I &amp; II)</w:t>
      </w:r>
    </w:p>
    <w:p w14:paraId="507E6F27" w14:textId="29A819C7" w:rsidR="007B44E0" w:rsidRDefault="007B44E0" w:rsidP="007B44E0">
      <w:pPr>
        <w:pStyle w:val="ListParagraph"/>
        <w:numPr>
          <w:ilvl w:val="3"/>
          <w:numId w:val="7"/>
        </w:numPr>
      </w:pPr>
      <w:r>
        <w:t>PPP generates NADPH for antioxidant systems; upregulation suggests microbial compensation.</w:t>
      </w:r>
    </w:p>
    <w:p w14:paraId="0A38D99A" w14:textId="455A6443" w:rsidR="007B44E0" w:rsidRDefault="007B44E0" w:rsidP="007B44E0">
      <w:pPr>
        <w:pStyle w:val="ListParagraph"/>
        <w:numPr>
          <w:ilvl w:val="2"/>
          <w:numId w:val="7"/>
        </w:numPr>
      </w:pPr>
      <w:r>
        <w:t>NAD biosynthesis I (from aspartate)</w:t>
      </w:r>
    </w:p>
    <w:p w14:paraId="36CD67FF" w14:textId="4E4EE5AE" w:rsidR="007B44E0" w:rsidRDefault="007B44E0" w:rsidP="002E6F7F">
      <w:pPr>
        <w:pStyle w:val="ListParagraph"/>
        <w:numPr>
          <w:ilvl w:val="3"/>
          <w:numId w:val="7"/>
        </w:numPr>
      </w:pPr>
      <w:r>
        <w:t>NAD is vital for redox reactions and energy metabolism; increase reflects adaptation to stress.</w:t>
      </w:r>
      <w:r w:rsidR="002E6F7F">
        <w:t xml:space="preserve"> NAD is critical for epithelial energy metabolism and repair — this may buffer heat effects.</w:t>
      </w:r>
    </w:p>
    <w:p w14:paraId="259C14A3" w14:textId="7682A02D" w:rsidR="0079325D" w:rsidRDefault="00614684" w:rsidP="0079325D">
      <w:pPr>
        <w:pStyle w:val="ListParagraph"/>
        <w:numPr>
          <w:ilvl w:val="2"/>
          <w:numId w:val="7"/>
        </w:numPr>
      </w:pPr>
      <w:r>
        <w:t>D-</w:t>
      </w:r>
      <w:proofErr w:type="spellStart"/>
      <w:r>
        <w:t>erythronate</w:t>
      </w:r>
      <w:proofErr w:type="spellEnd"/>
      <w:r>
        <w:t xml:space="preserve"> degradation II</w:t>
      </w:r>
    </w:p>
    <w:p w14:paraId="08A14435" w14:textId="0A917F4B" w:rsidR="00614684" w:rsidRDefault="00614684" w:rsidP="00614684">
      <w:pPr>
        <w:pStyle w:val="ListParagraph"/>
        <w:numPr>
          <w:ilvl w:val="3"/>
          <w:numId w:val="7"/>
        </w:numPr>
      </w:pPr>
      <w:r>
        <w:t>breakdown of vitamin-like compounds, likely supporting redox buffering</w:t>
      </w:r>
    </w:p>
    <w:p w14:paraId="4CFC9F36" w14:textId="2146B8E9" w:rsidR="00614684" w:rsidRDefault="00614684" w:rsidP="0079325D">
      <w:pPr>
        <w:pStyle w:val="ListParagraph"/>
        <w:numPr>
          <w:ilvl w:val="2"/>
          <w:numId w:val="7"/>
        </w:numPr>
      </w:pPr>
      <w:r>
        <w:t>L-</w:t>
      </w:r>
      <w:proofErr w:type="spellStart"/>
      <w:r>
        <w:t>threonate</w:t>
      </w:r>
      <w:proofErr w:type="spellEnd"/>
      <w:r>
        <w:t xml:space="preserve"> degradation</w:t>
      </w:r>
    </w:p>
    <w:p w14:paraId="5201B516" w14:textId="1924F2F5" w:rsidR="00614684" w:rsidRDefault="00614684" w:rsidP="00614684">
      <w:pPr>
        <w:pStyle w:val="ListParagraph"/>
        <w:numPr>
          <w:ilvl w:val="3"/>
          <w:numId w:val="7"/>
        </w:numPr>
      </w:pPr>
      <w:r>
        <w:t>breakdown of vitamin-like compounds, likely supporting redox buffering</w:t>
      </w:r>
    </w:p>
    <w:p w14:paraId="0E7B6014" w14:textId="068C6999" w:rsidR="00614684" w:rsidRDefault="00614684" w:rsidP="0079325D">
      <w:pPr>
        <w:pStyle w:val="ListParagraph"/>
        <w:numPr>
          <w:ilvl w:val="2"/>
          <w:numId w:val="7"/>
        </w:numPr>
      </w:pPr>
      <w:r>
        <w:t>L-ascorbate degradation I</w:t>
      </w:r>
    </w:p>
    <w:p w14:paraId="11573DED" w14:textId="79FB75BC" w:rsidR="00614684" w:rsidRDefault="00614684" w:rsidP="00614684">
      <w:pPr>
        <w:pStyle w:val="ListParagraph"/>
        <w:numPr>
          <w:ilvl w:val="3"/>
          <w:numId w:val="7"/>
        </w:numPr>
      </w:pPr>
      <w:r>
        <w:t>breakdown of vitamin-like compounds, likely supporting redox buffering</w:t>
      </w:r>
    </w:p>
    <w:p w14:paraId="6D2240F6" w14:textId="0766ED10" w:rsidR="00614684" w:rsidRDefault="00614684" w:rsidP="00614684">
      <w:pPr>
        <w:pStyle w:val="ListParagraph"/>
        <w:numPr>
          <w:ilvl w:val="2"/>
          <w:numId w:val="7"/>
        </w:numPr>
      </w:pPr>
      <w:r>
        <w:t>1,4-dihydroxy-6-naphthoate biosynthesis II</w:t>
      </w:r>
    </w:p>
    <w:p w14:paraId="0B7BE81F" w14:textId="6AD565E2" w:rsidR="00614684" w:rsidRDefault="00614684" w:rsidP="00614684">
      <w:pPr>
        <w:pStyle w:val="ListParagraph"/>
        <w:numPr>
          <w:ilvl w:val="3"/>
          <w:numId w:val="7"/>
        </w:numPr>
      </w:pPr>
      <w:r>
        <w:t>Intermediate in menaquinone biosynthesis → electron transport/redox</w:t>
      </w:r>
    </w:p>
    <w:p w14:paraId="0840E135" w14:textId="4C62DBE1" w:rsidR="00A47F4E" w:rsidRPr="00D2022A" w:rsidRDefault="00BB7DE3" w:rsidP="00A47F4E">
      <w:pPr>
        <w:pStyle w:val="ListParagraph"/>
        <w:numPr>
          <w:ilvl w:val="0"/>
          <w:numId w:val="7"/>
        </w:numPr>
        <w:rPr>
          <w:b/>
          <w:bCs/>
          <w:u w:val="single"/>
        </w:rPr>
      </w:pPr>
      <w:r w:rsidRPr="00BB7DE3">
        <w:rPr>
          <w:b/>
          <w:bCs/>
          <w:u w:val="single"/>
        </w:rPr>
        <w:t>Oxygen-Driven Metabolism</w:t>
      </w:r>
      <w:r w:rsidR="00D2022A" w:rsidRPr="00D2022A">
        <w:rPr>
          <w:b/>
          <w:bCs/>
          <w:u w:val="single"/>
        </w:rPr>
        <w:t>:</w:t>
      </w:r>
      <w:r w:rsidR="00D2022A">
        <w:rPr>
          <w:b/>
          <w:bCs/>
          <w:u w:val="single"/>
        </w:rPr>
        <w:t xml:space="preserve"> </w:t>
      </w:r>
      <w:r w:rsidR="00D2022A" w:rsidRPr="00D2022A">
        <w:t>temperature alters</w:t>
      </w:r>
      <w:r w:rsidR="00D2022A">
        <w:t xml:space="preserve"> the gut’s oxygen </w:t>
      </w:r>
      <w:proofErr w:type="spellStart"/>
      <w:r w:rsidR="00D2022A">
        <w:t>envrionemtn</w:t>
      </w:r>
      <w:proofErr w:type="spellEnd"/>
      <w:r w:rsidR="00D2022A">
        <w:t>, rise in temps are associated with a hypoxic environment, the gut microbiome metabolism shifts as a results of this</w:t>
      </w:r>
    </w:p>
    <w:p w14:paraId="4F2303B7" w14:textId="4376FB56" w:rsidR="00A47F4E" w:rsidRDefault="00A47F4E" w:rsidP="00A47F4E">
      <w:pPr>
        <w:pStyle w:val="ListParagraph"/>
        <w:numPr>
          <w:ilvl w:val="1"/>
          <w:numId w:val="7"/>
        </w:numPr>
      </w:pPr>
      <w:r>
        <w:t>Anaerobic metabolism (pos effect)</w:t>
      </w:r>
      <w:r w:rsidR="00D2022A">
        <w:t>: as temp rises there is a shift towards anerobic metabolism indicating a depleted oxygen environment in the gut</w:t>
      </w:r>
    </w:p>
    <w:p w14:paraId="2A276867" w14:textId="300B5BAE" w:rsidR="006C0E86" w:rsidRDefault="00DE4D9A" w:rsidP="00A47F4E">
      <w:pPr>
        <w:pStyle w:val="ListParagraph"/>
        <w:numPr>
          <w:ilvl w:val="2"/>
          <w:numId w:val="7"/>
        </w:numPr>
      </w:pPr>
      <w:r>
        <w:t>Shift to Glycolysis and Fermentation</w:t>
      </w:r>
    </w:p>
    <w:p w14:paraId="792E416D" w14:textId="6815DF61" w:rsidR="00A47F4E" w:rsidRDefault="00D2022A" w:rsidP="00DE4D9A">
      <w:pPr>
        <w:pStyle w:val="ListParagraph"/>
        <w:numPr>
          <w:ilvl w:val="3"/>
          <w:numId w:val="7"/>
        </w:numPr>
      </w:pPr>
      <w:r>
        <w:t>glycolysis III (from glucose)</w:t>
      </w:r>
    </w:p>
    <w:p w14:paraId="52BE62F8" w14:textId="036FCD93" w:rsidR="00D2022A" w:rsidRDefault="00D2022A" w:rsidP="00DE4D9A">
      <w:pPr>
        <w:pStyle w:val="ListParagraph"/>
        <w:numPr>
          <w:ilvl w:val="4"/>
          <w:numId w:val="7"/>
        </w:numPr>
      </w:pPr>
      <w:r>
        <w:lastRenderedPageBreak/>
        <w:t>Upregulation reflects a shift to anaerobic energy generation</w:t>
      </w:r>
    </w:p>
    <w:p w14:paraId="2CF995E6" w14:textId="77777777" w:rsidR="00DE4D9A" w:rsidRDefault="00DE4D9A" w:rsidP="00DE4D9A">
      <w:pPr>
        <w:pStyle w:val="ListParagraph"/>
        <w:numPr>
          <w:ilvl w:val="3"/>
          <w:numId w:val="7"/>
        </w:numPr>
      </w:pPr>
      <w:r>
        <w:t>glycolysis IV</w:t>
      </w:r>
    </w:p>
    <w:p w14:paraId="6FCD2B0D" w14:textId="7E138002" w:rsidR="00DE4D9A" w:rsidRDefault="00DE4D9A" w:rsidP="00DE4D9A">
      <w:pPr>
        <w:pStyle w:val="ListParagraph"/>
        <w:numPr>
          <w:ilvl w:val="4"/>
          <w:numId w:val="7"/>
        </w:numPr>
      </w:pPr>
      <w:r>
        <w:t>Alternate glycolytic route; supports fermentative carbon metabolism under low oxygen</w:t>
      </w:r>
    </w:p>
    <w:p w14:paraId="4FF8FFDB" w14:textId="508B230D" w:rsidR="00D2022A" w:rsidRDefault="00D2022A" w:rsidP="00DE4D9A">
      <w:pPr>
        <w:pStyle w:val="ListParagraph"/>
        <w:numPr>
          <w:ilvl w:val="3"/>
          <w:numId w:val="7"/>
        </w:numPr>
      </w:pPr>
      <w:r>
        <w:t>pyruvate fermentation to acetate and (S)-lactate I</w:t>
      </w:r>
    </w:p>
    <w:p w14:paraId="0DB6AFEF" w14:textId="43B26B6E" w:rsidR="00D2022A" w:rsidRDefault="00D2022A" w:rsidP="00DE4D9A">
      <w:pPr>
        <w:pStyle w:val="ListParagraph"/>
        <w:numPr>
          <w:ilvl w:val="4"/>
          <w:numId w:val="7"/>
        </w:numPr>
      </w:pPr>
      <w:r>
        <w:t>Mixed acid fermentation under low O₂; classic microbial anaerobic response</w:t>
      </w:r>
    </w:p>
    <w:p w14:paraId="2A05068D" w14:textId="77777777" w:rsidR="00DE4D9A" w:rsidRDefault="00DE4D9A" w:rsidP="00DE4D9A">
      <w:pPr>
        <w:pStyle w:val="ListParagraph"/>
        <w:numPr>
          <w:ilvl w:val="3"/>
          <w:numId w:val="7"/>
        </w:numPr>
      </w:pPr>
      <w:r>
        <w:t>pyruvate fermentation to acetate and lactate II</w:t>
      </w:r>
    </w:p>
    <w:p w14:paraId="2A8E23ED" w14:textId="22366804" w:rsidR="00DE4D9A" w:rsidRDefault="00DE4D9A" w:rsidP="00DE4D9A">
      <w:pPr>
        <w:pStyle w:val="ListParagraph"/>
        <w:numPr>
          <w:ilvl w:val="4"/>
          <w:numId w:val="7"/>
        </w:numPr>
      </w:pPr>
      <w:r>
        <w:t>Confirms shift to fermentation in altered oxygen environments</w:t>
      </w:r>
    </w:p>
    <w:p w14:paraId="03B39E7F" w14:textId="1E513868" w:rsidR="00DE4D9A" w:rsidRDefault="00DE4D9A" w:rsidP="00DE4D9A">
      <w:pPr>
        <w:pStyle w:val="ListParagraph"/>
        <w:numPr>
          <w:ilvl w:val="2"/>
          <w:numId w:val="7"/>
        </w:numPr>
      </w:pPr>
      <w:r>
        <w:t>Reduced aerobic respiration</w:t>
      </w:r>
    </w:p>
    <w:p w14:paraId="109C26DB" w14:textId="4759E78B" w:rsidR="00D2022A" w:rsidRDefault="00D2022A" w:rsidP="00DE4D9A">
      <w:pPr>
        <w:pStyle w:val="ListParagraph"/>
        <w:numPr>
          <w:ilvl w:val="3"/>
          <w:numId w:val="7"/>
        </w:numPr>
      </w:pPr>
      <w:r>
        <w:t>reductive TCA cycle I</w:t>
      </w:r>
    </w:p>
    <w:p w14:paraId="6B4BC0BF" w14:textId="74F3BFE8" w:rsidR="00D2022A" w:rsidRDefault="00D2022A" w:rsidP="00DE4D9A">
      <w:pPr>
        <w:pStyle w:val="ListParagraph"/>
        <w:numPr>
          <w:ilvl w:val="4"/>
          <w:numId w:val="7"/>
        </w:numPr>
      </w:pPr>
      <w:r>
        <w:t>TCA truncation is typical under anaerobic or low-energy states</w:t>
      </w:r>
    </w:p>
    <w:p w14:paraId="363B9106" w14:textId="401EEB7C" w:rsidR="00DE4D9A" w:rsidRDefault="00DE4D9A" w:rsidP="00DE4D9A">
      <w:pPr>
        <w:pStyle w:val="ListParagraph"/>
        <w:numPr>
          <w:ilvl w:val="2"/>
          <w:numId w:val="7"/>
        </w:numPr>
      </w:pPr>
      <w:r>
        <w:t>Adaption to carbon flow under hypoxia</w:t>
      </w:r>
    </w:p>
    <w:p w14:paraId="70D4A33F" w14:textId="48EB3D3D" w:rsidR="00D2022A" w:rsidRDefault="00D2022A" w:rsidP="00DE4D9A">
      <w:pPr>
        <w:pStyle w:val="ListParagraph"/>
        <w:numPr>
          <w:ilvl w:val="3"/>
          <w:numId w:val="7"/>
        </w:numPr>
      </w:pPr>
      <w:r>
        <w:t>formaldehyde assimilation II (</w:t>
      </w:r>
      <w:proofErr w:type="spellStart"/>
      <w:r>
        <w:t>RuMP</w:t>
      </w:r>
      <w:proofErr w:type="spellEnd"/>
      <w:r>
        <w:t xml:space="preserve"> Cycle)</w:t>
      </w:r>
    </w:p>
    <w:p w14:paraId="2B75612D" w14:textId="479A8AE7" w:rsidR="00D2022A" w:rsidRDefault="00D2022A" w:rsidP="00DE4D9A">
      <w:pPr>
        <w:pStyle w:val="ListParagraph"/>
        <w:numPr>
          <w:ilvl w:val="4"/>
          <w:numId w:val="7"/>
        </w:numPr>
      </w:pPr>
      <w:r>
        <w:t>Active in certain anaerobes (e.g., methanotrophs); signals expansion of niche taxa.</w:t>
      </w:r>
    </w:p>
    <w:p w14:paraId="73B0613E" w14:textId="18CC38FC" w:rsidR="00D2022A" w:rsidRDefault="00D2022A" w:rsidP="00DE4D9A">
      <w:pPr>
        <w:pStyle w:val="ListParagraph"/>
        <w:numPr>
          <w:ilvl w:val="3"/>
          <w:numId w:val="7"/>
        </w:numPr>
      </w:pPr>
      <w:r>
        <w:t>gluconeogenesis I</w:t>
      </w:r>
    </w:p>
    <w:p w14:paraId="4DCD5F88" w14:textId="30C37EBC" w:rsidR="00D2022A" w:rsidRDefault="00D2022A" w:rsidP="00DE4D9A">
      <w:pPr>
        <w:pStyle w:val="ListParagraph"/>
        <w:numPr>
          <w:ilvl w:val="4"/>
          <w:numId w:val="7"/>
        </w:numPr>
      </w:pPr>
      <w:r>
        <w:t>May support metabolic flexibility or shuttling of carbon under stress.</w:t>
      </w:r>
    </w:p>
    <w:p w14:paraId="1FE5C86C" w14:textId="7F05F501" w:rsidR="00DE4D9A" w:rsidRDefault="00DE4D9A" w:rsidP="00DE4D9A">
      <w:pPr>
        <w:pStyle w:val="ListParagraph"/>
        <w:numPr>
          <w:ilvl w:val="2"/>
          <w:numId w:val="7"/>
        </w:numPr>
      </w:pPr>
      <w:r>
        <w:t>Enhanced Utilization of Sugars for Anaerobic Energy</w:t>
      </w:r>
    </w:p>
    <w:p w14:paraId="3C0FBD19" w14:textId="1BA7CBF7" w:rsidR="00E219E4" w:rsidRDefault="00E219E4" w:rsidP="00DE4D9A">
      <w:pPr>
        <w:pStyle w:val="ListParagraph"/>
        <w:numPr>
          <w:ilvl w:val="3"/>
          <w:numId w:val="7"/>
        </w:numPr>
      </w:pPr>
      <w:r>
        <w:t>glucose and glucose-1-phosphate degradation</w:t>
      </w:r>
    </w:p>
    <w:p w14:paraId="0F229FEF" w14:textId="79C0C117" w:rsidR="00E219E4" w:rsidRDefault="00E219E4" w:rsidP="00DE4D9A">
      <w:pPr>
        <w:pStyle w:val="ListParagraph"/>
        <w:numPr>
          <w:ilvl w:val="4"/>
          <w:numId w:val="7"/>
        </w:numPr>
      </w:pPr>
      <w:r>
        <w:t>Core energy-generating pathway; upregulation reflects enhanced sugar utilization under anaerobic conditions</w:t>
      </w:r>
    </w:p>
    <w:p w14:paraId="38AE644C" w14:textId="1B85CD42" w:rsidR="00E219E4" w:rsidRDefault="00E219E4" w:rsidP="00DE4D9A">
      <w:pPr>
        <w:pStyle w:val="ListParagraph"/>
        <w:numPr>
          <w:ilvl w:val="3"/>
          <w:numId w:val="7"/>
        </w:numPr>
      </w:pPr>
      <w:r>
        <w:t>D-galactose degradation I (Leloir pathway)</w:t>
      </w:r>
    </w:p>
    <w:p w14:paraId="4E65AE5C" w14:textId="70F9AC14" w:rsidR="00E219E4" w:rsidRDefault="00E219E4" w:rsidP="00DE4D9A">
      <w:pPr>
        <w:pStyle w:val="ListParagraph"/>
        <w:numPr>
          <w:ilvl w:val="4"/>
          <w:numId w:val="7"/>
        </w:numPr>
      </w:pPr>
      <w:r>
        <w:t>Connects to glycolysis; supports anaerobic sugar fermentation.</w:t>
      </w:r>
    </w:p>
    <w:p w14:paraId="6F937AC1" w14:textId="6C3BB701" w:rsidR="00E219E4" w:rsidRDefault="00E219E4" w:rsidP="00DE4D9A">
      <w:pPr>
        <w:pStyle w:val="ListParagraph"/>
        <w:numPr>
          <w:ilvl w:val="3"/>
          <w:numId w:val="7"/>
        </w:numPr>
      </w:pPr>
      <w:r>
        <w:t>glycogen degradation II</w:t>
      </w:r>
    </w:p>
    <w:p w14:paraId="6A46AB28" w14:textId="0EED7966" w:rsidR="00E219E4" w:rsidRDefault="00E219E4" w:rsidP="00DE4D9A">
      <w:pPr>
        <w:pStyle w:val="ListParagraph"/>
        <w:numPr>
          <w:ilvl w:val="4"/>
          <w:numId w:val="7"/>
        </w:numPr>
      </w:pPr>
      <w:r>
        <w:t>Mobilization of stored glucose suggests adaptation to fluctuating energy availability.</w:t>
      </w:r>
    </w:p>
    <w:p w14:paraId="52485862" w14:textId="1479E6E7" w:rsidR="00171789" w:rsidRDefault="00171789" w:rsidP="00171789">
      <w:pPr>
        <w:pStyle w:val="ListParagraph"/>
        <w:numPr>
          <w:ilvl w:val="1"/>
          <w:numId w:val="7"/>
        </w:numPr>
      </w:pPr>
      <w:r>
        <w:t>Aerobic metabolism (neg effects): there are a decrease in aerobic pathways in the gut suggesting a switch to anerobic metabolism with rising temperatures</w:t>
      </w:r>
    </w:p>
    <w:p w14:paraId="6A3C4168" w14:textId="488BE1D3" w:rsidR="009107D3" w:rsidRDefault="009107D3" w:rsidP="009107D3">
      <w:pPr>
        <w:pStyle w:val="ListParagraph"/>
        <w:numPr>
          <w:ilvl w:val="2"/>
          <w:numId w:val="7"/>
        </w:numPr>
      </w:pPr>
      <w:r>
        <w:t>Suppression of Core Aerobic Respiration Modules</w:t>
      </w:r>
    </w:p>
    <w:p w14:paraId="31AFEB01" w14:textId="61245F99" w:rsidR="00171789" w:rsidRDefault="00171789" w:rsidP="009107D3">
      <w:pPr>
        <w:pStyle w:val="ListParagraph"/>
        <w:numPr>
          <w:ilvl w:val="3"/>
          <w:numId w:val="7"/>
        </w:numPr>
      </w:pPr>
      <w:proofErr w:type="spellStart"/>
      <w:r>
        <w:t>superpathway</w:t>
      </w:r>
      <w:proofErr w:type="spellEnd"/>
      <w:r>
        <w:t xml:space="preserve"> of glycolysis, pyruvate dehydrogenase, TCA, and glyoxylate bypass</w:t>
      </w:r>
    </w:p>
    <w:p w14:paraId="1B671863" w14:textId="44241112" w:rsidR="00171789" w:rsidRDefault="00171789" w:rsidP="009107D3">
      <w:pPr>
        <w:pStyle w:val="ListParagraph"/>
        <w:numPr>
          <w:ilvl w:val="4"/>
          <w:numId w:val="7"/>
        </w:numPr>
      </w:pPr>
      <w:r>
        <w:lastRenderedPageBreak/>
        <w:t>Integrated aerobic energy module; broad suppression reflects respiratory downshift.</w:t>
      </w:r>
    </w:p>
    <w:p w14:paraId="116B4CAE" w14:textId="57BCAB6F" w:rsidR="00171789" w:rsidRDefault="00171789" w:rsidP="009107D3">
      <w:pPr>
        <w:pStyle w:val="ListParagraph"/>
        <w:numPr>
          <w:ilvl w:val="3"/>
          <w:numId w:val="7"/>
        </w:numPr>
      </w:pPr>
      <w:r>
        <w:t>glyoxylate cycle</w:t>
      </w:r>
    </w:p>
    <w:p w14:paraId="0E740869" w14:textId="47B9F565" w:rsidR="00171789" w:rsidRDefault="00171789" w:rsidP="009107D3">
      <w:pPr>
        <w:pStyle w:val="ListParagraph"/>
        <w:numPr>
          <w:ilvl w:val="4"/>
          <w:numId w:val="7"/>
        </w:numPr>
      </w:pPr>
      <w:r>
        <w:t>Used in oxidative growth on 2-carbon compounds; downregulation may indicate oxygen limitation or taxonomic loss.</w:t>
      </w:r>
    </w:p>
    <w:p w14:paraId="58BD42FA" w14:textId="6D63D711" w:rsidR="008B2B2D" w:rsidRDefault="008B2B2D" w:rsidP="008B2B2D">
      <w:pPr>
        <w:pStyle w:val="ListParagraph"/>
        <w:numPr>
          <w:ilvl w:val="2"/>
          <w:numId w:val="7"/>
        </w:numPr>
      </w:pPr>
      <w:r>
        <w:t>Reduction of carbon metabolism</w:t>
      </w:r>
    </w:p>
    <w:p w14:paraId="54EE42B9" w14:textId="206EA36D" w:rsidR="00171789" w:rsidRDefault="00171789" w:rsidP="008B2B2D">
      <w:pPr>
        <w:pStyle w:val="ListParagraph"/>
        <w:numPr>
          <w:ilvl w:val="3"/>
          <w:numId w:val="7"/>
        </w:numPr>
      </w:pPr>
      <w:proofErr w:type="spellStart"/>
      <w:r>
        <w:t>superpathway</w:t>
      </w:r>
      <w:proofErr w:type="spellEnd"/>
      <w:r>
        <w:t xml:space="preserve"> of glycol metabolism and degradation</w:t>
      </w:r>
    </w:p>
    <w:p w14:paraId="353F61DD" w14:textId="476E3231" w:rsidR="00171789" w:rsidRDefault="00171789" w:rsidP="008B2B2D">
      <w:pPr>
        <w:pStyle w:val="ListParagraph"/>
        <w:numPr>
          <w:ilvl w:val="4"/>
          <w:numId w:val="7"/>
        </w:numPr>
      </w:pPr>
      <w:r>
        <w:t>Suppression suggests a breakdown of central carbon flux under reduced oxygen.</w:t>
      </w:r>
    </w:p>
    <w:p w14:paraId="0B132593" w14:textId="71CDDB56" w:rsidR="00171789" w:rsidRDefault="00171789" w:rsidP="008B2B2D">
      <w:pPr>
        <w:pStyle w:val="ListParagraph"/>
        <w:numPr>
          <w:ilvl w:val="3"/>
          <w:numId w:val="7"/>
        </w:numPr>
      </w:pPr>
      <w:r>
        <w:t>methanol oxidation to CO₂</w:t>
      </w:r>
    </w:p>
    <w:p w14:paraId="120A4D5B" w14:textId="1A67E7E7" w:rsidR="00171789" w:rsidRDefault="00171789" w:rsidP="008B2B2D">
      <w:pPr>
        <w:pStyle w:val="ListParagraph"/>
        <w:numPr>
          <w:ilvl w:val="4"/>
          <w:numId w:val="7"/>
        </w:numPr>
      </w:pPr>
      <w:r>
        <w:t>A strictly aerobic pathway; suppression may reflect hypoxic conditions or microbial shifts.</w:t>
      </w:r>
    </w:p>
    <w:p w14:paraId="678F3363" w14:textId="63941309" w:rsidR="00171789" w:rsidRDefault="00171789" w:rsidP="00F20DEE">
      <w:pPr>
        <w:pStyle w:val="ListParagraph"/>
        <w:numPr>
          <w:ilvl w:val="3"/>
          <w:numId w:val="7"/>
        </w:numPr>
      </w:pPr>
      <w:r>
        <w:t>nitrate reduction V (assimilatory)</w:t>
      </w:r>
    </w:p>
    <w:p w14:paraId="4BDA3F2F" w14:textId="47A2A43D" w:rsidR="00D2022A" w:rsidRDefault="00171789" w:rsidP="00F20DEE">
      <w:pPr>
        <w:pStyle w:val="ListParagraph"/>
        <w:numPr>
          <w:ilvl w:val="4"/>
          <w:numId w:val="7"/>
        </w:numPr>
      </w:pPr>
      <w:r>
        <w:t>Facultative anaerobes use nitrate as an alternative electron acceptor; its decline may indicate loss of adaptable taxa</w:t>
      </w:r>
    </w:p>
    <w:p w14:paraId="3CD0F237" w14:textId="502D3B1E" w:rsidR="008B2B2D" w:rsidRDefault="008B2B2D" w:rsidP="00E219E4">
      <w:pPr>
        <w:pStyle w:val="ListParagraph"/>
        <w:numPr>
          <w:ilvl w:val="2"/>
          <w:numId w:val="7"/>
        </w:numPr>
      </w:pPr>
      <w:r>
        <w:t>Reduces carbohydrate metabolism</w:t>
      </w:r>
    </w:p>
    <w:p w14:paraId="6C12905F" w14:textId="2A3E8DC1" w:rsidR="00E219E4" w:rsidRDefault="00E219E4" w:rsidP="008B2B2D">
      <w:pPr>
        <w:pStyle w:val="ListParagraph"/>
        <w:numPr>
          <w:ilvl w:val="3"/>
          <w:numId w:val="7"/>
        </w:numPr>
      </w:pPr>
      <w:r>
        <w:t>starch degradation III</w:t>
      </w:r>
    </w:p>
    <w:p w14:paraId="3C50DA64" w14:textId="630DF302" w:rsidR="00E219E4" w:rsidRDefault="00E219E4" w:rsidP="008B2B2D">
      <w:pPr>
        <w:pStyle w:val="ListParagraph"/>
        <w:numPr>
          <w:ilvl w:val="4"/>
          <w:numId w:val="7"/>
        </w:numPr>
      </w:pPr>
      <w:r>
        <w:t>lower breakdown of complex polysaccharides may indicate disrupted upstream aerobic metabolism or taxonomic shifts</w:t>
      </w:r>
    </w:p>
    <w:p w14:paraId="1385DB85" w14:textId="35AEBE6B" w:rsidR="000C428B" w:rsidRDefault="000C428B" w:rsidP="000C428B">
      <w:pPr>
        <w:pStyle w:val="ListParagraph"/>
        <w:numPr>
          <w:ilvl w:val="0"/>
          <w:numId w:val="7"/>
        </w:numPr>
      </w:pPr>
      <w:r w:rsidRPr="00EB1D0F">
        <w:rPr>
          <w:b/>
          <w:bCs/>
          <w:u w:val="single"/>
        </w:rPr>
        <w:t xml:space="preserve">Lipid </w:t>
      </w:r>
      <w:r w:rsidR="00924C0C">
        <w:rPr>
          <w:b/>
          <w:bCs/>
          <w:u w:val="single"/>
        </w:rPr>
        <w:t>remodeling and catabolism</w:t>
      </w:r>
      <w:r>
        <w:t>: rising temperatures may cause metabolic restructuring in the gut microbiome resulting in broad changes to lipid metabolism</w:t>
      </w:r>
    </w:p>
    <w:p w14:paraId="67218D40" w14:textId="7523F79A" w:rsidR="000C428B" w:rsidRDefault="000C428B" w:rsidP="000C428B">
      <w:pPr>
        <w:pStyle w:val="ListParagraph"/>
        <w:numPr>
          <w:ilvl w:val="1"/>
          <w:numId w:val="7"/>
        </w:numPr>
      </w:pPr>
      <w:r>
        <w:t>Lipid catabolism and recycling (neg effects): there is a decrease in pathways associated with lipid catabolism and r</w:t>
      </w:r>
      <w:r w:rsidR="00DE16C1">
        <w:t>ec</w:t>
      </w:r>
      <w:r>
        <w:t>ycling with rising temperatures suggesting functional loss of lipid turnover and membrane repair</w:t>
      </w:r>
    </w:p>
    <w:p w14:paraId="31B50572" w14:textId="64650338" w:rsidR="006471CB" w:rsidRDefault="006471CB" w:rsidP="000C428B">
      <w:pPr>
        <w:pStyle w:val="ListParagraph"/>
        <w:numPr>
          <w:ilvl w:val="2"/>
          <w:numId w:val="7"/>
        </w:numPr>
      </w:pPr>
      <w:r>
        <w:t>Reduces fatty acid oxidation</w:t>
      </w:r>
    </w:p>
    <w:p w14:paraId="2914B43F" w14:textId="0FEA7C73" w:rsidR="000C428B" w:rsidRDefault="000C428B" w:rsidP="006471CB">
      <w:pPr>
        <w:pStyle w:val="ListParagraph"/>
        <w:numPr>
          <w:ilvl w:val="3"/>
          <w:numId w:val="7"/>
        </w:numPr>
      </w:pPr>
      <w:r>
        <w:t>fatty acid β-oxidation I (generic)</w:t>
      </w:r>
    </w:p>
    <w:p w14:paraId="7C76FB28" w14:textId="4381E581" w:rsidR="000C428B" w:rsidRDefault="000C428B" w:rsidP="006471CB">
      <w:pPr>
        <w:pStyle w:val="ListParagraph"/>
        <w:numPr>
          <w:ilvl w:val="4"/>
          <w:numId w:val="7"/>
        </w:numPr>
      </w:pPr>
      <w:r>
        <w:t>Major pathway for microbial lipid degradation; suppression may reflect energy or redox constraints.</w:t>
      </w:r>
    </w:p>
    <w:p w14:paraId="0A2F4E93" w14:textId="2021C3E9" w:rsidR="000C428B" w:rsidRDefault="000C428B" w:rsidP="006471CB">
      <w:pPr>
        <w:pStyle w:val="ListParagraph"/>
        <w:numPr>
          <w:ilvl w:val="3"/>
          <w:numId w:val="7"/>
        </w:numPr>
      </w:pPr>
      <w:r>
        <w:t>fatty acid β-oxidation II (plant peroxisome</w:t>
      </w:r>
    </w:p>
    <w:p w14:paraId="51E05351" w14:textId="77E4BA09" w:rsidR="000C428B" w:rsidRDefault="000C428B" w:rsidP="006471CB">
      <w:pPr>
        <w:pStyle w:val="ListParagraph"/>
        <w:numPr>
          <w:ilvl w:val="4"/>
          <w:numId w:val="7"/>
        </w:numPr>
      </w:pPr>
      <w:r>
        <w:t>Reinforces β-oxidation loss; peroxisomal analogs often used under stress</w:t>
      </w:r>
    </w:p>
    <w:p w14:paraId="2493540E" w14:textId="2C04DD46" w:rsidR="000C428B" w:rsidRDefault="000C428B" w:rsidP="006471CB">
      <w:pPr>
        <w:pStyle w:val="ListParagraph"/>
        <w:numPr>
          <w:ilvl w:val="3"/>
          <w:numId w:val="7"/>
        </w:numPr>
      </w:pPr>
      <w:r>
        <w:t>fatty acid β-oxidation IV (unsaturated)</w:t>
      </w:r>
    </w:p>
    <w:p w14:paraId="3ADF594C" w14:textId="79805C33" w:rsidR="000C428B" w:rsidRDefault="00EB1D0F" w:rsidP="006471CB">
      <w:pPr>
        <w:pStyle w:val="ListParagraph"/>
        <w:numPr>
          <w:ilvl w:val="4"/>
          <w:numId w:val="7"/>
        </w:numPr>
      </w:pPr>
      <w:r>
        <w:t>Indicates reduced capacity to break down signaling lipids and MUFAs.</w:t>
      </w:r>
    </w:p>
    <w:p w14:paraId="3FD5B798" w14:textId="10923199" w:rsidR="006471CB" w:rsidRDefault="006471CB" w:rsidP="00EB1D0F">
      <w:pPr>
        <w:pStyle w:val="ListParagraph"/>
        <w:numPr>
          <w:ilvl w:val="2"/>
          <w:numId w:val="7"/>
        </w:numPr>
      </w:pPr>
      <w:r>
        <w:t>Reduced lipid catabolism</w:t>
      </w:r>
    </w:p>
    <w:p w14:paraId="00061C92" w14:textId="12396B4A" w:rsidR="00EB1D0F" w:rsidRDefault="00EB1D0F" w:rsidP="006471CB">
      <w:pPr>
        <w:pStyle w:val="ListParagraph"/>
        <w:numPr>
          <w:ilvl w:val="3"/>
          <w:numId w:val="7"/>
        </w:numPr>
      </w:pPr>
      <w:proofErr w:type="spellStart"/>
      <w:r>
        <w:lastRenderedPageBreak/>
        <w:t>superpathway</w:t>
      </w:r>
      <w:proofErr w:type="spellEnd"/>
      <w:r>
        <w:t xml:space="preserve"> of glyoxylate cycle and fatty acid degradation</w:t>
      </w:r>
    </w:p>
    <w:p w14:paraId="7E37D660" w14:textId="298DDA67" w:rsidR="00EB1D0F" w:rsidRDefault="00EB1D0F" w:rsidP="006471CB">
      <w:pPr>
        <w:pStyle w:val="ListParagraph"/>
        <w:numPr>
          <w:ilvl w:val="4"/>
          <w:numId w:val="7"/>
        </w:numPr>
      </w:pPr>
      <w:r>
        <w:t>Broad suppression of oxidative FA degradation under thermal stress</w:t>
      </w:r>
    </w:p>
    <w:p w14:paraId="222A4257" w14:textId="331A95F6" w:rsidR="00EB1D0F" w:rsidRDefault="00EB1D0F" w:rsidP="006471CB">
      <w:pPr>
        <w:pStyle w:val="ListParagraph"/>
        <w:numPr>
          <w:ilvl w:val="3"/>
          <w:numId w:val="7"/>
        </w:numPr>
      </w:pPr>
      <w:r>
        <w:t>Phospholipases</w:t>
      </w:r>
    </w:p>
    <w:p w14:paraId="0F446971" w14:textId="717ADB73" w:rsidR="00EB1D0F" w:rsidRDefault="00EB1D0F" w:rsidP="006471CB">
      <w:pPr>
        <w:pStyle w:val="ListParagraph"/>
        <w:numPr>
          <w:ilvl w:val="4"/>
          <w:numId w:val="7"/>
        </w:numPr>
      </w:pPr>
      <w:r>
        <w:t>Impaired phospholipid turnover; may affect microbial stress signaling or membrane maintenance.</w:t>
      </w:r>
    </w:p>
    <w:p w14:paraId="560B436E" w14:textId="4CF5630D" w:rsidR="00EB1D0F" w:rsidRDefault="00EB1D0F" w:rsidP="006471CB">
      <w:pPr>
        <w:pStyle w:val="ListParagraph"/>
        <w:numPr>
          <w:ilvl w:val="3"/>
          <w:numId w:val="7"/>
        </w:numPr>
      </w:pPr>
      <w:r>
        <w:t>fatty acid salvage</w:t>
      </w:r>
    </w:p>
    <w:p w14:paraId="5A43CFC6" w14:textId="7738C4E3" w:rsidR="00EB1D0F" w:rsidRDefault="00EB1D0F" w:rsidP="006471CB">
      <w:pPr>
        <w:pStyle w:val="ListParagraph"/>
        <w:numPr>
          <w:ilvl w:val="4"/>
          <w:numId w:val="7"/>
        </w:numPr>
      </w:pPr>
      <w:r>
        <w:t>Indicates limited recycling of host- or self-derived lipids — a potential loss of flexibility</w:t>
      </w:r>
    </w:p>
    <w:p w14:paraId="64AE1E91" w14:textId="07B9A461" w:rsidR="000C428B" w:rsidRDefault="000C428B" w:rsidP="000C428B">
      <w:pPr>
        <w:pStyle w:val="ListParagraph"/>
        <w:numPr>
          <w:ilvl w:val="1"/>
          <w:numId w:val="7"/>
        </w:numPr>
      </w:pPr>
      <w:r>
        <w:t>Fatty acid synthesis and remodeling (pos effects)</w:t>
      </w:r>
      <w:r w:rsidR="00EB1D0F">
        <w:t xml:space="preserve">: increase in these </w:t>
      </w:r>
      <w:proofErr w:type="spellStart"/>
      <w:r w:rsidR="00EB1D0F">
        <w:t>patheays</w:t>
      </w:r>
      <w:proofErr w:type="spellEnd"/>
      <w:r w:rsidR="00EB1D0F">
        <w:t xml:space="preserve"> may represent </w:t>
      </w:r>
      <w:r w:rsidR="00EB1D0F" w:rsidRPr="00EB1D0F">
        <w:t xml:space="preserve">adaptive membrane remodeling </w:t>
      </w:r>
      <w:r w:rsidR="00EB1D0F">
        <w:t>to maintain fluidity and function under thermal and oxidative stress</w:t>
      </w:r>
      <w:r>
        <w:t xml:space="preserve"> </w:t>
      </w:r>
    </w:p>
    <w:p w14:paraId="7CCA4B9E" w14:textId="43358A70" w:rsidR="00FD7FDE" w:rsidRDefault="00FD7FDE" w:rsidP="00FD7FDE">
      <w:pPr>
        <w:pStyle w:val="ListParagraph"/>
        <w:numPr>
          <w:ilvl w:val="2"/>
          <w:numId w:val="7"/>
        </w:numPr>
      </w:pPr>
      <w:r>
        <w:t>Increased Unsaturated Fatty Acid (MUFA) Synthesis</w:t>
      </w:r>
    </w:p>
    <w:p w14:paraId="60C3EA2F" w14:textId="00C6B93F" w:rsidR="00EB1D0F" w:rsidRDefault="00EB1D0F" w:rsidP="00FD7FDE">
      <w:pPr>
        <w:pStyle w:val="ListParagraph"/>
        <w:numPr>
          <w:ilvl w:val="3"/>
          <w:numId w:val="7"/>
        </w:numPr>
      </w:pPr>
      <w:r>
        <w:t>oleate biosynthesis IV (anaerobic)</w:t>
      </w:r>
    </w:p>
    <w:p w14:paraId="57473ABC" w14:textId="03C94ED3" w:rsidR="00EB1D0F" w:rsidRDefault="00EB1D0F" w:rsidP="00FD7FDE">
      <w:pPr>
        <w:pStyle w:val="ListParagraph"/>
        <w:numPr>
          <w:ilvl w:val="4"/>
          <w:numId w:val="7"/>
        </w:numPr>
      </w:pPr>
      <w:r>
        <w:t>Oleate promotes membrane flexibility and anti-inflammatory tone; likely stress-buffering</w:t>
      </w:r>
    </w:p>
    <w:p w14:paraId="57F2B432" w14:textId="27349F99" w:rsidR="00EB1D0F" w:rsidRDefault="00EB1D0F" w:rsidP="00FD7FDE">
      <w:pPr>
        <w:pStyle w:val="ListParagraph"/>
        <w:numPr>
          <w:ilvl w:val="3"/>
          <w:numId w:val="7"/>
        </w:numPr>
      </w:pPr>
      <w:r>
        <w:t>palmitoleate biosynthesis I</w:t>
      </w:r>
    </w:p>
    <w:p w14:paraId="3F185631" w14:textId="268FE0CC" w:rsidR="00EB1D0F" w:rsidRDefault="00EB1D0F" w:rsidP="00FD7FDE">
      <w:pPr>
        <w:pStyle w:val="ListParagraph"/>
        <w:numPr>
          <w:ilvl w:val="4"/>
          <w:numId w:val="7"/>
        </w:numPr>
      </w:pPr>
      <w:r>
        <w:t>Also a MUFA with anti-inflammatory properties; may stabilize membranes</w:t>
      </w:r>
    </w:p>
    <w:p w14:paraId="6F46AE66" w14:textId="2C6E388C" w:rsidR="00EB1D0F" w:rsidRDefault="00EB1D0F" w:rsidP="00FD7FDE">
      <w:pPr>
        <w:pStyle w:val="ListParagraph"/>
        <w:numPr>
          <w:ilvl w:val="3"/>
          <w:numId w:val="7"/>
        </w:numPr>
      </w:pPr>
      <w:r>
        <w:t>cis-</w:t>
      </w:r>
      <w:proofErr w:type="spellStart"/>
      <w:r>
        <w:t>vaccenate</w:t>
      </w:r>
      <w:proofErr w:type="spellEnd"/>
      <w:r>
        <w:t xml:space="preserve"> biosynthesis</w:t>
      </w:r>
    </w:p>
    <w:p w14:paraId="407DCB71" w14:textId="202FBDEA" w:rsidR="00EB1D0F" w:rsidRDefault="00EB1D0F" w:rsidP="00FD7FDE">
      <w:pPr>
        <w:pStyle w:val="ListParagraph"/>
        <w:numPr>
          <w:ilvl w:val="4"/>
          <w:numId w:val="7"/>
        </w:numPr>
      </w:pPr>
      <w:r>
        <w:t>Unsaturated FA that enhances membrane fluidity; consistent with adaptation to heat</w:t>
      </w:r>
    </w:p>
    <w:p w14:paraId="4D3BE36A" w14:textId="77777777" w:rsidR="00FD7FDE" w:rsidRDefault="00FD7FDE" w:rsidP="00FD7FDE">
      <w:pPr>
        <w:pStyle w:val="ListParagraph"/>
        <w:numPr>
          <w:ilvl w:val="3"/>
          <w:numId w:val="7"/>
        </w:numPr>
      </w:pPr>
      <w:proofErr w:type="spellStart"/>
      <w:r>
        <w:t>petroselinate</w:t>
      </w:r>
      <w:proofErr w:type="spellEnd"/>
      <w:r>
        <w:t xml:space="preserve"> biosynthesis</w:t>
      </w:r>
    </w:p>
    <w:p w14:paraId="0D904123" w14:textId="77777777" w:rsidR="00FD7FDE" w:rsidRDefault="00FD7FDE" w:rsidP="00FD7FDE">
      <w:pPr>
        <w:pStyle w:val="ListParagraph"/>
        <w:numPr>
          <w:ilvl w:val="4"/>
          <w:numId w:val="7"/>
        </w:numPr>
      </w:pPr>
      <w:r>
        <w:t>An oleate isomer; likely supports similar membrane-stabilizing roles</w:t>
      </w:r>
    </w:p>
    <w:p w14:paraId="721F9735" w14:textId="77777777" w:rsidR="00FD7FDE" w:rsidRDefault="00FD7FDE" w:rsidP="00FD7FDE">
      <w:pPr>
        <w:pStyle w:val="ListParagraph"/>
        <w:numPr>
          <w:ilvl w:val="3"/>
          <w:numId w:val="7"/>
        </w:numPr>
      </w:pPr>
      <w:proofErr w:type="spellStart"/>
      <w:r>
        <w:t>gondoate</w:t>
      </w:r>
      <w:proofErr w:type="spellEnd"/>
      <w:r>
        <w:t xml:space="preserve"> biosynthesis (anaerobic)</w:t>
      </w:r>
    </w:p>
    <w:p w14:paraId="747BD233" w14:textId="57A54B9A" w:rsidR="00FD7FDE" w:rsidRDefault="00FD7FDE" w:rsidP="00FD7FDE">
      <w:pPr>
        <w:pStyle w:val="ListParagraph"/>
        <w:numPr>
          <w:ilvl w:val="4"/>
          <w:numId w:val="7"/>
        </w:numPr>
      </w:pPr>
      <w:r>
        <w:t>Another MUFA that may support stress-adapted membrane remodeling</w:t>
      </w:r>
    </w:p>
    <w:p w14:paraId="535C4C2A" w14:textId="4A680560" w:rsidR="00EB1D0F" w:rsidRDefault="00EB1D0F" w:rsidP="00FD7FDE">
      <w:pPr>
        <w:pStyle w:val="ListParagraph"/>
        <w:numPr>
          <w:ilvl w:val="3"/>
          <w:numId w:val="7"/>
        </w:numPr>
      </w:pPr>
      <w:proofErr w:type="spellStart"/>
      <w:r>
        <w:t>superpathway</w:t>
      </w:r>
      <w:proofErr w:type="spellEnd"/>
      <w:r>
        <w:t xml:space="preserve"> of unsaturated fatty acid  biosynthesis (E. coli)</w:t>
      </w:r>
    </w:p>
    <w:p w14:paraId="3F0F3B64" w14:textId="6B251CB6" w:rsidR="00EB1D0F" w:rsidRDefault="00EB1D0F" w:rsidP="00FD7FDE">
      <w:pPr>
        <w:pStyle w:val="ListParagraph"/>
        <w:numPr>
          <w:ilvl w:val="4"/>
          <w:numId w:val="7"/>
        </w:numPr>
      </w:pPr>
      <w:r>
        <w:t>Strong upregulation signals microbial investment in MUFAs under thermal stress</w:t>
      </w:r>
    </w:p>
    <w:p w14:paraId="2EAF4DD0" w14:textId="69CE9EDC" w:rsidR="00EB1D0F" w:rsidRDefault="00EB1D0F" w:rsidP="00FD7FDE">
      <w:pPr>
        <w:pStyle w:val="ListParagraph"/>
        <w:numPr>
          <w:ilvl w:val="3"/>
          <w:numId w:val="7"/>
        </w:numPr>
      </w:pPr>
      <w:proofErr w:type="spellStart"/>
      <w:r>
        <w:t>superpathway</w:t>
      </w:r>
      <w:proofErr w:type="spellEnd"/>
      <w:r>
        <w:t xml:space="preserve"> of fatty acid biosynthesis (E. coli)</w:t>
      </w:r>
    </w:p>
    <w:p w14:paraId="313871DE" w14:textId="2171E805" w:rsidR="00EB1D0F" w:rsidRDefault="00EB1D0F" w:rsidP="00FD7FDE">
      <w:pPr>
        <w:pStyle w:val="ListParagraph"/>
        <w:numPr>
          <w:ilvl w:val="4"/>
          <w:numId w:val="7"/>
        </w:numPr>
      </w:pPr>
      <w:r>
        <w:t>De novo synthesis of FAs may compensate for reduced salvage or oxidation</w:t>
      </w:r>
    </w:p>
    <w:p w14:paraId="038500CA" w14:textId="225F8E02" w:rsidR="00EB1D0F" w:rsidRDefault="00EB1D0F" w:rsidP="00FD7FDE">
      <w:pPr>
        <w:pStyle w:val="ListParagraph"/>
        <w:numPr>
          <w:ilvl w:val="3"/>
          <w:numId w:val="7"/>
        </w:numPr>
      </w:pPr>
      <w:r>
        <w:t>fatty acid elongation – saturated</w:t>
      </w:r>
    </w:p>
    <w:p w14:paraId="3B878FDC" w14:textId="314AD2B7" w:rsidR="00EB1D0F" w:rsidRDefault="00EB1D0F" w:rsidP="00FD7FDE">
      <w:pPr>
        <w:pStyle w:val="ListParagraph"/>
        <w:numPr>
          <w:ilvl w:val="4"/>
          <w:numId w:val="7"/>
        </w:numPr>
      </w:pPr>
      <w:r>
        <w:t>Adjusts chain length for optimal membrane packing under new conditions</w:t>
      </w:r>
    </w:p>
    <w:p w14:paraId="71EB0760" w14:textId="57531D8C" w:rsidR="00EB1D0F" w:rsidRDefault="00EB1D0F" w:rsidP="00FD7FDE">
      <w:pPr>
        <w:pStyle w:val="ListParagraph"/>
        <w:numPr>
          <w:ilvl w:val="3"/>
          <w:numId w:val="7"/>
        </w:numPr>
      </w:pPr>
      <w:r>
        <w:t>stearate biosynthesis II (bacteria &amp; plants)</w:t>
      </w:r>
    </w:p>
    <w:p w14:paraId="1F9E571E" w14:textId="2A4E5CA5" w:rsidR="00EB1D0F" w:rsidRDefault="00EB1D0F" w:rsidP="00FD7FDE">
      <w:pPr>
        <w:pStyle w:val="ListParagraph"/>
        <w:numPr>
          <w:ilvl w:val="4"/>
          <w:numId w:val="7"/>
        </w:numPr>
      </w:pPr>
      <w:r>
        <w:lastRenderedPageBreak/>
        <w:t>Saturated FA production may balance membrane fluidity in concert with MUFAs</w:t>
      </w:r>
    </w:p>
    <w:p w14:paraId="1A61CEA2" w14:textId="260ADE67" w:rsidR="00FD7FDE" w:rsidRDefault="00FD7FDE" w:rsidP="00FD7FDE">
      <w:pPr>
        <w:pStyle w:val="ListParagraph"/>
        <w:numPr>
          <w:ilvl w:val="2"/>
          <w:numId w:val="7"/>
        </w:numPr>
      </w:pPr>
      <w:r>
        <w:t>Lipid remodeling</w:t>
      </w:r>
    </w:p>
    <w:p w14:paraId="4CC6E675" w14:textId="32B2E46C" w:rsidR="00BB7DE3" w:rsidRDefault="00BB7DE3" w:rsidP="00FD7FDE">
      <w:pPr>
        <w:pStyle w:val="ListParagraph"/>
        <w:numPr>
          <w:ilvl w:val="3"/>
          <w:numId w:val="7"/>
        </w:numPr>
      </w:pPr>
      <w:r>
        <w:t>mevalonate pathway I (eukaryotes and bacteria)</w:t>
      </w:r>
    </w:p>
    <w:p w14:paraId="1AC8F14C" w14:textId="7814F7A9" w:rsidR="00BB7DE3" w:rsidRDefault="00BB7DE3" w:rsidP="00FD7FDE">
      <w:pPr>
        <w:pStyle w:val="ListParagraph"/>
        <w:numPr>
          <w:ilvl w:val="4"/>
          <w:numId w:val="7"/>
        </w:numPr>
      </w:pPr>
      <w:r>
        <w:t>Produces isoprenoid precursors for lipids like cholesterol analogs and quinones; upregulated under membrane stress</w:t>
      </w:r>
    </w:p>
    <w:p w14:paraId="67676F0F" w14:textId="0B4C8D5F" w:rsidR="00BB7DE3" w:rsidRDefault="00BB7DE3" w:rsidP="00FD7FDE">
      <w:pPr>
        <w:pStyle w:val="ListParagraph"/>
        <w:numPr>
          <w:ilvl w:val="3"/>
          <w:numId w:val="7"/>
        </w:numPr>
      </w:pPr>
      <w:proofErr w:type="spellStart"/>
      <w:r>
        <w:t>superpathway</w:t>
      </w:r>
      <w:proofErr w:type="spellEnd"/>
      <w:r>
        <w:t xml:space="preserve"> of </w:t>
      </w:r>
      <w:proofErr w:type="spellStart"/>
      <w:r>
        <w:t>geranylgeranyldiphosphate</w:t>
      </w:r>
      <w:proofErr w:type="spellEnd"/>
      <w:r>
        <w:t xml:space="preserve"> biosynthesis I (via mevalonate)</w:t>
      </w:r>
    </w:p>
    <w:p w14:paraId="74078F46" w14:textId="1804F57A" w:rsidR="00BB7DE3" w:rsidRDefault="00BB7DE3" w:rsidP="00FD7FDE">
      <w:pPr>
        <w:pStyle w:val="ListParagraph"/>
        <w:numPr>
          <w:ilvl w:val="4"/>
          <w:numId w:val="7"/>
        </w:numPr>
      </w:pPr>
      <w:r>
        <w:t>Downstream of mevalonate pathway, further supports isoprenoid lipid biosynthesis and membrane resilience</w:t>
      </w:r>
    </w:p>
    <w:p w14:paraId="2CA07D13" w14:textId="39D363DB" w:rsidR="00814447" w:rsidRDefault="00814447" w:rsidP="00814447">
      <w:pPr>
        <w:pStyle w:val="ListParagraph"/>
        <w:numPr>
          <w:ilvl w:val="0"/>
          <w:numId w:val="7"/>
        </w:numPr>
      </w:pPr>
      <w:r w:rsidRPr="000D5BA0">
        <w:rPr>
          <w:b/>
          <w:bCs/>
          <w:u w:val="single"/>
        </w:rPr>
        <w:t>Nucleotide mobilization:</w:t>
      </w:r>
      <w:r>
        <w:t xml:space="preserve"> heat may</w:t>
      </w:r>
      <w:r w:rsidRPr="00814447">
        <w:t xml:space="preserve"> </w:t>
      </w:r>
      <w:proofErr w:type="spellStart"/>
      <w:r>
        <w:t>ncreases</w:t>
      </w:r>
      <w:proofErr w:type="spellEnd"/>
      <w:r>
        <w:t xml:space="preserve"> microbial demand for nucleotide synthesis and salvage, reflecting heightened replication, repair, or stress-induced turnover</w:t>
      </w:r>
    </w:p>
    <w:p w14:paraId="605CE28F" w14:textId="7E01D997" w:rsidR="00814447" w:rsidRDefault="00814447" w:rsidP="00814447">
      <w:pPr>
        <w:pStyle w:val="ListParagraph"/>
        <w:numPr>
          <w:ilvl w:val="1"/>
          <w:numId w:val="7"/>
        </w:numPr>
      </w:pPr>
      <w:r>
        <w:t>Biosynthesis and salvage (pos effect): increase in these pathways suggest metabolic remodeling at high temperatures, maybe to counteract the negative effects of heat stress</w:t>
      </w:r>
    </w:p>
    <w:p w14:paraId="39B4B944" w14:textId="50E27659" w:rsidR="007F7324" w:rsidRDefault="007F7324" w:rsidP="007F7324">
      <w:pPr>
        <w:pStyle w:val="ListParagraph"/>
        <w:numPr>
          <w:ilvl w:val="2"/>
          <w:numId w:val="7"/>
        </w:numPr>
      </w:pPr>
      <w:r>
        <w:t>De Novo Purine and Pyrimidine Biosynthesis</w:t>
      </w:r>
    </w:p>
    <w:p w14:paraId="742D3397" w14:textId="2006D3A8" w:rsidR="00814447" w:rsidRDefault="00814447" w:rsidP="007F7324">
      <w:pPr>
        <w:pStyle w:val="ListParagraph"/>
        <w:numPr>
          <w:ilvl w:val="3"/>
          <w:numId w:val="7"/>
        </w:numPr>
      </w:pPr>
      <w:r>
        <w:t>inosine 5′-phosphate biosynthesis I &amp; II</w:t>
      </w:r>
    </w:p>
    <w:p w14:paraId="7C829912" w14:textId="4BD190BA" w:rsidR="00814447" w:rsidRDefault="00814447" w:rsidP="007F7324">
      <w:pPr>
        <w:pStyle w:val="ListParagraph"/>
        <w:numPr>
          <w:ilvl w:val="4"/>
          <w:numId w:val="7"/>
        </w:numPr>
      </w:pPr>
      <w:r>
        <w:t>Central steps in de novo purine synthesis; increased activity reflects elevated nucleotide demand.</w:t>
      </w:r>
    </w:p>
    <w:p w14:paraId="50B5023F" w14:textId="5663275D" w:rsidR="00814447" w:rsidRDefault="00814447" w:rsidP="007F7324">
      <w:pPr>
        <w:pStyle w:val="ListParagraph"/>
        <w:numPr>
          <w:ilvl w:val="3"/>
          <w:numId w:val="7"/>
        </w:numPr>
      </w:pPr>
      <w:r>
        <w:t>guanosine ribonucleotide de novo biosynthesis</w:t>
      </w:r>
    </w:p>
    <w:p w14:paraId="503DF95C" w14:textId="536DEF66" w:rsidR="00814447" w:rsidRDefault="00814447" w:rsidP="007F7324">
      <w:pPr>
        <w:pStyle w:val="ListParagraph"/>
        <w:numPr>
          <w:ilvl w:val="4"/>
          <w:numId w:val="7"/>
        </w:numPr>
      </w:pPr>
      <w:r>
        <w:t>Reinforces activation of purine metabolism</w:t>
      </w:r>
    </w:p>
    <w:p w14:paraId="3DBE791D" w14:textId="37E929BC" w:rsidR="00814447" w:rsidRDefault="00814447" w:rsidP="007F7324">
      <w:pPr>
        <w:pStyle w:val="ListParagraph"/>
        <w:numPr>
          <w:ilvl w:val="3"/>
          <w:numId w:val="7"/>
        </w:numPr>
      </w:pPr>
      <w:r>
        <w:t>5-aminoimidazole ribonucleotide biosynthesis II</w:t>
      </w:r>
    </w:p>
    <w:p w14:paraId="2E19E792" w14:textId="07B8D66E" w:rsidR="00814447" w:rsidRDefault="00814447" w:rsidP="00E93EBD">
      <w:pPr>
        <w:pStyle w:val="ListParagraph"/>
        <w:numPr>
          <w:ilvl w:val="4"/>
          <w:numId w:val="7"/>
        </w:numPr>
      </w:pPr>
      <w:r>
        <w:t>Intermediate in purine synthesis; often a bottleneck step in growing cells</w:t>
      </w:r>
    </w:p>
    <w:p w14:paraId="12609CAE" w14:textId="77777777" w:rsidR="007F20D8" w:rsidRDefault="007F20D8" w:rsidP="007F7324">
      <w:pPr>
        <w:pStyle w:val="ListParagraph"/>
        <w:numPr>
          <w:ilvl w:val="3"/>
          <w:numId w:val="7"/>
        </w:numPr>
      </w:pPr>
      <w:proofErr w:type="spellStart"/>
      <w:r w:rsidRPr="007F20D8">
        <w:t>superpathway</w:t>
      </w:r>
      <w:proofErr w:type="spellEnd"/>
      <w:r w:rsidRPr="007F20D8">
        <w:t xml:space="preserve"> of 5−aminoimidazole ribonucleotide biosynthesis</w:t>
      </w:r>
    </w:p>
    <w:p w14:paraId="74D15401" w14:textId="170E15A2" w:rsidR="00814447" w:rsidRDefault="00814447" w:rsidP="007F7324">
      <w:pPr>
        <w:pStyle w:val="ListParagraph"/>
        <w:numPr>
          <w:ilvl w:val="4"/>
          <w:numId w:val="7"/>
        </w:numPr>
      </w:pPr>
      <w:r>
        <w:t>Duplicate or upstream step in purine biosynthesis; confirms trend</w:t>
      </w:r>
    </w:p>
    <w:p w14:paraId="2CAB4903" w14:textId="0FBE20A7" w:rsidR="00814447" w:rsidRDefault="00814447" w:rsidP="007F7324">
      <w:pPr>
        <w:pStyle w:val="ListParagraph"/>
        <w:numPr>
          <w:ilvl w:val="3"/>
          <w:numId w:val="7"/>
        </w:numPr>
      </w:pPr>
      <w:r>
        <w:t>UMP biosynthesis I–III</w:t>
      </w:r>
    </w:p>
    <w:p w14:paraId="698E9CA5" w14:textId="637EA94F" w:rsidR="00814447" w:rsidRDefault="00814447" w:rsidP="007F7324">
      <w:pPr>
        <w:pStyle w:val="ListParagraph"/>
        <w:numPr>
          <w:ilvl w:val="4"/>
          <w:numId w:val="7"/>
        </w:numPr>
      </w:pPr>
      <w:r>
        <w:t>De novo pyrimidine biosynthesis; parallel activation alongside purine pathways</w:t>
      </w:r>
    </w:p>
    <w:p w14:paraId="2C5B985E" w14:textId="0959EF01" w:rsidR="00814447" w:rsidRDefault="00814447" w:rsidP="007F7324">
      <w:pPr>
        <w:pStyle w:val="ListParagraph"/>
        <w:numPr>
          <w:ilvl w:val="5"/>
          <w:numId w:val="7"/>
        </w:numPr>
      </w:pPr>
      <w:r>
        <w:t xml:space="preserve">Pathways included = </w:t>
      </w:r>
      <w:r w:rsidRPr="00814447">
        <w:t>UMP biosynthesis I</w:t>
      </w:r>
      <w:r>
        <w:t xml:space="preserve">, </w:t>
      </w:r>
      <w:r w:rsidRPr="00814447">
        <w:t>UMP biosynthesis II</w:t>
      </w:r>
      <w:r>
        <w:t xml:space="preserve">, </w:t>
      </w:r>
      <w:r w:rsidRPr="00814447">
        <w:t>UMP biosynthesis III</w:t>
      </w:r>
    </w:p>
    <w:p w14:paraId="540B2BB9" w14:textId="6ABBF8DA" w:rsidR="00640329" w:rsidRDefault="00640329" w:rsidP="00640329">
      <w:pPr>
        <w:pStyle w:val="ListParagraph"/>
        <w:numPr>
          <w:ilvl w:val="3"/>
          <w:numId w:val="7"/>
        </w:numPr>
      </w:pPr>
      <w:r>
        <w:t>inosine 5'-phosphate degradation</w:t>
      </w:r>
    </w:p>
    <w:p w14:paraId="37483753" w14:textId="1F02E61D" w:rsidR="00640329" w:rsidRDefault="00640329" w:rsidP="00640329">
      <w:pPr>
        <w:pStyle w:val="ListParagraph"/>
        <w:numPr>
          <w:ilvl w:val="4"/>
          <w:numId w:val="7"/>
        </w:numPr>
      </w:pPr>
      <w:r>
        <w:t>salvage pathway</w:t>
      </w:r>
    </w:p>
    <w:p w14:paraId="3FDFA000" w14:textId="46810CBA" w:rsidR="00640329" w:rsidRDefault="00640329" w:rsidP="00640329">
      <w:pPr>
        <w:pStyle w:val="ListParagraph"/>
        <w:numPr>
          <w:ilvl w:val="3"/>
          <w:numId w:val="7"/>
        </w:numPr>
      </w:pPr>
      <w:r>
        <w:t>purine ribonucleosides degradation</w:t>
      </w:r>
    </w:p>
    <w:p w14:paraId="2C4027A2" w14:textId="7A9B0FE3" w:rsidR="00640329" w:rsidRDefault="00640329" w:rsidP="00640329">
      <w:pPr>
        <w:pStyle w:val="ListParagraph"/>
        <w:numPr>
          <w:ilvl w:val="4"/>
          <w:numId w:val="7"/>
        </w:numPr>
      </w:pPr>
      <w:r>
        <w:lastRenderedPageBreak/>
        <w:t>salvage pathway</w:t>
      </w:r>
    </w:p>
    <w:p w14:paraId="091F9D64" w14:textId="09ECDE6F" w:rsidR="007F7324" w:rsidRDefault="007F7324" w:rsidP="007F7324">
      <w:pPr>
        <w:pStyle w:val="ListParagraph"/>
        <w:numPr>
          <w:ilvl w:val="2"/>
          <w:numId w:val="7"/>
        </w:numPr>
      </w:pPr>
      <w:r>
        <w:t>Nucleotide Salvage and Recycling</w:t>
      </w:r>
    </w:p>
    <w:p w14:paraId="7B39CE31" w14:textId="33576ECB" w:rsidR="00814447" w:rsidRDefault="00814447" w:rsidP="007F7324">
      <w:pPr>
        <w:pStyle w:val="ListParagraph"/>
        <w:numPr>
          <w:ilvl w:val="3"/>
          <w:numId w:val="7"/>
        </w:numPr>
      </w:pPr>
      <w:r>
        <w:t>pyrimidine deoxyribonucleoside salvage</w:t>
      </w:r>
    </w:p>
    <w:p w14:paraId="06072496" w14:textId="44251053" w:rsidR="00814447" w:rsidRDefault="00814447" w:rsidP="007F7324">
      <w:pPr>
        <w:pStyle w:val="ListParagraph"/>
        <w:numPr>
          <w:ilvl w:val="4"/>
          <w:numId w:val="7"/>
        </w:numPr>
      </w:pPr>
      <w:r>
        <w:t>Indicates DNA salvage — common during stress-induced DNA damage</w:t>
      </w:r>
    </w:p>
    <w:p w14:paraId="2170A27A" w14:textId="27686AB4" w:rsidR="00814447" w:rsidRDefault="00814447" w:rsidP="007F7324">
      <w:pPr>
        <w:pStyle w:val="ListParagraph"/>
        <w:numPr>
          <w:ilvl w:val="3"/>
          <w:numId w:val="7"/>
        </w:numPr>
      </w:pPr>
      <w:r>
        <w:t>adenosine nucleotides degradation I</w:t>
      </w:r>
    </w:p>
    <w:p w14:paraId="7BF0F5A9" w14:textId="789CE75C" w:rsidR="00814447" w:rsidRDefault="00814447" w:rsidP="007F7324">
      <w:pPr>
        <w:pStyle w:val="ListParagraph"/>
        <w:numPr>
          <w:ilvl w:val="4"/>
          <w:numId w:val="7"/>
        </w:numPr>
      </w:pPr>
      <w:r>
        <w:t>Suggests recycling of nucleotides under energy or biosynthetic stress</w:t>
      </w:r>
    </w:p>
    <w:p w14:paraId="3C181DF6" w14:textId="1B57014A" w:rsidR="00814447" w:rsidRDefault="00814447" w:rsidP="007F7324">
      <w:pPr>
        <w:pStyle w:val="ListParagraph"/>
        <w:numPr>
          <w:ilvl w:val="3"/>
          <w:numId w:val="7"/>
        </w:numPr>
      </w:pPr>
      <w:r>
        <w:t>adenine and adenosine salvage III</w:t>
      </w:r>
    </w:p>
    <w:p w14:paraId="5F1DD66F" w14:textId="3AE21AED" w:rsidR="00814447" w:rsidRDefault="00814447" w:rsidP="007F7324">
      <w:pPr>
        <w:pStyle w:val="ListParagraph"/>
        <w:numPr>
          <w:ilvl w:val="4"/>
          <w:numId w:val="7"/>
        </w:numPr>
      </w:pPr>
      <w:r>
        <w:t>Enhances nucleotide recovery to meet increased demand</w:t>
      </w:r>
    </w:p>
    <w:p w14:paraId="2C663CB2" w14:textId="59F38E94" w:rsidR="007F7324" w:rsidRDefault="007F7324" w:rsidP="007F7324">
      <w:pPr>
        <w:pStyle w:val="ListParagraph"/>
        <w:numPr>
          <w:ilvl w:val="2"/>
          <w:numId w:val="7"/>
        </w:numPr>
      </w:pPr>
      <w:r>
        <w:t>tRNA Modification and Methylation for Stress Resilience</w:t>
      </w:r>
    </w:p>
    <w:p w14:paraId="34908CA4" w14:textId="3D77CBC1" w:rsidR="00814447" w:rsidRDefault="00814447" w:rsidP="007F7324">
      <w:pPr>
        <w:pStyle w:val="ListParagraph"/>
        <w:numPr>
          <w:ilvl w:val="3"/>
          <w:numId w:val="7"/>
        </w:numPr>
      </w:pPr>
      <w:proofErr w:type="spellStart"/>
      <w:r>
        <w:t>queuosine</w:t>
      </w:r>
      <w:proofErr w:type="spellEnd"/>
      <w:r>
        <w:t xml:space="preserve"> / preQ0 biosynthesis</w:t>
      </w:r>
    </w:p>
    <w:p w14:paraId="7BA355E0" w14:textId="062A4BFB" w:rsidR="00814447" w:rsidRDefault="00814447" w:rsidP="007F7324">
      <w:pPr>
        <w:pStyle w:val="ListParagraph"/>
        <w:numPr>
          <w:ilvl w:val="4"/>
          <w:numId w:val="7"/>
        </w:numPr>
      </w:pPr>
      <w:proofErr w:type="spellStart"/>
      <w:r>
        <w:t>Queuosine</w:t>
      </w:r>
      <w:proofErr w:type="spellEnd"/>
      <w:r>
        <w:t xml:space="preserve"> is a modified base in tRNA that improves translation fidelity under stress</w:t>
      </w:r>
    </w:p>
    <w:p w14:paraId="26A3013D" w14:textId="0A9BDFC8" w:rsidR="007F20D8" w:rsidRDefault="007F20D8" w:rsidP="007F7324">
      <w:pPr>
        <w:pStyle w:val="ListParagraph"/>
        <w:numPr>
          <w:ilvl w:val="3"/>
          <w:numId w:val="7"/>
        </w:numPr>
      </w:pPr>
      <w:r>
        <w:t>S-adenosyl-L-methionine salvage I</w:t>
      </w:r>
    </w:p>
    <w:p w14:paraId="70F628E3" w14:textId="1CEEE4B3" w:rsidR="007F20D8" w:rsidRDefault="007F20D8" w:rsidP="007F7324">
      <w:pPr>
        <w:pStyle w:val="ListParagraph"/>
        <w:numPr>
          <w:ilvl w:val="4"/>
          <w:numId w:val="7"/>
        </w:numPr>
      </w:pPr>
      <w:r>
        <w:t>SAM is key for methylation, DNA repair, and RNA stability — supports cellular stress adaptation</w:t>
      </w:r>
    </w:p>
    <w:p w14:paraId="336C2633" w14:textId="098141EF" w:rsidR="007F20D8" w:rsidRDefault="007F20D8" w:rsidP="007F7324">
      <w:pPr>
        <w:pStyle w:val="ListParagraph"/>
        <w:numPr>
          <w:ilvl w:val="3"/>
          <w:numId w:val="7"/>
        </w:numPr>
      </w:pPr>
      <w:r>
        <w:t>preQ0 biosynthesis</w:t>
      </w:r>
    </w:p>
    <w:p w14:paraId="38BA8A50" w14:textId="3FEF5020" w:rsidR="007F20D8" w:rsidRDefault="007F20D8" w:rsidP="007F7324">
      <w:pPr>
        <w:pStyle w:val="ListParagraph"/>
        <w:numPr>
          <w:ilvl w:val="4"/>
          <w:numId w:val="7"/>
        </w:numPr>
      </w:pPr>
      <w:r>
        <w:t xml:space="preserve">Precursor to </w:t>
      </w:r>
      <w:proofErr w:type="spellStart"/>
      <w:r>
        <w:t>queuosine</w:t>
      </w:r>
      <w:proofErr w:type="spellEnd"/>
      <w:r>
        <w:t>, a tRNA modification associated with stress-resilient translation</w:t>
      </w:r>
    </w:p>
    <w:p w14:paraId="6622FB97" w14:textId="44BA5D78" w:rsidR="00640329" w:rsidRDefault="00640329" w:rsidP="00640329">
      <w:pPr>
        <w:pStyle w:val="ListParagraph"/>
        <w:numPr>
          <w:ilvl w:val="3"/>
          <w:numId w:val="7"/>
        </w:numPr>
      </w:pPr>
      <w:r>
        <w:t>tRNA processing</w:t>
      </w:r>
    </w:p>
    <w:p w14:paraId="76897569" w14:textId="5270E434" w:rsidR="00640329" w:rsidRDefault="00640329" w:rsidP="00640329">
      <w:pPr>
        <w:pStyle w:val="ListParagraph"/>
        <w:numPr>
          <w:ilvl w:val="3"/>
          <w:numId w:val="7"/>
        </w:numPr>
      </w:pPr>
      <w:r>
        <w:t>tRNA charging</w:t>
      </w:r>
    </w:p>
    <w:p w14:paraId="2AE590A7" w14:textId="77777777" w:rsidR="007F20D8" w:rsidRPr="00682AA8" w:rsidRDefault="007F20D8" w:rsidP="007F20D8">
      <w:pPr>
        <w:pStyle w:val="ListParagraph"/>
        <w:ind w:left="2880"/>
      </w:pPr>
    </w:p>
    <w:sectPr w:rsidR="007F20D8" w:rsidRPr="00682AA8" w:rsidSect="000365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3488"/>
    <w:multiLevelType w:val="hybridMultilevel"/>
    <w:tmpl w:val="22A446EA"/>
    <w:lvl w:ilvl="0" w:tplc="06621736">
      <w:start w:val="1"/>
      <w:numFmt w:val="decimal"/>
      <w:lvlText w:val="%1."/>
      <w:lvlJc w:val="left"/>
      <w:pPr>
        <w:ind w:left="720" w:hanging="360"/>
      </w:pPr>
      <w:rPr>
        <w:rFonts w:asciiTheme="minorHAnsi" w:eastAsiaTheme="minorHAnsi" w:hAnsiTheme="minorHAnsi"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272E84"/>
    <w:multiLevelType w:val="hybridMultilevel"/>
    <w:tmpl w:val="6142ACD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30D6685"/>
    <w:multiLevelType w:val="hybridMultilevel"/>
    <w:tmpl w:val="5B7C3C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CAE41CF"/>
    <w:multiLevelType w:val="hybridMultilevel"/>
    <w:tmpl w:val="B36A7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1857F15"/>
    <w:multiLevelType w:val="hybridMultilevel"/>
    <w:tmpl w:val="9404E60A"/>
    <w:lvl w:ilvl="0" w:tplc="5C00E0CC">
      <w:start w:val="1"/>
      <w:numFmt w:val="decimal"/>
      <w:lvlText w:val="%1."/>
      <w:lvlJc w:val="left"/>
      <w:pPr>
        <w:ind w:left="720" w:hanging="360"/>
      </w:pPr>
      <w:rPr>
        <w:rFonts w:hint="default"/>
        <w:b w:val="0"/>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D9E217F"/>
    <w:multiLevelType w:val="hybridMultilevel"/>
    <w:tmpl w:val="5DE23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55653C"/>
    <w:multiLevelType w:val="hybridMultilevel"/>
    <w:tmpl w:val="9FC005B6"/>
    <w:lvl w:ilvl="0" w:tplc="FFFFFFFF">
      <w:start w:val="1"/>
      <w:numFmt w:val="decimal"/>
      <w:lvlText w:val="%1."/>
      <w:lvlJc w:val="left"/>
      <w:pPr>
        <w:ind w:left="720" w:hanging="360"/>
      </w:pPr>
      <w:rPr>
        <w:rFonts w:asciiTheme="minorHAnsi" w:eastAsiaTheme="minorHAnsi" w:hAnsiTheme="minorHAnsi" w:cstheme="minorBidi"/>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C1A471C"/>
    <w:multiLevelType w:val="hybridMultilevel"/>
    <w:tmpl w:val="D1D690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16414265">
    <w:abstractNumId w:val="5"/>
  </w:num>
  <w:num w:numId="2" w16cid:durableId="1672105460">
    <w:abstractNumId w:val="1"/>
  </w:num>
  <w:num w:numId="3" w16cid:durableId="1444156966">
    <w:abstractNumId w:val="3"/>
  </w:num>
  <w:num w:numId="4" w16cid:durableId="516621368">
    <w:abstractNumId w:val="7"/>
  </w:num>
  <w:num w:numId="5" w16cid:durableId="1969430601">
    <w:abstractNumId w:val="2"/>
  </w:num>
  <w:num w:numId="6" w16cid:durableId="324670599">
    <w:abstractNumId w:val="4"/>
  </w:num>
  <w:num w:numId="7" w16cid:durableId="1966039548">
    <w:abstractNumId w:val="0"/>
  </w:num>
  <w:num w:numId="8" w16cid:durableId="944025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6654"/>
    <w:rsid w:val="000365B2"/>
    <w:rsid w:val="0006578F"/>
    <w:rsid w:val="00074A66"/>
    <w:rsid w:val="000B2186"/>
    <w:rsid w:val="000C428B"/>
    <w:rsid w:val="000D5BA0"/>
    <w:rsid w:val="001357B4"/>
    <w:rsid w:val="0014548D"/>
    <w:rsid w:val="001511CA"/>
    <w:rsid w:val="00171789"/>
    <w:rsid w:val="00172869"/>
    <w:rsid w:val="001975FA"/>
    <w:rsid w:val="001D623F"/>
    <w:rsid w:val="001F4C97"/>
    <w:rsid w:val="002602F3"/>
    <w:rsid w:val="002E6F7F"/>
    <w:rsid w:val="003101E3"/>
    <w:rsid w:val="00337EBD"/>
    <w:rsid w:val="003563E7"/>
    <w:rsid w:val="00361DA7"/>
    <w:rsid w:val="003A6654"/>
    <w:rsid w:val="00403431"/>
    <w:rsid w:val="00422A7A"/>
    <w:rsid w:val="004748E3"/>
    <w:rsid w:val="005551F2"/>
    <w:rsid w:val="005C1289"/>
    <w:rsid w:val="005C169C"/>
    <w:rsid w:val="005D5A7C"/>
    <w:rsid w:val="005D7E32"/>
    <w:rsid w:val="00614684"/>
    <w:rsid w:val="00640329"/>
    <w:rsid w:val="006461C8"/>
    <w:rsid w:val="006471CB"/>
    <w:rsid w:val="00655581"/>
    <w:rsid w:val="00682AA8"/>
    <w:rsid w:val="006C0E86"/>
    <w:rsid w:val="0074399C"/>
    <w:rsid w:val="00752B2B"/>
    <w:rsid w:val="0079325D"/>
    <w:rsid w:val="007B44E0"/>
    <w:rsid w:val="007F20D8"/>
    <w:rsid w:val="007F7324"/>
    <w:rsid w:val="00805CCC"/>
    <w:rsid w:val="00814447"/>
    <w:rsid w:val="00847B55"/>
    <w:rsid w:val="008631EB"/>
    <w:rsid w:val="008B2B2D"/>
    <w:rsid w:val="008E5C68"/>
    <w:rsid w:val="009107D3"/>
    <w:rsid w:val="00924C0C"/>
    <w:rsid w:val="00A11FCF"/>
    <w:rsid w:val="00A26F6B"/>
    <w:rsid w:val="00A47F4E"/>
    <w:rsid w:val="00AD141E"/>
    <w:rsid w:val="00B725BD"/>
    <w:rsid w:val="00BB7DE3"/>
    <w:rsid w:val="00C83F64"/>
    <w:rsid w:val="00CC42BA"/>
    <w:rsid w:val="00D2022A"/>
    <w:rsid w:val="00D34935"/>
    <w:rsid w:val="00DE16C1"/>
    <w:rsid w:val="00DE4D9A"/>
    <w:rsid w:val="00DF5EE8"/>
    <w:rsid w:val="00E219E4"/>
    <w:rsid w:val="00E230EC"/>
    <w:rsid w:val="00E356F2"/>
    <w:rsid w:val="00E93EBD"/>
    <w:rsid w:val="00EB1D0F"/>
    <w:rsid w:val="00ED504E"/>
    <w:rsid w:val="00F20DEE"/>
    <w:rsid w:val="00F544B0"/>
    <w:rsid w:val="00FD7FDE"/>
    <w:rsid w:val="00FF32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59758FC"/>
  <w15:chartTrackingRefBased/>
  <w15:docId w15:val="{261EF18B-6540-454A-B994-DDF6030AAA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66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66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66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66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66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66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66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66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66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6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66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66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66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66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66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66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66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6654"/>
    <w:rPr>
      <w:rFonts w:eastAsiaTheme="majorEastAsia" w:cstheme="majorBidi"/>
      <w:color w:val="272727" w:themeColor="text1" w:themeTint="D8"/>
    </w:rPr>
  </w:style>
  <w:style w:type="paragraph" w:styleId="Title">
    <w:name w:val="Title"/>
    <w:basedOn w:val="Normal"/>
    <w:next w:val="Normal"/>
    <w:link w:val="TitleChar"/>
    <w:uiPriority w:val="10"/>
    <w:qFormat/>
    <w:rsid w:val="003A66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66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66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66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6654"/>
    <w:pPr>
      <w:spacing w:before="160"/>
      <w:jc w:val="center"/>
    </w:pPr>
    <w:rPr>
      <w:i/>
      <w:iCs/>
      <w:color w:val="404040" w:themeColor="text1" w:themeTint="BF"/>
    </w:rPr>
  </w:style>
  <w:style w:type="character" w:customStyle="1" w:styleId="QuoteChar">
    <w:name w:val="Quote Char"/>
    <w:basedOn w:val="DefaultParagraphFont"/>
    <w:link w:val="Quote"/>
    <w:uiPriority w:val="29"/>
    <w:rsid w:val="003A6654"/>
    <w:rPr>
      <w:i/>
      <w:iCs/>
      <w:color w:val="404040" w:themeColor="text1" w:themeTint="BF"/>
    </w:rPr>
  </w:style>
  <w:style w:type="paragraph" w:styleId="ListParagraph">
    <w:name w:val="List Paragraph"/>
    <w:basedOn w:val="Normal"/>
    <w:uiPriority w:val="34"/>
    <w:qFormat/>
    <w:rsid w:val="003A6654"/>
    <w:pPr>
      <w:ind w:left="720"/>
      <w:contextualSpacing/>
    </w:pPr>
  </w:style>
  <w:style w:type="character" w:styleId="IntenseEmphasis">
    <w:name w:val="Intense Emphasis"/>
    <w:basedOn w:val="DefaultParagraphFont"/>
    <w:uiPriority w:val="21"/>
    <w:qFormat/>
    <w:rsid w:val="003A6654"/>
    <w:rPr>
      <w:i/>
      <w:iCs/>
      <w:color w:val="0F4761" w:themeColor="accent1" w:themeShade="BF"/>
    </w:rPr>
  </w:style>
  <w:style w:type="paragraph" w:styleId="IntenseQuote">
    <w:name w:val="Intense Quote"/>
    <w:basedOn w:val="Normal"/>
    <w:next w:val="Normal"/>
    <w:link w:val="IntenseQuoteChar"/>
    <w:uiPriority w:val="30"/>
    <w:qFormat/>
    <w:rsid w:val="003A66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6654"/>
    <w:rPr>
      <w:i/>
      <w:iCs/>
      <w:color w:val="0F4761" w:themeColor="accent1" w:themeShade="BF"/>
    </w:rPr>
  </w:style>
  <w:style w:type="character" w:styleId="IntenseReference">
    <w:name w:val="Intense Reference"/>
    <w:basedOn w:val="DefaultParagraphFont"/>
    <w:uiPriority w:val="32"/>
    <w:qFormat/>
    <w:rsid w:val="003A6654"/>
    <w:rPr>
      <w:b/>
      <w:bCs/>
      <w:smallCaps/>
      <w:color w:val="0F4761" w:themeColor="accent1" w:themeShade="BF"/>
      <w:spacing w:val="5"/>
    </w:rPr>
  </w:style>
  <w:style w:type="character" w:styleId="Strong">
    <w:name w:val="Strong"/>
    <w:basedOn w:val="DefaultParagraphFont"/>
    <w:uiPriority w:val="22"/>
    <w:qFormat/>
    <w:rsid w:val="0074399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382217">
      <w:bodyDiv w:val="1"/>
      <w:marLeft w:val="0"/>
      <w:marRight w:val="0"/>
      <w:marTop w:val="0"/>
      <w:marBottom w:val="0"/>
      <w:divBdr>
        <w:top w:val="none" w:sz="0" w:space="0" w:color="auto"/>
        <w:left w:val="none" w:sz="0" w:space="0" w:color="auto"/>
        <w:bottom w:val="none" w:sz="0" w:space="0" w:color="auto"/>
        <w:right w:val="none" w:sz="0" w:space="0" w:color="auto"/>
      </w:divBdr>
    </w:div>
    <w:div w:id="361128854">
      <w:bodyDiv w:val="1"/>
      <w:marLeft w:val="0"/>
      <w:marRight w:val="0"/>
      <w:marTop w:val="0"/>
      <w:marBottom w:val="0"/>
      <w:divBdr>
        <w:top w:val="none" w:sz="0" w:space="0" w:color="auto"/>
        <w:left w:val="none" w:sz="0" w:space="0" w:color="auto"/>
        <w:bottom w:val="none" w:sz="0" w:space="0" w:color="auto"/>
        <w:right w:val="none" w:sz="0" w:space="0" w:color="auto"/>
      </w:divBdr>
    </w:div>
    <w:div w:id="665860666">
      <w:bodyDiv w:val="1"/>
      <w:marLeft w:val="0"/>
      <w:marRight w:val="0"/>
      <w:marTop w:val="0"/>
      <w:marBottom w:val="0"/>
      <w:divBdr>
        <w:top w:val="none" w:sz="0" w:space="0" w:color="auto"/>
        <w:left w:val="none" w:sz="0" w:space="0" w:color="auto"/>
        <w:bottom w:val="none" w:sz="0" w:space="0" w:color="auto"/>
        <w:right w:val="none" w:sz="0" w:space="0" w:color="auto"/>
      </w:divBdr>
    </w:div>
    <w:div w:id="807162554">
      <w:bodyDiv w:val="1"/>
      <w:marLeft w:val="0"/>
      <w:marRight w:val="0"/>
      <w:marTop w:val="0"/>
      <w:marBottom w:val="0"/>
      <w:divBdr>
        <w:top w:val="none" w:sz="0" w:space="0" w:color="auto"/>
        <w:left w:val="none" w:sz="0" w:space="0" w:color="auto"/>
        <w:bottom w:val="none" w:sz="0" w:space="0" w:color="auto"/>
        <w:right w:val="none" w:sz="0" w:space="0" w:color="auto"/>
      </w:divBdr>
    </w:div>
    <w:div w:id="1044911138">
      <w:bodyDiv w:val="1"/>
      <w:marLeft w:val="0"/>
      <w:marRight w:val="0"/>
      <w:marTop w:val="0"/>
      <w:marBottom w:val="0"/>
      <w:divBdr>
        <w:top w:val="none" w:sz="0" w:space="0" w:color="auto"/>
        <w:left w:val="none" w:sz="0" w:space="0" w:color="auto"/>
        <w:bottom w:val="none" w:sz="0" w:space="0" w:color="auto"/>
        <w:right w:val="none" w:sz="0" w:space="0" w:color="auto"/>
      </w:divBdr>
    </w:div>
    <w:div w:id="1077165753">
      <w:bodyDiv w:val="1"/>
      <w:marLeft w:val="0"/>
      <w:marRight w:val="0"/>
      <w:marTop w:val="0"/>
      <w:marBottom w:val="0"/>
      <w:divBdr>
        <w:top w:val="none" w:sz="0" w:space="0" w:color="auto"/>
        <w:left w:val="none" w:sz="0" w:space="0" w:color="auto"/>
        <w:bottom w:val="none" w:sz="0" w:space="0" w:color="auto"/>
        <w:right w:val="none" w:sz="0" w:space="0" w:color="auto"/>
      </w:divBdr>
    </w:div>
    <w:div w:id="1263802912">
      <w:bodyDiv w:val="1"/>
      <w:marLeft w:val="0"/>
      <w:marRight w:val="0"/>
      <w:marTop w:val="0"/>
      <w:marBottom w:val="0"/>
      <w:divBdr>
        <w:top w:val="none" w:sz="0" w:space="0" w:color="auto"/>
        <w:left w:val="none" w:sz="0" w:space="0" w:color="auto"/>
        <w:bottom w:val="none" w:sz="0" w:space="0" w:color="auto"/>
        <w:right w:val="none" w:sz="0" w:space="0" w:color="auto"/>
      </w:divBdr>
    </w:div>
    <w:div w:id="1323007152">
      <w:bodyDiv w:val="1"/>
      <w:marLeft w:val="0"/>
      <w:marRight w:val="0"/>
      <w:marTop w:val="0"/>
      <w:marBottom w:val="0"/>
      <w:divBdr>
        <w:top w:val="none" w:sz="0" w:space="0" w:color="auto"/>
        <w:left w:val="none" w:sz="0" w:space="0" w:color="auto"/>
        <w:bottom w:val="none" w:sz="0" w:space="0" w:color="auto"/>
        <w:right w:val="none" w:sz="0" w:space="0" w:color="auto"/>
      </w:divBdr>
    </w:div>
    <w:div w:id="1429697752">
      <w:bodyDiv w:val="1"/>
      <w:marLeft w:val="0"/>
      <w:marRight w:val="0"/>
      <w:marTop w:val="0"/>
      <w:marBottom w:val="0"/>
      <w:divBdr>
        <w:top w:val="none" w:sz="0" w:space="0" w:color="auto"/>
        <w:left w:val="none" w:sz="0" w:space="0" w:color="auto"/>
        <w:bottom w:val="none" w:sz="0" w:space="0" w:color="auto"/>
        <w:right w:val="none" w:sz="0" w:space="0" w:color="auto"/>
      </w:divBdr>
    </w:div>
    <w:div w:id="1798988005">
      <w:bodyDiv w:val="1"/>
      <w:marLeft w:val="0"/>
      <w:marRight w:val="0"/>
      <w:marTop w:val="0"/>
      <w:marBottom w:val="0"/>
      <w:divBdr>
        <w:top w:val="none" w:sz="0" w:space="0" w:color="auto"/>
        <w:left w:val="none" w:sz="0" w:space="0" w:color="auto"/>
        <w:bottom w:val="none" w:sz="0" w:space="0" w:color="auto"/>
        <w:right w:val="none" w:sz="0" w:space="0" w:color="auto"/>
      </w:divBdr>
    </w:div>
    <w:div w:id="1833174414">
      <w:bodyDiv w:val="1"/>
      <w:marLeft w:val="0"/>
      <w:marRight w:val="0"/>
      <w:marTop w:val="0"/>
      <w:marBottom w:val="0"/>
      <w:divBdr>
        <w:top w:val="none" w:sz="0" w:space="0" w:color="auto"/>
        <w:left w:val="none" w:sz="0" w:space="0" w:color="auto"/>
        <w:bottom w:val="none" w:sz="0" w:space="0" w:color="auto"/>
        <w:right w:val="none" w:sz="0" w:space="0" w:color="auto"/>
      </w:divBdr>
    </w:div>
    <w:div w:id="1895432432">
      <w:bodyDiv w:val="1"/>
      <w:marLeft w:val="0"/>
      <w:marRight w:val="0"/>
      <w:marTop w:val="0"/>
      <w:marBottom w:val="0"/>
      <w:divBdr>
        <w:top w:val="none" w:sz="0" w:space="0" w:color="auto"/>
        <w:left w:val="none" w:sz="0" w:space="0" w:color="auto"/>
        <w:bottom w:val="none" w:sz="0" w:space="0" w:color="auto"/>
        <w:right w:val="none" w:sz="0" w:space="0" w:color="auto"/>
      </w:divBdr>
    </w:div>
    <w:div w:id="1965840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1150</TotalTime>
  <Pages>15</Pages>
  <Words>14056</Words>
  <Characters>80123</Characters>
  <Application>Microsoft Office Word</Application>
  <DocSecurity>0</DocSecurity>
  <Lines>667</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4</cp:revision>
  <dcterms:created xsi:type="dcterms:W3CDTF">2025-05-07T21:36:00Z</dcterms:created>
  <dcterms:modified xsi:type="dcterms:W3CDTF">2025-05-16T15:19:00Z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id="a4l9lp6D"/&gt;&lt;style id="http://www.zotero.org/styles/apa" locale="en-US" hasBibliography="1" bibliographyStyleHasBeenSet="0"/&gt;&lt;prefs&gt;&lt;pref name="fieldType" value="Field"/&gt;&lt;/prefs&gt;&lt;/data&gt;</vt:lpwstr>
  </property>
</Properties>
</file>