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AC9B7" w14:textId="087EB964" w:rsidR="00712274" w:rsidRDefault="00712274">
      <w:r>
        <w:t xml:space="preserve">The gut microbiome exhibits metabolic shifts with rising temperatures that are congruent with symptoms of maladaptive effects of heat stress on the gut environment but also exhibits changes that may help counteract these shifts. First, the gut shows a shift in pathways involved in immuno-regulatory functions that would contribute to heightened gut inflammation with increasing temperatures including decreased abundances of pathways that contribute to anti-inflammatory mechanisms. There is increased abundance of some pathways that suppress pro-inflammatory functions that may try to counteract inflammation at high temperatures.  Second the gut shows a change the </w:t>
      </w:r>
      <w:proofErr w:type="spellStart"/>
      <w:r>
        <w:t>the</w:t>
      </w:r>
      <w:proofErr w:type="spellEnd"/>
      <w:r>
        <w:t xml:space="preserve"> oxidative and reductive environment with rising temperatures in that there is a decline in redox buffering because vitamin and amino acid-producing pathways decline with rising temperatures, suggesting an increase in oxidative stress with rising </w:t>
      </w:r>
      <w:proofErr w:type="spellStart"/>
      <w:r>
        <w:t>termpatrues</w:t>
      </w:r>
      <w:proofErr w:type="spellEnd"/>
      <w:r>
        <w:t xml:space="preserve">. There are several compensatory pathways that increase with rising temperatures that may compensate for loss of redox support and buffer oxidative damage including metabolites production (heme,… </w:t>
      </w:r>
      <w:proofErr w:type="spellStart"/>
      <w:r>
        <w:t>etc</w:t>
      </w:r>
      <w:proofErr w:type="spellEnd"/>
      <w:r>
        <w:t xml:space="preserve">). The gut also </w:t>
      </w:r>
      <w:proofErr w:type="spellStart"/>
      <w:r>
        <w:t>ehibits</w:t>
      </w:r>
      <w:proofErr w:type="spellEnd"/>
      <w:r>
        <w:t xml:space="preserve"> changes in line with metabolism remodeling for hypoxic </w:t>
      </w:r>
      <w:proofErr w:type="spellStart"/>
      <w:r>
        <w:t>environemnts</w:t>
      </w:r>
      <w:proofErr w:type="spellEnd"/>
      <w:r>
        <w:t xml:space="preserve"> including an increase in pathways involved in aerobic metabolism  and a decrease in aerobic pathways with rising temperatures. </w:t>
      </w:r>
      <w:r w:rsidR="00F8274C">
        <w:t xml:space="preserve">Our pathway data also indicates changes in the lipid metabolizing environment that may suggest loss of lipid turnover and membrane repair with rising </w:t>
      </w:r>
      <w:proofErr w:type="spellStart"/>
      <w:r w:rsidR="00F8274C">
        <w:t>temperautres</w:t>
      </w:r>
      <w:proofErr w:type="spellEnd"/>
      <w:r w:rsidR="00F8274C">
        <w:t xml:space="preserve">. Pathways involved in lipid catabolism and recycling decrease with rising </w:t>
      </w:r>
      <w:proofErr w:type="spellStart"/>
      <w:r w:rsidR="00F8274C">
        <w:t>temperautres</w:t>
      </w:r>
      <w:proofErr w:type="spellEnd"/>
      <w:r w:rsidR="00F8274C">
        <w:t xml:space="preserve">. However, there is </w:t>
      </w:r>
      <w:proofErr w:type="spellStart"/>
      <w:r w:rsidR="00F8274C">
        <w:t>a</w:t>
      </w:r>
      <w:proofErr w:type="spellEnd"/>
      <w:r w:rsidR="00F8274C">
        <w:t xml:space="preserve"> increase in pathways involved in fatty acid synthesis and remodeling which may help buffer these effects. </w:t>
      </w:r>
      <w:r>
        <w:t xml:space="preserve">Finally, there is a </w:t>
      </w:r>
      <w:r w:rsidR="00F8274C">
        <w:t xml:space="preserve">widespread increase in pathways involved in nucleotide mobilization that may reflect the necessity for increased replication and repair in high temperature environments. </w:t>
      </w:r>
    </w:p>
    <w:p w14:paraId="3F009E93" w14:textId="77777777" w:rsidR="00E0132B" w:rsidRDefault="00E0132B"/>
    <w:p w14:paraId="71C5AD24" w14:textId="77777777" w:rsidR="00E0132B" w:rsidRDefault="00E0132B"/>
    <w:p w14:paraId="034AA690" w14:textId="77777777" w:rsidR="00E0132B" w:rsidRDefault="00E0132B"/>
    <w:p w14:paraId="1989D59A" w14:textId="0F538EF2" w:rsidR="00E0132B" w:rsidRDefault="006F38F7">
      <w:pPr>
        <w:rPr>
          <w:b/>
          <w:bCs/>
          <w:sz w:val="28"/>
          <w:szCs w:val="28"/>
        </w:rPr>
      </w:pPr>
      <w:r>
        <w:rPr>
          <w:b/>
          <w:bCs/>
          <w:sz w:val="28"/>
          <w:szCs w:val="28"/>
        </w:rPr>
        <w:t>To do</w:t>
      </w:r>
    </w:p>
    <w:p w14:paraId="6DC04750" w14:textId="27209E47" w:rsidR="006F38F7" w:rsidRDefault="006F38F7" w:rsidP="006F38F7">
      <w:pPr>
        <w:pStyle w:val="ListParagraph"/>
        <w:numPr>
          <w:ilvl w:val="0"/>
          <w:numId w:val="11"/>
        </w:numPr>
      </w:pPr>
      <w:r>
        <w:t>Finish immune stuff</w:t>
      </w:r>
    </w:p>
    <w:p w14:paraId="19CEE574" w14:textId="41DB68B4" w:rsidR="006F38F7" w:rsidRDefault="006F38F7" w:rsidP="006F38F7">
      <w:pPr>
        <w:pStyle w:val="ListParagraph"/>
        <w:numPr>
          <w:ilvl w:val="0"/>
          <w:numId w:val="11"/>
        </w:numPr>
      </w:pPr>
      <w:r>
        <w:t xml:space="preserve">Flesh out taxa angle </w:t>
      </w:r>
    </w:p>
    <w:p w14:paraId="28FAAE7B" w14:textId="7A386482" w:rsidR="006F38F7" w:rsidRDefault="006F38F7" w:rsidP="006F38F7">
      <w:pPr>
        <w:pStyle w:val="ListParagraph"/>
        <w:numPr>
          <w:ilvl w:val="0"/>
          <w:numId w:val="11"/>
        </w:numPr>
      </w:pPr>
      <w:r>
        <w:t xml:space="preserve">Flex out redox </w:t>
      </w:r>
      <w:proofErr w:type="spellStart"/>
      <w:r>
        <w:t>compsensation</w:t>
      </w:r>
      <w:proofErr w:type="spellEnd"/>
      <w:r>
        <w:t xml:space="preserve"> angle</w:t>
      </w:r>
    </w:p>
    <w:p w14:paraId="7B5DAB1B" w14:textId="409F078B" w:rsidR="006F38F7" w:rsidRPr="006F38F7" w:rsidRDefault="006F38F7" w:rsidP="006F38F7">
      <w:pPr>
        <w:pStyle w:val="ListParagraph"/>
        <w:numPr>
          <w:ilvl w:val="0"/>
          <w:numId w:val="11"/>
        </w:numPr>
      </w:pPr>
      <w:r>
        <w:t>Check over the pathway groups and cites again, make sur using microbiome cites and that cites are places appropriately</w:t>
      </w:r>
    </w:p>
    <w:p w14:paraId="7677C8DA" w14:textId="77777777" w:rsidR="000718BE" w:rsidRDefault="000718BE" w:rsidP="000718BE">
      <w:pPr>
        <w:ind w:left="360"/>
        <w:rPr>
          <w:b/>
          <w:bCs/>
          <w:sz w:val="28"/>
          <w:szCs w:val="28"/>
        </w:rPr>
      </w:pPr>
    </w:p>
    <w:p w14:paraId="23DD2F7F" w14:textId="77777777" w:rsidR="000718BE" w:rsidRDefault="000718BE" w:rsidP="000718BE">
      <w:pPr>
        <w:ind w:left="360"/>
        <w:rPr>
          <w:b/>
          <w:bCs/>
          <w:sz w:val="28"/>
          <w:szCs w:val="28"/>
        </w:rPr>
      </w:pPr>
    </w:p>
    <w:p w14:paraId="044464B3" w14:textId="0D8C69F4" w:rsidR="00E0132B" w:rsidRPr="000718BE" w:rsidRDefault="000718BE">
      <w:pPr>
        <w:rPr>
          <w:b/>
          <w:bCs/>
          <w:sz w:val="28"/>
          <w:szCs w:val="28"/>
        </w:rPr>
      </w:pPr>
      <w:r>
        <w:rPr>
          <w:b/>
          <w:bCs/>
          <w:sz w:val="28"/>
          <w:szCs w:val="28"/>
        </w:rPr>
        <w:lastRenderedPageBreak/>
        <w:t>Bringing it all together</w:t>
      </w:r>
    </w:p>
    <w:p w14:paraId="49621E7C" w14:textId="4B2701C6" w:rsidR="00E0132B" w:rsidRDefault="0049086C">
      <w:r>
        <w:t xml:space="preserve">Bringing it all together, high temperatures may trigger a cascade of effects in the gut environment that reduce host tolerance for important commensals and affect the inflammatory tone resulting in high inflammation for longer periods that may cause disease. If there is support for this… interaction effect should be related to </w:t>
      </w:r>
      <w:proofErr w:type="spellStart"/>
      <w:r>
        <w:t>pathwasyt</w:t>
      </w:r>
      <w:proofErr w:type="spellEnd"/>
      <w:r>
        <w:t xml:space="preserve"> hat directly or indirectly affect immune modulation. Have support for this </w:t>
      </w:r>
      <w:proofErr w:type="spellStart"/>
      <w:r>
        <w:t>thorugh</w:t>
      </w:r>
      <w:proofErr w:type="spellEnd"/>
      <w:r>
        <w:t xml:space="preserve"> the specific taxa and the specific pathways that show up in the interaction effect. </w:t>
      </w:r>
    </w:p>
    <w:p w14:paraId="70B2AB7B" w14:textId="3936C51E" w:rsidR="000718BE" w:rsidRDefault="000718BE" w:rsidP="0049086C">
      <w:r>
        <w:t xml:space="preserve">Inflammation may induce ROS and impact gut composition </w:t>
      </w:r>
      <w:r>
        <w:fldChar w:fldCharType="begin"/>
      </w:r>
      <w:r>
        <w:instrText xml:space="preserve"> ADDIN ZOTERO_ITEM CSL_CITATION {"citationID":"iZj6ow9V","properties":{"formattedCitation":"(Ballard &amp; Towarnicki, 2020)","plainCitation":"(Ballard &amp; Towarnicki, 2020)","noteIndex":0},"citationItems":[{"id":3494,"uris":["http://zotero.org/users/13901503/items/EE4WVDAC"],"itemData":{"id":3494,"type":"article-journal","abstract":"In this review, we discuss the connections between mitochondria and the gut microbiome provided by reactive oxygen species (ROS). We examine the mitochondrion as an endosymbiotic organelle that is a hub for energy production, signaling, and cell homeostasis. Maintaining a diverse gut microbiome is generally associated with organismal fitness, intestinal health and resistance to environmental stress. In contrast, gut microbiome imbalance, termed dysbiosis, is linked to a reduction in organismal well-being. ROS are essential signaling molecules but can be damaging when present in excess. Increasing ROS levels have been shown to influence human health, homeostasis of gut cells, and the gastrointestinal microbial community's biodiversity. Reciprocally, gut microbes can affect ROS levels, mitochondrial homeostasis, and host health. We propose that mechanistic understanding of the suite of bi-directional interactions between mitochondria and the gut microbiome will facilitate innovative interdisciplinary studies examining evolutionary divergence and provide novel treatments and therapeutics for disease.\nGloss\nIn this review, we focus on the nexus between mitochondria and the gut microbiome provided by reactive oxygen species (ROS). Mitochondria are a cell organelle that is derived from an ancestral alpha-proteobacteria. They generate around 80% of the adenosine triphosphate that an organism needs to function and release a range of signaling molecules essential for cellular homeostasis. The gut microbiome is a suite of microorganisms that are commensal, symbiotic and pathogenic to their host. ROS are one predominant group of essential signaling molecules that can be harmful in excess. We suggest that the mitochondria- microbiome nexus is a frontier of research that has cross-disciplinary benefits in understanding genetic divergence and human well-being.","container-title":"Cellular Signalling","DOI":"10.1016/j.cellsig.2020.109737","ISSN":"0898-6568","journalAbbreviation":"Cellular Signalling","page":"109737","source":"ScienceDirect","title":"Mitochondria, the gut microbiome and ROS","volume":"75","author":[{"family":"Ballard","given":"J. William O."},{"family":"Towarnicki","given":"Samuel G."}],"issued":{"date-parts":[["2020",11,1]]}}}],"schema":"https://github.com/citation-style-language/schema/raw/master/csl-citation.json"} </w:instrText>
      </w:r>
      <w:r>
        <w:fldChar w:fldCharType="separate"/>
      </w:r>
      <w:r>
        <w:rPr>
          <w:noProof/>
        </w:rPr>
        <w:t>(Ballard &amp; Towarnicki, 2020)</w:t>
      </w:r>
      <w:r>
        <w:fldChar w:fldCharType="end"/>
      </w:r>
    </w:p>
    <w:p w14:paraId="56405423" w14:textId="7D41ED09" w:rsidR="000718BE" w:rsidRDefault="000718BE" w:rsidP="0049086C">
      <w:proofErr w:type="spellStart"/>
      <w:r>
        <w:t>Decribes</w:t>
      </w:r>
      <w:proofErr w:type="spellEnd"/>
      <w:r>
        <w:t xml:space="preserve"> the feedback loop between </w:t>
      </w:r>
      <w:proofErr w:type="spellStart"/>
      <w:r>
        <w:t>oxdative</w:t>
      </w:r>
      <w:proofErr w:type="spellEnd"/>
      <w:r>
        <w:t xml:space="preserve"> stress inflammation and the gut microbiome </w:t>
      </w:r>
      <w:r>
        <w:fldChar w:fldCharType="begin"/>
      </w:r>
      <w:r>
        <w:instrText xml:space="preserve"> ADDIN ZOTERO_ITEM CSL_CITATION {"citationID":"ZVo4Iuph","properties":{"formattedCitation":"(Li et al., 2023; Mostafavi Abdolmaleky &amp; Zhou, 2024)","plainCitation":"(Li et al., 2023; Mostafavi Abdolmaleky &amp; Zhou, 2024)","noteIndex":0},"citationItems":[{"id":3497,"uris":["http://zotero.org/users/13901503/items/RMY7RJ4R"],"itemData":{"id":3497,"type":"article-journal","abstract":"Inflammatory bowel disease (IBD) is a long-term, progressive, and recurrent intestinal inflammatory disorder. The pathogenic mechanisms of IBD are multifaceted and associated with oxidative stress, unbalanced gut microbiota, and aberrant immune response. Indeed, oxidative stress can affect the progression and development of IBD by regulating the homeostasis of the gut microbiota and immune response. Therefore, redox-targeted therapy is a promising treatment option for IBD. Recent evidence has verified that Chinese herbal medicine (CHM)-derived polyphenols, natural antioxidants, are able to maintain redox equilibrium in the intestinal tract to prevent abnormal gut microbiota and radical inflammatory responses. Here, we provide a comprehensive perspective for implementing natural antioxidants as potential IBD candidate medications. In addition, we demonstrate novel technologies and stratagems for promoting the antioxidative properties of CHM-derived polyphenols, including novel delivery systems, chemical modifications, and combination strategies.","container-title":"Antioxidants","DOI":"10.3390/antiox12040967","ISSN":"2076-3921","issue":"4","language":"en","license":"http://creativecommons.org/licenses/by/3.0/","note":"number: 4\npublisher: Multidisciplinary Digital Publishing Institute","page":"967","source":"www-mdpi-com.proxy.lib.umich.edu","title":"Oxidative Stress, Inflammation, Gut Dysbiosis: What Can Polyphenols Do in Inflammatory Bowel Disease?","title-short":"Oxidative Stress, Inflammation, Gut Dysbiosis","volume":"12","author":[{"family":"Li","given":"Lei"},{"family":"Peng","given":"Peilan"},{"family":"Ding","given":"Ning"},{"family":"Jia","given":"Wenhui"},{"family":"Huang","given":"Canhua"},{"family":"Tang","given":"Yong"}],"issued":{"date-parts":[["2023",4]]}}},{"id":3251,"uris":["http://zotero.org/users/13901503/items/RA2W4N37"],"itemData":{"id":3251,"type":"article-journal","abstract":"Gut dysbiosis, resulting from an imbalance in the gut microbiome, can induce excessive production of reactive oxygen species (ROS), leading to inflammation, DNA damage, activation of the immune system, and epigenetic alterations of critical genes involved in the metabolic pathways. Gut dysbiosis-induced inflammation can also disrupt the gut barrier integrity and increase intestinal permeability, which allows gut-derived toxic products to enter the liver and systemic circulation, further triggering oxidative stress, inflammation, and epigenetic alterations associated with metabolic diseases. However, specific gut-derived metabolites, such as short-chain fatty acids (SCFAs), lactate, and vitamins, can modulate oxidative stress and the immune system through epigenetic mechanisms, thereby improving metabolic function. Gut microbiota and diet-induced metabolic diseases, such as obesity, insulin resistance, dyslipidemia, and hypertension, can transfer to the next generation, involving epigenetic mechanisms. In this review, we will introduce the key epigenetic alterations that, along with gut dysbiosis and ROS, are engaged in developing metabolic diseases. Finally, we will discuss potential therapeutic interventions such as dietary modifications, prebiotics, probiotics, postbiotics, and fecal microbiota transplantation, which may reduce oxidative stress and inflammation associated with metabolic syndrome by altering gut microbiota and epigenetic alterations. In summary, this review highlights the crucial role of gut microbiota dysbiosis, oxidative stress, and inflammation in the pathogenesis of metabolic diseases, with a particular focus on epigenetic alterations (including histone modifications, DNA methylomics, and RNA interference) and potential interventions that may prevent or improve metabolic diseases.","container-title":"Antioxidants","DOI":"10.3390/antiox13080985","ISSN":"2076-3921","issue":"8","language":"en","license":"http://creativecommons.org/licenses/by/3.0/","note":"number: 8\npublisher: Multidisciplinary Digital Publishing Institute","page":"985","source":"www-mdpi-com.proxy.lib.umich.edu","title":"Gut Microbiota Dysbiosis, Oxidative Stress, Inflammation, and Epigenetic Alterations in Metabolic Diseases","volume":"13","author":[{"family":"Mostafavi Abdolmaleky","given":"Hamid"},{"family":"Zhou","given":"Jin-Rong"}],"issued":{"date-parts":[["2024",8]]}}}],"schema":"https://github.com/citation-style-language/schema/raw/master/csl-citation.json"} </w:instrText>
      </w:r>
      <w:r>
        <w:fldChar w:fldCharType="separate"/>
      </w:r>
      <w:r>
        <w:rPr>
          <w:noProof/>
        </w:rPr>
        <w:t>(Li et al., 2023; Mostafavi Abdolmaleky &amp; Zhou, 2024)</w:t>
      </w:r>
      <w:r>
        <w:fldChar w:fldCharType="end"/>
      </w:r>
    </w:p>
    <w:p w14:paraId="674A6915" w14:textId="16291FDA" w:rsidR="000718BE" w:rsidRPr="000718BE" w:rsidRDefault="000718BE" w:rsidP="0049086C">
      <w:r>
        <w:t>Intestinal damage associated with heat stress is likely connected to the gut microbiome</w:t>
      </w:r>
      <w:r w:rsidR="00D57172">
        <w:t xml:space="preserve">, speculation that </w:t>
      </w:r>
      <w:proofErr w:type="spellStart"/>
      <w:r w:rsidR="00D57172">
        <w:t>lost</w:t>
      </w:r>
      <w:proofErr w:type="spellEnd"/>
      <w:r w:rsidR="00D57172">
        <w:t xml:space="preserve"> of SCFA producers may drive it </w:t>
      </w:r>
      <w:r>
        <w:fldChar w:fldCharType="begin"/>
      </w:r>
      <w:r w:rsidR="00D57172">
        <w:instrText xml:space="preserve"> ADDIN ZOTERO_ITEM CSL_CITATION {"citationID":"swIPcaKS","properties":{"formattedCitation":"(Xia et al., 2022)","plainCitation":"(Xia et al., 2022)","noteIndex":0},"citationItems":[{"id":3294,"uris":["http://zotero.org/users/13901503/items/K5DSCTE2"],"itemData":{"id":3294,"type":"article-journal","abstract":"Heat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fldChar w:fldCharType="separate"/>
      </w:r>
      <w:r w:rsidR="00D57172">
        <w:rPr>
          <w:noProof/>
        </w:rPr>
        <w:t>(Xia et al., 2022)</w:t>
      </w:r>
      <w:r>
        <w:fldChar w:fldCharType="end"/>
      </w:r>
      <w:r w:rsidR="00D57172">
        <w:t xml:space="preserve"> but </w:t>
      </w:r>
      <w:proofErr w:type="spellStart"/>
      <w:r w:rsidR="00D57172">
        <w:t>mechansism</w:t>
      </w:r>
      <w:proofErr w:type="spellEnd"/>
      <w:r w:rsidR="00D57172">
        <w:t xml:space="preserve"> appear to be not entirely understood, bidirectional, and complex </w:t>
      </w:r>
    </w:p>
    <w:p w14:paraId="0FB5DECC" w14:textId="77777777" w:rsidR="00E0132B" w:rsidRDefault="00E0132B"/>
    <w:p w14:paraId="673E099A" w14:textId="23905CE9" w:rsidR="00752D9B" w:rsidRDefault="00752D9B" w:rsidP="00752D9B">
      <w:pPr>
        <w:rPr>
          <w:b/>
          <w:bCs/>
          <w:sz w:val="28"/>
          <w:szCs w:val="28"/>
        </w:rPr>
      </w:pPr>
      <w:r>
        <w:rPr>
          <w:b/>
          <w:bCs/>
          <w:sz w:val="28"/>
          <w:szCs w:val="28"/>
        </w:rPr>
        <w:t>Introduction</w:t>
      </w:r>
    </w:p>
    <w:p w14:paraId="35A5246E" w14:textId="4FB6965B" w:rsidR="00752D9B" w:rsidRPr="00752D9B" w:rsidRDefault="00752D9B" w:rsidP="00752D9B">
      <w:r w:rsidRPr="00752D9B">
        <w:t xml:space="preserve">Will need to add </w:t>
      </w:r>
      <w:r>
        <w:t xml:space="preserve">a section to the intro about the gut metabolic environment, with a focus on oxidative stress and the cascading effects of oxidative stress </w:t>
      </w:r>
    </w:p>
    <w:p w14:paraId="630CDFCB" w14:textId="6B43A435" w:rsidR="00E0132B" w:rsidRDefault="00E0132B"/>
    <w:p w14:paraId="101ECE67" w14:textId="77777777" w:rsidR="00E0132B" w:rsidRDefault="00E0132B"/>
    <w:p w14:paraId="3E8FA08E" w14:textId="4F159B5D" w:rsidR="00E0132B" w:rsidRDefault="001879F2">
      <w:pPr>
        <w:rPr>
          <w:b/>
          <w:bCs/>
          <w:sz w:val="28"/>
          <w:szCs w:val="28"/>
        </w:rPr>
      </w:pPr>
      <w:r>
        <w:rPr>
          <w:b/>
          <w:bCs/>
          <w:sz w:val="28"/>
          <w:szCs w:val="28"/>
        </w:rPr>
        <w:t>Redox maintenance</w:t>
      </w:r>
    </w:p>
    <w:p w14:paraId="5A9855C8" w14:textId="1DEA1923" w:rsidR="005540AC" w:rsidRDefault="00C2336A">
      <w:r>
        <w:t xml:space="preserve">Intro: </w:t>
      </w:r>
      <w:r w:rsidR="005540AC">
        <w:t xml:space="preserve">Important phrasing – gut microbiome contributes to redox </w:t>
      </w:r>
      <w:proofErr w:type="spellStart"/>
      <w:r w:rsidR="005540AC">
        <w:t>maintaincnes</w:t>
      </w:r>
      <w:proofErr w:type="spellEnd"/>
      <w:r w:rsidR="005540AC">
        <w:t xml:space="preserve">, instead of… gut microbiome </w:t>
      </w:r>
      <w:proofErr w:type="spellStart"/>
      <w:r w:rsidR="005540AC">
        <w:t>dysbosis</w:t>
      </w:r>
      <w:proofErr w:type="spellEnd"/>
      <w:r w:rsidR="005540AC">
        <w:t xml:space="preserve"> causes oxidative stress, more focus on cessation or decrease in redox supporting pathways (like antioxidant and enzyme production) may contribute to more ROS in the gut and </w:t>
      </w:r>
      <w:proofErr w:type="spellStart"/>
      <w:r w:rsidR="005540AC">
        <w:t>and</w:t>
      </w:r>
      <w:proofErr w:type="spellEnd"/>
      <w:r w:rsidR="005540AC">
        <w:t xml:space="preserve"> be detrimental to the host, heat may impair redox contributing abilities of the gut </w:t>
      </w:r>
    </w:p>
    <w:p w14:paraId="4079DD71" w14:textId="074FC33C" w:rsidR="00D315FB" w:rsidRDefault="00D315FB">
      <w:r>
        <w:t xml:space="preserve">Heat stress increased ROS </w:t>
      </w:r>
      <w:r>
        <w:fldChar w:fldCharType="begin"/>
      </w:r>
      <w:r>
        <w:instrText xml:space="preserve"> ADDIN ZOTERO_ITEM CSL_CITATION {"citationID":"vk9hBkHb","properties":{"formattedCitation":"(Marc\\uc0\\u233{}n et al., 2017)","plainCitation":"(Marcén et al., 2017)","noteIndex":0},"citationItems":[{"id":3372,"uris":["http://zotero.org/users/13901503/items/FV7BJBHB"],"itemData":{"id":3372,"type":"article-journal","abstract":"Heat treatments are widely used by the food industry to inactivate microorganisms, however their mode of action on microbial cells is not fully known. In the last years, it has been proposed that the generation of oxidative species could be an important factor contributing to cell death by heat and by other stresses; however, investigations in this field are scarce. The present work studies the generation of reactive oxygen species (ROS) upon heat treatment in E. coli, through the use of cell staining with specific fluorochromes. Results obtained demonstrate that ROS are detected in E. coli cells when they are subjected to heat exposure, and the amount of fluorescence increases with temperature and time, as does the cellular inactivation. The addition of glutathione or tiron, a potent antioxidant and a superoxide quencher, respectively, to the heating medium protected E. coli against heat inactivation and concurrently reduced the detection of ROS, especially in the case of glutathione. Finally, recovery of heated cells under conditions that relief oxidative stress produced an increase in cell survival. Data presented in this work support the view that ROS generation and subsequent control in bacterial cells could be an essential factor determining inactivation and survival upon exposure to heat, and it could be a potential target to increase the efficacy of current treatments.","container-title":"International Journal of Food Microbiology","DOI":"10.1016/j.ijfoodmicro.2016.10.023","ISSN":"0168-1605","journalAbbreviation":"International Journal of Food Microbiology","page":"198-205","source":"ScienceDirect","title":"Oxidative stress in &lt;i&gt;E. coli&lt;/i&gt; cells upon exposure to heat treatments","volume":"241","author":[{"family":"Marcén","given":"María"},{"family":"Ruiz","given":"Virginia"},{"family":"Serrano","given":"Mª Jesús"},{"family":"Condón","given":"Santiago"},{"family":"Mañas","given":"Pilar"}],"issued":{"date-parts":[["2017",1,16]]}}}],"schema":"https://github.com/citation-style-language/schema/raw/master/csl-citation.json"} </w:instrText>
      </w:r>
      <w:r>
        <w:fldChar w:fldCharType="separate"/>
      </w:r>
      <w:r w:rsidRPr="00D315FB">
        <w:rPr>
          <w:rFonts w:ascii="Aptos" w:cs="Times New Roman"/>
          <w:kern w:val="0"/>
        </w:rPr>
        <w:t>(</w:t>
      </w:r>
      <w:proofErr w:type="spellStart"/>
      <w:r w:rsidRPr="00D315FB">
        <w:rPr>
          <w:rFonts w:ascii="Aptos" w:cs="Times New Roman"/>
          <w:kern w:val="0"/>
        </w:rPr>
        <w:t>Marcén</w:t>
      </w:r>
      <w:proofErr w:type="spellEnd"/>
      <w:r w:rsidRPr="00D315FB">
        <w:rPr>
          <w:rFonts w:ascii="Aptos" w:cs="Times New Roman"/>
          <w:kern w:val="0"/>
        </w:rPr>
        <w:t xml:space="preserve"> et al., 2017)</w:t>
      </w:r>
      <w:r>
        <w:fldChar w:fldCharType="end"/>
      </w:r>
    </w:p>
    <w:p w14:paraId="462F9F72" w14:textId="34D96F61" w:rsidR="00193B85" w:rsidRDefault="00193B85">
      <w:r>
        <w:t xml:space="preserve">-goof overview </w:t>
      </w:r>
      <w:r>
        <w:fldChar w:fldCharType="begin"/>
      </w:r>
      <w:r>
        <w:instrText xml:space="preserve"> ADDIN ZOTERO_ITEM CSL_CITATION {"citationID":"HRYzHQ7J","properties":{"formattedCitation":"(Lambert, 2009)","plainCitation":"(Lambert, 2009)","noteIndex":0},"citationItems":[{"id":3403,"uris":["http://zotero.org/users/13901503/items/INJJ7QKD"],"itemData":{"id":3403,"type":"article-journal","abstract":"The intestinal barrier is formed by enterocyte membranes, tight junctions, secreted mucus, and immunologic factors, such as tissue macrophages. Dysfunction of this barrier can be caused by different types of stress (e.g., physiological, pathological, psychological, pharmacological) and can lead to increased intestinal permeability. Increased permeability to endotoxin, a component of the walls of gram-negative bacteria, causes local or systemic inflammatory reactions, or both. The immune response(s) can then promote more serious conditions. Exertional heat stroke is an example of such a condition. During severe exercise-heat stress, possibly combined with other stresses, reductions in intestinal blood flow, direct thermal damage to the intestinal mucosa, or both, can cause intestinal barrier disruption and endotoxemia. The resulting inflammatory response is believed to be involved in altered thermoregulation and multiple-organ dysfunction. Possible means for preventing or attenuating, or both, many stress-induced intestinal barrier problems include environmental, pharmaceutical, or nutritional approaches, or a combination of these.","container-title":"Journal of Animal Science","DOI":"10.2527/jas.2008-1339","ISSN":"0021-8812","issue":"suppl_14","journalAbbreviation":"Journal of Animal Science","page":"E101-E108","source":"Silverchair","title":"Stress-induced gastrointestinal barrier dysfunction and its inflammatory effects1","volume":"87","author":[{"family":"Lambert","given":"G. P."}],"issued":{"date-parts":[["2009",4,1]]}}}],"schema":"https://github.com/citation-style-language/schema/raw/master/csl-citation.json"} </w:instrText>
      </w:r>
      <w:r>
        <w:fldChar w:fldCharType="separate"/>
      </w:r>
      <w:r>
        <w:rPr>
          <w:noProof/>
        </w:rPr>
        <w:t>(Lambert, 2009)</w:t>
      </w:r>
      <w:r>
        <w:fldChar w:fldCharType="end"/>
      </w:r>
    </w:p>
    <w:p w14:paraId="436D14CC" w14:textId="77777777" w:rsidR="007E0D30" w:rsidRDefault="008C0F6B" w:rsidP="007E0D30">
      <w:pPr>
        <w:pStyle w:val="ListParagraph"/>
        <w:numPr>
          <w:ilvl w:val="0"/>
          <w:numId w:val="5"/>
        </w:numPr>
      </w:pPr>
      <w:r>
        <w:t xml:space="preserve">Oxidative stress is the imbalance of the generation and </w:t>
      </w:r>
      <w:proofErr w:type="spellStart"/>
      <w:r>
        <w:t>elimintation</w:t>
      </w:r>
      <w:proofErr w:type="spellEnd"/>
      <w:r>
        <w:t xml:space="preserve"> of reactive oxygen species</w:t>
      </w:r>
      <w:r w:rsidR="002C1C81">
        <w:t>, excessive ROS can cause “oxidative stress” which can lead to inflammation and eventually tissue damage</w:t>
      </w:r>
    </w:p>
    <w:p w14:paraId="586663CC" w14:textId="2CEE0CC8" w:rsidR="00286031" w:rsidRDefault="008C0F6B" w:rsidP="007E0D30">
      <w:pPr>
        <w:pStyle w:val="ListParagraph"/>
        <w:numPr>
          <w:ilvl w:val="0"/>
          <w:numId w:val="5"/>
        </w:numPr>
      </w:pPr>
      <w:r>
        <w:lastRenderedPageBreak/>
        <w:t>Make connection to immune system.. shifts in gut microbiome can increase ROS in the gut and cause inflammation</w:t>
      </w:r>
    </w:p>
    <w:p w14:paraId="706E3ABF" w14:textId="77777777" w:rsidR="00315FEF" w:rsidRDefault="00315FEF" w:rsidP="00315FEF">
      <w:pPr>
        <w:pStyle w:val="ListParagraph"/>
        <w:numPr>
          <w:ilvl w:val="0"/>
          <w:numId w:val="4"/>
        </w:numPr>
      </w:pPr>
      <w:r>
        <w:t>Importance of GM for redox maintenance</w:t>
      </w:r>
    </w:p>
    <w:p w14:paraId="4845CD3E" w14:textId="6D01CC79" w:rsidR="00286031" w:rsidRDefault="00315FEF" w:rsidP="00315FEF">
      <w:pPr>
        <w:pStyle w:val="ListParagraph"/>
        <w:numPr>
          <w:ilvl w:val="1"/>
          <w:numId w:val="4"/>
        </w:numPr>
      </w:pPr>
      <w:r>
        <w:t>T</w:t>
      </w:r>
      <w:r w:rsidR="00286031">
        <w:t>he gut microbiome contributes to redox maintenance</w:t>
      </w:r>
      <w:r>
        <w:t xml:space="preserve"> </w:t>
      </w:r>
      <w:r>
        <w:fldChar w:fldCharType="begin"/>
      </w:r>
      <w:r w:rsidR="00743DDA">
        <w:instrText xml:space="preserve"> ADDIN ZOTERO_ITEM CSL_CITATION {"citationID":"BdfL4x8h","properties":{"formattedCitation":"(Kunst et al., 2023; Sun et al., 2024)","plainCitation":"(Kunst et al., 2023; Sun et al., 2024)","noteIndex":0},"citationItems":[{"id":3255,"uris":["http://zotero.org/users/13901503/items/FQ9APYWZ"],"itemData":{"id":3255,"type":"article-journal","abstract":"The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schema":"https://github.com/citation-style-language/schema/raw/master/csl-citation.json"} </w:instrText>
      </w:r>
      <w:r>
        <w:fldChar w:fldCharType="separate"/>
      </w:r>
      <w:r w:rsidR="00743DDA">
        <w:rPr>
          <w:noProof/>
        </w:rPr>
        <w:t>(Kunst et al., 2023; Sun et al., 2024)</w:t>
      </w:r>
      <w:r>
        <w:fldChar w:fldCharType="end"/>
      </w:r>
      <w:r>
        <w:t xml:space="preserve">, </w:t>
      </w:r>
      <w:r>
        <w:t xml:space="preserve">Changes in the gut microbiome can affect oxidative stress by altering production of metabolites like </w:t>
      </w:r>
      <w:proofErr w:type="spellStart"/>
      <w:r>
        <w:t>antioxidents</w:t>
      </w:r>
      <w:proofErr w:type="spellEnd"/>
      <w:r>
        <w:t xml:space="preserve"> and promoting the production of reactive oxygen species </w:t>
      </w:r>
    </w:p>
    <w:p w14:paraId="6B28E0D0" w14:textId="1A2F024E" w:rsidR="006A5E54" w:rsidRDefault="006A5E54" w:rsidP="00315FEF">
      <w:pPr>
        <w:pStyle w:val="ListParagraph"/>
        <w:numPr>
          <w:ilvl w:val="1"/>
          <w:numId w:val="4"/>
        </w:numPr>
      </w:pPr>
      <w:r>
        <w:t xml:space="preserve">Something about redox cycling? </w:t>
      </w:r>
    </w:p>
    <w:p w14:paraId="73615E7D" w14:textId="238D643D" w:rsidR="003F7120" w:rsidRDefault="003F7120" w:rsidP="003F7120">
      <w:pPr>
        <w:pStyle w:val="ListParagraph"/>
        <w:numPr>
          <w:ilvl w:val="1"/>
          <w:numId w:val="3"/>
        </w:numPr>
      </w:pPr>
      <w:r>
        <w:t xml:space="preserve">Promotes enzyme synthesis </w:t>
      </w:r>
      <w:r>
        <w:fldChar w:fldCharType="begin"/>
      </w:r>
      <w:r>
        <w:instrText xml:space="preserve"> ADDIN ZOTERO_ITEM CSL_CITATION {"citationID":"aOOeeT12","properties":{"formattedCitation":"(Yardeni et al., 2019)","plainCitation":"(Yardeni et al., 2019)","noteIndex":0},"citationItems":[{"id":3328,"uris":["http://zotero.org/users/13901503/items/R2W8Z2FT"],"itemData":{"id":3328,"type":"article-journal","abstract":"Changes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fldChar w:fldCharType="separate"/>
      </w:r>
      <w:r>
        <w:rPr>
          <w:noProof/>
        </w:rPr>
        <w:t>(Yardeni et al., 2019)</w:t>
      </w:r>
      <w:r>
        <w:fldChar w:fldCharType="end"/>
      </w:r>
    </w:p>
    <w:p w14:paraId="55166F79" w14:textId="3D695081" w:rsidR="006A5E54" w:rsidRDefault="006A5E54" w:rsidP="003F7120">
      <w:pPr>
        <w:pStyle w:val="ListParagraph"/>
        <w:numPr>
          <w:ilvl w:val="1"/>
          <w:numId w:val="3"/>
        </w:numPr>
      </w:pPr>
      <w:r>
        <w:t>Iron acquisition</w:t>
      </w:r>
    </w:p>
    <w:p w14:paraId="3A25F6D3" w14:textId="6F6E834B" w:rsidR="00286031" w:rsidRDefault="00286031" w:rsidP="00286031">
      <w:pPr>
        <w:pStyle w:val="ListParagraph"/>
        <w:numPr>
          <w:ilvl w:val="0"/>
          <w:numId w:val="3"/>
        </w:numPr>
      </w:pPr>
      <w:r>
        <w:t>Connection to of GM redox maintenance function to heat</w:t>
      </w:r>
    </w:p>
    <w:p w14:paraId="0DF1B5A1" w14:textId="35A9FBCC" w:rsidR="00315FEF" w:rsidRDefault="00315FEF" w:rsidP="00315FEF">
      <w:pPr>
        <w:pStyle w:val="ListParagraph"/>
        <w:numPr>
          <w:ilvl w:val="1"/>
          <w:numId w:val="3"/>
        </w:numPr>
      </w:pPr>
      <w:r>
        <w:t xml:space="preserve">Heat stress changes in gut microbiome taxa composition were correlated with oxidative stress in pigs </w:t>
      </w:r>
      <w:r>
        <w:fldChar w:fldCharType="begin"/>
      </w:r>
      <w:r>
        <w:instrText xml:space="preserve"> ADDIN ZOTERO_ITEM CSL_CITATION {"citationID":"QqMjXNnp","properties":{"formattedCitation":"(Xia et al., 2022)","plainCitation":"(Xia et al., 2022)","noteIndex":0},"citationItems":[{"id":3294,"uris":["http://zotero.org/users/13901503/items/K5DSCTE2"],"itemData":{"id":3294,"type":"article-journal","abstract":"Heat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fldChar w:fldCharType="separate"/>
      </w:r>
      <w:r>
        <w:rPr>
          <w:noProof/>
        </w:rPr>
        <w:t>(Xia et al., 2022)</w:t>
      </w:r>
      <w:r>
        <w:fldChar w:fldCharType="end"/>
      </w:r>
    </w:p>
    <w:p w14:paraId="19654637" w14:textId="2A97CAF2" w:rsidR="008365A0" w:rsidRDefault="008365A0" w:rsidP="002A7A66">
      <w:pPr>
        <w:pStyle w:val="ListParagraph"/>
        <w:numPr>
          <w:ilvl w:val="1"/>
          <w:numId w:val="3"/>
        </w:numPr>
      </w:pPr>
      <w:r>
        <w:t xml:space="preserve">Heat stress alters gut microbiome in ways that may contribute to oxidative stress </w:t>
      </w:r>
      <w:proofErr w:type="spellStart"/>
      <w:r>
        <w:t>partuclarly</w:t>
      </w:r>
      <w:proofErr w:type="spellEnd"/>
      <w:r>
        <w:t xml:space="preserve"> a decrease in the antioxidant </w:t>
      </w:r>
      <w:r>
        <w:t>Glutathione</w:t>
      </w:r>
      <w:r>
        <w:t xml:space="preserve"> in trout </w:t>
      </w:r>
      <w:r>
        <w:fldChar w:fldCharType="begin"/>
      </w:r>
      <w:r>
        <w:instrText xml:space="preserve"> ADDIN ZOTERO_ITEM CSL_CITATION {"citationID":"uont9fNZ","properties":{"formattedCitation":"(Fang et al., 2023)","plainCitation":"(Fang et al., 2023)","noteIndex":0},"citationItems":[{"id":3187,"uris":["http://zotero.org/users/13901503/items/DHD4XMP5"],"itemData":{"id":3187,"type":"article-journal","abstract":"Tsinling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schema":"https://github.com/citation-style-language/schema/raw/master/csl-citation.json"} </w:instrText>
      </w:r>
      <w:r>
        <w:fldChar w:fldCharType="separate"/>
      </w:r>
      <w:r>
        <w:rPr>
          <w:noProof/>
        </w:rPr>
        <w:t>(Fang et al., 2023)</w:t>
      </w:r>
      <w:r>
        <w:fldChar w:fldCharType="end"/>
      </w:r>
    </w:p>
    <w:p w14:paraId="030A7315" w14:textId="019311F4" w:rsidR="00EB3600" w:rsidRDefault="00EB3600" w:rsidP="002A7A66">
      <w:pPr>
        <w:pStyle w:val="ListParagraph"/>
        <w:numPr>
          <w:ilvl w:val="1"/>
          <w:numId w:val="3"/>
        </w:numPr>
      </w:pPr>
      <w:r>
        <w:t xml:space="preserve">Heat stress reduces antioxidant capacity of GM </w:t>
      </w:r>
      <w:r>
        <w:fldChar w:fldCharType="begin"/>
      </w:r>
      <w:r>
        <w:instrText xml:space="preserve"> ADDIN ZOTERO_ITEM CSL_CITATION {"citationID":"IoNOv39D","properties":{"formattedCitation":"(Liu et al., 2023)","plainCitation":"(Liu et al., 2023)","noteIndex":0},"citationItems":[{"id":3362,"uris":["http://zotero.org/users/13901503/items/IXQSNCGD"],"itemData":{"id":3362,"type":"article-journal","abstract":"Introduction\nHeat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schema":"https://github.com/citation-style-language/schema/raw/master/csl-citation.json"} </w:instrText>
      </w:r>
      <w:r>
        <w:fldChar w:fldCharType="separate"/>
      </w:r>
      <w:r>
        <w:rPr>
          <w:noProof/>
        </w:rPr>
        <w:t>(Liu et al., 2023)</w:t>
      </w:r>
      <w:r>
        <w:fldChar w:fldCharType="end"/>
      </w:r>
    </w:p>
    <w:p w14:paraId="4B67B9D2" w14:textId="18B21AD1" w:rsidR="00D315FB" w:rsidRDefault="00D315FB" w:rsidP="002A7A66">
      <w:pPr>
        <w:pStyle w:val="ListParagraph"/>
        <w:numPr>
          <w:ilvl w:val="1"/>
          <w:numId w:val="3"/>
        </w:numPr>
      </w:pPr>
      <w:r>
        <w:t>Increase in oxidative stress in rabbits under heat stress</w:t>
      </w:r>
      <w:r w:rsidR="002D04F4">
        <w:t>, but using host-derived metabolites</w:t>
      </w:r>
      <w:r>
        <w:t xml:space="preserve"> </w:t>
      </w:r>
      <w:r>
        <w:fldChar w:fldCharType="begin"/>
      </w:r>
      <w:r w:rsidR="002D04F4">
        <w:instrText xml:space="preserve"> ADDIN ZOTERO_ITEM CSL_CITATION {"citationID":"oDkNkKK9","properties":{"formattedCitation":"(Bai et al., 2022)","plainCitation":"(Bai et al., 2022)","noteIndex":0},"citationItems":[{"id":3042,"uris":["http://zotero.org/users/13901503/items/AZMFVA5Z"],"itemData":{"id":3042,"type":"article-journal","abstract":"Heat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schema":"https://github.com/citation-style-language/schema/raw/master/csl-citation.json"} </w:instrText>
      </w:r>
      <w:r>
        <w:fldChar w:fldCharType="separate"/>
      </w:r>
      <w:r w:rsidR="002D04F4">
        <w:rPr>
          <w:noProof/>
        </w:rPr>
        <w:t>(Bai et al., 2022)</w:t>
      </w:r>
      <w:r>
        <w:fldChar w:fldCharType="end"/>
      </w:r>
    </w:p>
    <w:p w14:paraId="5F30105C" w14:textId="77777777" w:rsidR="00315FEF" w:rsidRDefault="00286031" w:rsidP="00315FEF">
      <w:pPr>
        <w:pStyle w:val="ListParagraph"/>
        <w:numPr>
          <w:ilvl w:val="0"/>
          <w:numId w:val="3"/>
        </w:numPr>
      </w:pPr>
      <w:r>
        <w:t>Detrimental effects of cessation of GM-mediated redox maintenance for the host</w:t>
      </w:r>
    </w:p>
    <w:p w14:paraId="723CA768" w14:textId="67BC5082" w:rsidR="00600067" w:rsidRDefault="00315FEF" w:rsidP="00315FEF">
      <w:pPr>
        <w:pStyle w:val="ListParagraph"/>
        <w:numPr>
          <w:ilvl w:val="1"/>
          <w:numId w:val="3"/>
        </w:numPr>
      </w:pPr>
      <w:r>
        <w:t xml:space="preserve">Changes in redox maintenance can </w:t>
      </w:r>
      <w:r>
        <w:t xml:space="preserve">disease beyond the GI tract, e.g. liver disease </w:t>
      </w:r>
      <w:r>
        <w:fldChar w:fldCharType="begin"/>
      </w:r>
      <w:r>
        <w:instrText xml:space="preserve"> ADDIN ZOTERO_ITEM CSL_CITATION {"citationID":"qXTQIFjw","properties":{"formattedCitation":"(Das et al., 2023)","plainCitation":"(Das et al., 2023)","noteIndex":0},"citationItems":[{"id":3318,"uris":["http://zotero.org/users/13901503/items/7VN9MVME"],"itemData":{"id":3318,"type":"article-journal","abstract":"Nonalcoholic fatty liver disease or NAFLD is a complex and multifactorial liver disease that is affecting a majority of the world’s population now more than ever. The review focuses on two major contributing factors in the etiology of the disease – oxidative stress and the gut microbiota. There is a complex interplay between oxidative stress and the gut microbiota in the pathogenesis of NAFLD. Oxidative stress in NAFLD can result from both the accumulation of lipids in the liver and the interactions between gut-derived metabolites and the liver. Dysbiosis in the gut microbiota can contribute to oxidative stress by promoting the production of reactive oxygen species and altering the balance of antioxidant systems. This interplay between oxidative stress and the gut microbiota can create a vicious cycle, where dysbiosis contributes to oxidative stress, and oxidative stress further promotes dysbiosis, exacerbating liver damage in NAFLD. Understanding the intricate relationship between oxidative stress, the gut microbiota, and NAFLD is essential for developing targeted therapeutic strategies. In this context, more scientific research is required to unravel the complex and interconnecting pathways underlying NAFLD pathogenesis and progression. Modulating the gut microbiota through dietary interventions, prebiotics, probiotics, and change in lifestyle may help restore microbial balance and reduce oxidative stress in NAFLD.","DOI":"10.1530/REM-23-0016","language":"en","note":"section: Redox Experimental Medicine","source":"rem.bioscientifica.com","title":"Role of oxidative stress, gut microbiota and derived metabolites in the etiology and progression of nonalcoholic fatty liver disease","URL":"https://rem.bioscientifica.com/view/journals/rem/2023/1/REM-23-0016.xml","author":[{"family":"Das","given":"Ankita"},{"family":"De","given":"Arka Jyoti"},{"family":"Mohanty","given":"Tanuja"},{"family":"Aich","given":"Palok"}],"accessed":{"date-parts":[["2025",5,12]]},"issued":{"date-parts":[["2023",1,1]]}}}],"schema":"https://github.com/citation-style-language/schema/raw/master/csl-citation.json"} </w:instrText>
      </w:r>
      <w:r>
        <w:fldChar w:fldCharType="separate"/>
      </w:r>
      <w:r>
        <w:rPr>
          <w:noProof/>
        </w:rPr>
        <w:t>(Das et al., 2023)</w:t>
      </w:r>
      <w:r>
        <w:fldChar w:fldCharType="end"/>
      </w:r>
      <w:r>
        <w:t xml:space="preserve"> </w:t>
      </w:r>
      <w:proofErr w:type="spellStart"/>
      <w:r>
        <w:t>nad</w:t>
      </w:r>
      <w:proofErr w:type="spellEnd"/>
      <w:r>
        <w:t xml:space="preserve"> neurological disease </w:t>
      </w:r>
      <w:r>
        <w:fldChar w:fldCharType="begin"/>
      </w:r>
      <w:r w:rsidR="007B0B1B">
        <w:instrText xml:space="preserve"> ADDIN ZOTERO_ITEM CSL_CITATION {"citationID":"ovkenPOl","properties":{"formattedCitation":"(Shandilya et al., 2022)","plainCitation":"(Shandilya et al., 2022)","noteIndex":0},"citationItems":[{"id":"Qcbet6KV/SGbxQqmk","uris":["http://zotero.org/users/13901503/items/LSR8KLT7"],"itemData":{"id":3253,"type":"article-journal","abstract":"Background\nRecent research on the implications of gut microbiota on brain functions has helped to gather important information on the relationship between them. Pathogenesis of neurological disorders is found to be associated with dysregulation of gut-brain axis. Some gut bacteria metabolites are found to be directly associated with the increase in reactive oxygen species levels, one of the most important risk factors of neurodegeneration. Besides their morbid association, gut bacteria metabolites are also found to play a significant role in reducing the onset of these life-threatening brain disorders.\nAim of Review\nStudies done in the recent past raises two most important link between gut microbiota and the brain: “gut microbiota-oxidative stress-neurodegeneration” and gut microbiota-antioxidant-neuroprotection. This review aims to gives a deep insight to our readers, of the collective studies done, focusing on the gut microbiota mediated oxidative stress involved in neurodegeneration along with a focus on those studies showing the involvement of gut microbiota and their metabolites in neuroprotection.\nKey Scientific Concepts of Review\nThis review is focused on three main key concepts. Firstly, the mounting evidences from clinical and preclinical arenas shows the influence of gut microbiota mediated oxidative stress resulting in dysfunctional neurological processes. Therefore, we describe the potential role of gut microbiota influencing the vulnerability of brain to oxidative stress, and a budding causative in Alzheimer's and Parkinson’s disease. Secondly, contributing roles of gut microbiota has been observed in attenuating oxidative stress and inflammation via its own metabolites or by producing secondary metabolites and, also modulation in gut microbiota population with antioxidative and anti-inflammatory probiotics have shown promising neuro resilience. Thirdly, high throughput in silico tools and databases also gives a correlation of gut microbiome, their metabolites and brain health, thus providing fascinating perspective and promising new avenues for therapeutic options.","container-title":"Journal of Advanced Research","DOI":"10.1016/j.jare.2021.09.005","ISSN":"2090-1232","journalAbbreviation":"Journal of Advanced Research","page":"223-244","source":"ScienceDirect","title":"Interplay of gut microbiota and oxidative stress: Perspective on neurodegeneration and neuroprotection","title-short":"Interplay of gut microbiota and oxidative stress","volume":"38","author":[{"family":"Shandilya","given":"Shruti"},{"family":"Kumar","given":"Sandeep"},{"family":"Kumar Jha","given":"Niraj"},{"family":"Kumar Kesari","given":"Kavindra"},{"family":"Ruokolainen","given":"Janne"}],"issued":{"date-parts":[["2022",5,1]]}}}],"schema":"https://github.com/citation-style-language/schema/raw/master/csl-citation.json"} </w:instrText>
      </w:r>
      <w:r>
        <w:fldChar w:fldCharType="separate"/>
      </w:r>
      <w:r>
        <w:rPr>
          <w:noProof/>
        </w:rPr>
        <w:t>(Shandilya et al., 2022)</w:t>
      </w:r>
      <w:r>
        <w:fldChar w:fldCharType="end"/>
      </w:r>
    </w:p>
    <w:p w14:paraId="6C3A2589" w14:textId="44BC5658" w:rsidR="00315FEF" w:rsidRDefault="00315FEF" w:rsidP="00315FEF">
      <w:pPr>
        <w:pStyle w:val="ListParagraph"/>
        <w:numPr>
          <w:ilvl w:val="0"/>
          <w:numId w:val="3"/>
        </w:numPr>
      </w:pPr>
      <w:r>
        <w:t xml:space="preserve">Connection to taxonomic makeup in GM </w:t>
      </w:r>
    </w:p>
    <w:p w14:paraId="037602A4" w14:textId="7B58B522" w:rsidR="002C1C81" w:rsidRDefault="002C1C81" w:rsidP="002C1C81">
      <w:pPr>
        <w:pStyle w:val="ListParagraph"/>
        <w:numPr>
          <w:ilvl w:val="1"/>
          <w:numId w:val="3"/>
        </w:numPr>
      </w:pPr>
      <w:r>
        <w:t xml:space="preserve">Seems like this could be </w:t>
      </w:r>
      <w:proofErr w:type="spellStart"/>
      <w:r>
        <w:t>conenxted</w:t>
      </w:r>
      <w:proofErr w:type="spellEnd"/>
      <w:r>
        <w:t xml:space="preserve"> to decrease in </w:t>
      </w:r>
      <w:proofErr w:type="spellStart"/>
      <w:r>
        <w:t>bacteroides</w:t>
      </w:r>
      <w:proofErr w:type="spellEnd"/>
      <w:r>
        <w:t xml:space="preserve"> but unclear, also maybe lactic acid producing bacteria? </w:t>
      </w:r>
    </w:p>
    <w:p w14:paraId="5F9B61F0" w14:textId="3CA6FC8D" w:rsidR="00DD2EE9" w:rsidRDefault="001305CB">
      <w:r>
        <w:t>Results</w:t>
      </w:r>
      <w:r w:rsidR="00DD2EE9">
        <w:t xml:space="preserve"> (description of how pathwa</w:t>
      </w:r>
      <w:r w:rsidR="00834007">
        <w:t>ys</w:t>
      </w:r>
      <w:r w:rsidR="00DD2EE9">
        <w:t xml:space="preserve"> contribute to redox maintenance, and implications for oxidative stress)</w:t>
      </w:r>
      <w:r>
        <w:t xml:space="preserve">: </w:t>
      </w:r>
      <w:r w:rsidR="00A7581F">
        <w:t xml:space="preserve">High temperatures are associated with a reduction in microbial pathways essential to redox maintenance, including the biosynthesis of redox cofactors and vitamins </w:t>
      </w:r>
      <w:r w:rsidR="00A7581F">
        <w:fldChar w:fldCharType="begin"/>
      </w:r>
      <w:r w:rsidR="00331F66">
        <w:instrText xml:space="preserve"> ADDIN ZOTERO_ITEM CSL_CITATION {"citationID":"oWPRpQeE","properties":{"formattedCitation":"(Hellmann &amp; Mooney, 2010; Powers, 2003)","plainCitation":"(Hellmann &amp; Mooney, 2010; Powers, 2003)","noteIndex":0},"citationItems":[{"id":3227,"uris":["http://zotero.org/users/13901503/items/9DQLWAKU"],"itemData":{"id":3227,"type":"article-journal","abstract":"Vitamin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rsidR="00A7581F">
        <w:fldChar w:fldCharType="separate"/>
      </w:r>
      <w:r w:rsidR="00A7581F">
        <w:rPr>
          <w:noProof/>
        </w:rPr>
        <w:t>(Hellmann &amp; Mooney, 2010; Powers, 2003)</w:t>
      </w:r>
      <w:r w:rsidR="00A7581F">
        <w:fldChar w:fldCharType="end"/>
      </w:r>
      <w:r w:rsidR="00A7581F">
        <w:t>, antioxidant precursors and coenzymes</w:t>
      </w:r>
      <w:r w:rsidR="00EF3FF2">
        <w:t xml:space="preserve"> such as glutathione</w:t>
      </w:r>
      <w:r w:rsidR="00A7581F">
        <w:t xml:space="preserve"> </w:t>
      </w:r>
      <w:r w:rsidR="00A7581F">
        <w:fldChar w:fldCharType="begin"/>
      </w:r>
      <w:r w:rsidR="00331F66">
        <w:instrText xml:space="preserve"> ADDIN ZOTERO_ITEM CSL_CITATION {"citationID":"LhlulLq7","properties":{"formattedCitation":"(Gout, 2018; Lu, 2013)","plainCitation":"(Gout, 2018; Lu, 2013)","noteIndex":0},"citationItems":[{"id":3237,"uris":["http://zotero.org/users/13901503/items/VLNZSILJ"],"itemData":{"id":3237,"type":"article-journal","abstract":"In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cells","volume":"46","author":[{"family":"Gout","given":"Ivan"}],"issued":{"date-parts":[["2018",6,19]]}}},{"id":3229,"uris":["http://zotero.org/users/13901503/items/98ARRTVI"],"itemData":{"id":3229,"type":"article-journal","abstract":"Background\nGlutathione (GSH) is present in all mammalian tissues as the most abundant non-protein thiol that defends against oxidative stress. GSH is also a key determinant of redox signaling, vital in detoxification of xenobiotics, and regulates cell proliferation, apoptosis, immune function, and fibrogenesis. Biosynthesis of GSH occurs in the cytosol in a tightly regulated manner. Key determinants of GSH synthesis are the availability of the sulfur amino acid precursor, cysteine, and the activity of the rate-limiting enzyme, glutamate cysteine ligase (GCL), which is composed of a catalytic (GCLC) and a modifier (GCLM) subunit. The second enzyme of GSH synthesis is GSH synthetase (GS).\nScope of review\nThis review summarizes key functions of GSH and focuses on factors that regulate the biosynthesis of GSH, including pathological conditions where GSH synthesis is dysregulated.\nMajor conclusions\nGCL subunits and GS are regulated at multiple levels and often in a coordinated manner. Key transcription factors that regulate the expression of these genes include NF-E2 related factor 2 (Nrf2) via the antioxidant response element (ARE), AP-1, and nuclear factor kappa B (NFκB). There is increasing evidence that dysregulation of GSH synthesis contributes to the pathogenesis of many pathological conditions. These include diabetes mellitus, pulmonary and liver fibrosis, alcoholic liver disease, cholestatic liver injury, endotoxemia and drug-resistant tumor cells.\nGeneral significance\nGSH is a key antioxidant that also modulates diverse cellular processes. A better understanding of how its synthesis is regulated and dysregulated in disease states may lead to improvement in the treatment of these disorders. This article is part of a Special Issue entitled Cellular functions of glutathione.","collection-title":"Cellular functions of glutathione","container-title":"Biochimica et Biophysica Acta (BBA) - General Subjects","DOI":"10.1016/j.bbagen.2012.09.008","ISSN":"0304-4165","issue":"5","journalAbbreviation":"Biochimica et Biophysica Acta (BBA) - General Subjects","page":"3143-3153","source":"ScienceDirect","title":"Glutathione synthesis","volume":"1830","author":[{"family":"Lu","given":"Shelly C."}],"issued":{"date-parts":[["2013",5,1]]}}}],"schema":"https://github.com/citation-style-language/schema/raw/master/csl-citation.json"} </w:instrText>
      </w:r>
      <w:r w:rsidR="00A7581F">
        <w:fldChar w:fldCharType="separate"/>
      </w:r>
      <w:r w:rsidR="00331F66">
        <w:rPr>
          <w:noProof/>
        </w:rPr>
        <w:t>(Gout, 2018; Lu, 2013)</w:t>
      </w:r>
      <w:r w:rsidR="00A7581F">
        <w:fldChar w:fldCharType="end"/>
      </w:r>
      <w:r w:rsidR="00331F66">
        <w:t xml:space="preserve">, </w:t>
      </w:r>
      <w:r w:rsidR="00A7581F">
        <w:t xml:space="preserve">and detoxification of aromatic compounds and aldehydes </w:t>
      </w:r>
      <w:r w:rsidR="00331F66">
        <w:t xml:space="preserve"> </w:t>
      </w:r>
      <w:r w:rsidR="00331F66">
        <w:fldChar w:fldCharType="begin"/>
      </w:r>
      <w:r w:rsidR="00331F66">
        <w:instrText xml:space="preserve"> ADDIN ZOTERO_ITEM CSL_CITATION {"citationID":"xuj1NEYI","properties":{"formattedCitation":"(Kalapos, 1999)","plainCitation":"(Kalapos, 1999)","noteIndex":0},"citationItems":[{"id":3232,"uris":["http://zotero.org/users/13901503/items/SDBLCJVJ"],"itemData":{"id":3232,"type":"article-journal","abstract":"Despite the growing interest towards methylglyoxal and glyoxalases their real role in metabolic network is still obscure. In the light of developments several reviews have been published in this field mainly dealing with only a narrow segment of this research area. In this article a trial is made to present a comprehensive overview of methylglyoxal research, extending discussion from chemistry to biological implications by reviewing some important characteristics of methylglyoxal metabolism and toxicity in a wide variety of species, and emphasizing the action of methylglyoxal on energy production, free radical generation and cell killing. Special attention is paid to the discussion of α-oxoaldehyde production in the environment as a potential risk factor and to the possible role of this α-dicarbonyl in diseases. Concerning the interaction of methylglyoxal with biological macromolecules (DNA, RNA, proteins) an earlier review (Kalapos, Toxicology Letters, 73, 1994, 3–24) means a supplementation to this paper, thus hoping the avoidance of unnecessary bombast. The paper arrives at the conclusion that since the early stage of evolution the function of methylglyoxalase pathway has been related to carbohydrate metabolism, but its significance has been changed over the thousands of years. Namely, at the beginning of evolution methylglyoxalase path was essential for the reductive citric acid cycle as an anaplerotic route, while in the extant metabolism it concerns with the detoxification of methylglyoxal and plays some regulatory role in triose-phosphate household. As there is a tight junction between methylglyoxal and carbohydrate metabolism its pathological role in the events of the development of diabetic complications emerges in a natural manner and further progress is hoped in this field. In contrast, significant advancement cannot be expected in relation to cancer research","container-title":"Toxicology Letters","DOI":"10.1016/S0378-4274(99)00160-5","ISSN":"0378-4274","issue":"3","journalAbbreviation":"Toxicology Letters","page":"145-175","source":"ScienceDirect","title":"Methylglyoxal in living organisms: Chemistry, biochemistry, toxicology and biological implications","title-short":"Methylglyoxal in living organisms","volume":"110","author":[{"family":"Kalapos","given":"Miklós Péter"}],"issued":{"date-parts":[["1999",11,22]]}}}],"schema":"https://github.com/citation-style-language/schema/raw/master/csl-citation.json"} </w:instrText>
      </w:r>
      <w:r w:rsidR="00331F66">
        <w:fldChar w:fldCharType="separate"/>
      </w:r>
      <w:r w:rsidR="00331F66">
        <w:rPr>
          <w:noProof/>
        </w:rPr>
        <w:t>(Kalapos, 1999)</w:t>
      </w:r>
      <w:r w:rsidR="00331F66">
        <w:fldChar w:fldCharType="end"/>
      </w:r>
      <w:r w:rsidR="00331F66">
        <w:t xml:space="preserve">. </w:t>
      </w:r>
      <w:r w:rsidR="00A7581F">
        <w:t>Pathways involved in r</w:t>
      </w:r>
      <w:r w:rsidR="00A7581F">
        <w:t xml:space="preserve">espiratory redox cycling </w:t>
      </w:r>
      <w:r w:rsidR="00A7581F">
        <w:t>also decrease</w:t>
      </w:r>
      <w:r w:rsidR="00DD2EE9">
        <w:t xml:space="preserve"> including a </w:t>
      </w:r>
      <w:r w:rsidR="00A7581F">
        <w:t xml:space="preserve">reduction in </w:t>
      </w:r>
      <w:r w:rsidR="00DD2EE9">
        <w:t xml:space="preserve">the </w:t>
      </w:r>
      <w:r w:rsidR="00A7581F">
        <w:t>NADPH production</w:t>
      </w:r>
      <w:r w:rsidR="00A7581F">
        <w:t xml:space="preserve"> pathway</w:t>
      </w:r>
      <w:r w:rsidR="00B6792F">
        <w:t>,</w:t>
      </w:r>
      <w:r w:rsidR="00A7581F">
        <w:t xml:space="preserve"> quinone biosynthesis</w:t>
      </w:r>
      <w:r w:rsidR="00B6792F">
        <w:t xml:space="preserve">, </w:t>
      </w:r>
      <w:r w:rsidR="00331F66">
        <w:t xml:space="preserve">and </w:t>
      </w:r>
      <w:r w:rsidR="00331F66">
        <w:t>siderophore-mediated</w:t>
      </w:r>
      <w:r w:rsidR="00331F66">
        <w:t xml:space="preserve"> iron transport </w:t>
      </w:r>
      <w:r w:rsidR="00331F66">
        <w:fldChar w:fldCharType="begin"/>
      </w:r>
      <w:r w:rsidR="00B6792F">
        <w:instrText xml:space="preserve"> ADDIN ZOTERO_ITEM CSL_CITATION {"citationID":"Fml3VrGZ","properties":{"formattedCitation":"(Dhungana &amp; and Crumbliss, 2005; Ying, 2008)","plainCitation":"(Dhungana &amp; and Crumbliss, 2005; Ying, 2008)","noteIndex":0},"citationItems":[{"id":3234,"uris":["http://zotero.org/users/13901503/items/QMLXH9TP"],"itemData":{"id":3234,"type":"article-journal","abstract":"In this mini-review we present an environmental iron mobility/transport scheme consisting of inter-related controls, whereby the first coordination shell of iron modulates the iron redox potential (E1/2), and the oxidation state of iron controls the chemistry of the first coordination sphere and therefore the immediate chemical environment of the iron. Siderophores (microbially generated iron specific chelators) may be viewed as iron redox mediators. Siderophore chelation of environmental iron in a reduced (Fe(II)) oxidation state results in facile air oxidation of iron due to the negative redox potentials observed for Fe-siderophore complexes. This solubilizes the iron and locks it into a specific coordination environment, thereby preventing hydrolysis and precipitation. The high-spin Fe3+ → Fe+ electron transfer process may be viewed as a switch that controls the thermodynamic stability and kinetic lability of the first coordination shell. Reduction of iron(III)-siderophore complexes to iron(II)-siderophore complexes decreases thermodynamic stability, increases the rate of siderophore ligand exchange, and increases the ease of siderophore donor atom protonation, thus facilitating a rapid turnover of the first coordination shell. Results are presented for iron-siderophore pH and oxidation state dependent speciation studies that are relevant to environmental and microbial iron mobility and transport.","container-title":"Geomicrobiology Journal","DOI":"10.1080/01490450590945870","ISSN":"0149-0451","issue":"3-4","note":"publisher: Taylor &amp; Francis\n_eprint: https://doi.org/10.1080/01490450590945870","page":"87-98","source":"Taylor and Francis+NEJM","title":"Coordination Chemistry and Redox Processes in Siderophore-Mediated Iron Transport","volume":"22","author":[{"family":"Dhungana","given":"Suraj"},{"family":"Crumbliss","given":"Alvin L.","non-dropping-particle":"and"}],"issued":{"date-parts":[["2005",4,1]]}}},{"id":3239,"uris":["http://zotero.org/users/13901503/items/F8CEHMIS"],"itemData":{"id":3239,"type":"article-journal","abstract":"Accumulating evidence has suggested that NAD (including NAD</w:instrText>
      </w:r>
      <w:r w:rsidR="00B6792F">
        <w:rPr>
          <w:rFonts w:ascii="Arial" w:hAnsi="Arial" w:cs="Arial"/>
        </w:rPr>
        <w:instrText>؉</w:instrText>
      </w:r>
      <w:r w:rsidR="00B6792F">
        <w:instrText xml:space="preserve"> and NADH) and NADP (including NADP</w:instrText>
      </w:r>
      <w:r w:rsidR="00B6792F">
        <w:rPr>
          <w:rFonts w:ascii="Arial" w:hAnsi="Arial" w:cs="Arial"/>
        </w:rPr>
        <w:instrText>؉</w:instrText>
      </w:r>
      <w:r w:rsidR="00B6792F">
        <w:instrText xml:space="preserve">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rsidR="00331F66">
        <w:fldChar w:fldCharType="separate"/>
      </w:r>
      <w:r w:rsidR="00B6792F">
        <w:rPr>
          <w:noProof/>
        </w:rPr>
        <w:t>(Dhungana &amp; and Crumbliss, 2005; Ying, 2008)</w:t>
      </w:r>
      <w:r w:rsidR="00331F66">
        <w:fldChar w:fldCharType="end"/>
      </w:r>
      <w:r w:rsidR="00331F66">
        <w:t>.</w:t>
      </w:r>
      <w:r w:rsidR="00A7581F">
        <w:t xml:space="preserve"> Together, </w:t>
      </w:r>
      <w:r w:rsidR="00A7581F">
        <w:t xml:space="preserve">these changes decrease the gut microbiome's ability to buffer oxidative stress and likely result in an increase </w:t>
      </w:r>
      <w:r w:rsidR="00DD2EE9">
        <w:t>in</w:t>
      </w:r>
      <w:r w:rsidR="00A7581F">
        <w:t xml:space="preserve"> </w:t>
      </w:r>
      <w:r w:rsidR="00A7581F">
        <w:t>reactive oxygen species</w:t>
      </w:r>
      <w:r w:rsidR="00A7581F">
        <w:t xml:space="preserve"> in the gut</w:t>
      </w:r>
      <w:r w:rsidR="00A7581F">
        <w:t xml:space="preserve"> at high temperatures</w:t>
      </w:r>
      <w:r w:rsidR="00A7581F">
        <w:t xml:space="preserve">. </w:t>
      </w:r>
      <w:r w:rsidR="00331F66">
        <w:t xml:space="preserve">However, certain pathways that </w:t>
      </w:r>
      <w:r w:rsidR="00B6792F">
        <w:t>support</w:t>
      </w:r>
      <w:r w:rsidR="00331F66">
        <w:t xml:space="preserve"> redox maintenance are upregul</w:t>
      </w:r>
      <w:r w:rsidR="00B6792F">
        <w:t>ated</w:t>
      </w:r>
      <w:r w:rsidR="00331F66">
        <w:t xml:space="preserve"> including the </w:t>
      </w:r>
      <w:r w:rsidR="00331F66">
        <w:t xml:space="preserve">synthesis of antioxidant </w:t>
      </w:r>
      <w:r w:rsidR="00B6792F">
        <w:t>precursor</w:t>
      </w:r>
      <w:r w:rsidR="00B6792F">
        <w:t>s such as</w:t>
      </w:r>
      <w:r w:rsidR="00331F66">
        <w:t xml:space="preserve"> cysteine</w:t>
      </w:r>
      <w:r w:rsidR="00331F66">
        <w:t xml:space="preserve">, methionine, and </w:t>
      </w:r>
      <w:r w:rsidR="00331F66">
        <w:lastRenderedPageBreak/>
        <w:t xml:space="preserve">vitamin b12 </w:t>
      </w:r>
      <w:r w:rsidR="00B6792F">
        <w:fldChar w:fldCharType="begin"/>
      </w:r>
      <w:r w:rsidR="00B6792F">
        <w:instrText xml:space="preserve"> ADDIN ZOTERO_ITEM CSL_CITATION {"citationID":"aOAbAoT8","properties":{"formattedCitation":"(Lu, 2013; Martens et al., 2002)","plainCitation":"(Lu, 2013; Martens et al., 2002)","noteIndex":0},"citationItems":[{"id":3229,"uris":["http://zotero.org/users/13901503/items/98ARRTVI"],"itemData":{"id":3229,"type":"article-journal","abstract":"Background\nGlutathione (GSH) is present in all mammalian tissues as the most abundant non-protein thiol that defends against oxidative stress. GSH is also a key determinant of redox signaling, vital in detoxification of xenobiotics, and regulates cell proliferation, apoptosis, immune function, and fibrogenesis. Biosynthesis of GSH occurs in the cytosol in a tightly regulated manner. Key determinants of GSH synthesis are the availability of the sulfur amino acid precursor, cysteine, and the activity of the rate-limiting enzyme, glutamate cysteine ligase (GCL), which is composed of a catalytic (GCLC) and a modifier (GCLM) subunit. The second enzyme of GSH synthesis is GSH synthetase (GS).\nScope of review\nThis review summarizes key functions of GSH and focuses on factors that regulate the biosynthesis of GSH, including pathological conditions where GSH synthesis is dysregulated.\nMajor conclusions\nGCL subunits and GS are regulated at multiple levels and often in a coordinated manner. Key transcription factors that regulate the expression of these genes include NF-E2 related factor 2 (Nrf2) via the antioxidant response element (ARE), AP-1, and nuclear factor kappa B (NFκB). There is increasing evidence that dysregulation of GSH synthesis contributes to the pathogenesis of many pathological conditions. These include diabetes mellitus, pulmonary and liver fibrosis, alcoholic liver disease, cholestatic liver injury, endotoxemia and drug-resistant tumor cells.\nGeneral significance\nGSH is a key antioxidant that also modulates diverse cellular processes. A better understanding of how its synthesis is regulated and dysregulated in disease states may lead to improvement in the treatment of these disorders. This article is part of a Special Issue entitled Cellular functions of glutathione.","collection-title":"Cellular functions of glutathione","container-title":"Biochimica et Biophysica Acta (BBA) - General Subjects","DOI":"10.1016/j.bbagen.2012.09.008","ISSN":"0304-4165","issue":"5","journalAbbreviation":"Biochimica et Biophysica Acta (BBA) - General Subjects","page":"3143-3153","source":"ScienceDirect","title":"Glutathione synthesis","volume":"1830","author":[{"family":"Lu","given":"Shelly C."}],"issued":{"date-parts":[["2013",5,1]]}}},{"id":3337,"uris":["http://zotero.org/users/13901503/items/ZQRDCT8W"],"itemData":{"id":3337,"type":"article-journal","abstract":"One of the most alluring and fascinating molecules in the world of science and medicine is vitamin B12 (cobalamin), which was originally discovered as the anti pernicious anemia factor and whose enigmatic complex structure is matched only by the beguiling chemistry that it mediates. The biosynthesis of this essential nutrient is intricate, involved and, remarkably, confined to certain members of the prokaryotic world, seemingly never have to have made the eukaryotic transition. In humans, the vitamin is required in trace amounts (approximately 1 µg/day) to assist the actions of only two enzymes, methionine synthase and (R)-methylmalonyl-CoA mutase; yet commercially more than 10 t of B12 are produced each year from a number of bacterial species. The rich scientific history of vitamin B12 research, its biological functions and the pathways employed by bacteria for its de novo synthesis are described. Current strategies for the improvement of vitamin B12 production using modern biotechnological techniques are outlined.","container-title":"Applied Microbiology and Biotechnology","DOI":"10.1007/s00253-001-0902-7","ISSN":"1432-0614","issue":"3","journalAbbreviation":"Appl Microbiol Biotechnol","language":"en","license":"2001 Springer-Verlag","note":"Company: Springer\nDistributor: Springer\nInstitution: Springer\nLabel: Springer\nnumber: 3\npublisher: Springer-Verlag","page":"275-285","source":"link-springer-com.proxy.lib.umich.edu","title":"Microbial production of vitamin B12","volume":"58","author":[{"family":"Martens","given":"J.-H."},{"family":"Barg","given":"H."},{"family":"Warren","given":"M."},{"family":"Jahn","given":"D."}],"issued":{"date-parts":[["2002",3,1]]}}}],"schema":"https://github.com/citation-style-language/schema/raw/master/csl-citation.json"} </w:instrText>
      </w:r>
      <w:r w:rsidR="00B6792F">
        <w:fldChar w:fldCharType="separate"/>
      </w:r>
      <w:r w:rsidR="00B6792F">
        <w:rPr>
          <w:noProof/>
        </w:rPr>
        <w:t>(Lu, 2013; Martens et al., 2002)</w:t>
      </w:r>
      <w:r w:rsidR="00B6792F">
        <w:fldChar w:fldCharType="end"/>
      </w:r>
      <w:r w:rsidR="00B6792F">
        <w:t xml:space="preserve">, </w:t>
      </w:r>
      <w:r w:rsidR="00331F66">
        <w:t>coenzyme metabolism</w:t>
      </w:r>
      <w:r w:rsidR="00B6792F">
        <w:t xml:space="preserve"> including NAD</w:t>
      </w:r>
      <w:r w:rsidR="00331F66">
        <w:t xml:space="preserve">  </w:t>
      </w:r>
      <w:r w:rsidR="00331F66">
        <w:fldChar w:fldCharType="begin"/>
      </w:r>
      <w:r w:rsidR="00331F66">
        <w:instrText xml:space="preserve"> ADDIN ZOTERO_ITEM CSL_CITATION {"citationID":"ewHkseiQ","properties":{"formattedCitation":"(Belenky et al., 2007; Ying, 2008)","plainCitation":"(Belenky et al., 2007; Ying, 2008)","noteIndex":0},"citationItems":[{"id":3246,"uris":["http://zotero.org/users/13901503/items/SBMSGALS"],"itemData":{"id":3246,"type":"article-journal","container-title":"Trends in Biochemical Sciences","DOI":"10.1016/j.tibs.2006.11.006","ISSN":"0968-0004","issue":"1","journalAbbreviation":"Trends in Biochemical Sciences","language":"English","note":"publisher: Elsevier\nPMID: 17161604","page":"12-19","source":"www-cell-com.proxy.lib.umich.edu","title":"NAD+ metabolism in health and disease","volume":"32","author":[{"family":"Belenky","given":"Peter"},{"family":"Bogan","given":"Katrina L."},{"family":"Brenner","given":"Charles"}],"issued":{"date-parts":[["2007",1,1]]}}},{"id":3239,"uris":["http://zotero.org/users/13901503/items/F8CEHMIS"],"itemData":{"id":3239,"type":"article-journal","abstract":"Accumulating evidence has suggested that NAD (including NAD</w:instrText>
      </w:r>
      <w:r w:rsidR="00331F66">
        <w:rPr>
          <w:rFonts w:ascii="Arial" w:hAnsi="Arial" w:cs="Arial"/>
        </w:rPr>
        <w:instrText>؉</w:instrText>
      </w:r>
      <w:r w:rsidR="00331F66">
        <w:instrText xml:space="preserve"> and NADH) and NADP (including NADP</w:instrText>
      </w:r>
      <w:r w:rsidR="00331F66">
        <w:rPr>
          <w:rFonts w:ascii="Arial" w:hAnsi="Arial" w:cs="Arial"/>
        </w:rPr>
        <w:instrText>؉</w:instrText>
      </w:r>
      <w:r w:rsidR="00331F66">
        <w:instrText xml:space="preserve">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rsidR="00331F66">
        <w:fldChar w:fldCharType="separate"/>
      </w:r>
      <w:r w:rsidR="00331F66">
        <w:rPr>
          <w:noProof/>
        </w:rPr>
        <w:t>(Belenky et al., 2007; Ying, 2008)</w:t>
      </w:r>
      <w:r w:rsidR="00331F66">
        <w:fldChar w:fldCharType="end"/>
      </w:r>
      <w:r w:rsidR="00B6792F">
        <w:t xml:space="preserve">, </w:t>
      </w:r>
      <w:r w:rsidR="00331F66">
        <w:t xml:space="preserve">and </w:t>
      </w:r>
      <w:r w:rsidR="00331F66">
        <w:t xml:space="preserve">vitamin-like compound </w:t>
      </w:r>
      <w:r w:rsidR="00331F66">
        <w:t>degradation</w:t>
      </w:r>
      <w:r w:rsidR="00B6792F">
        <w:t xml:space="preserve"> that may contribute to redox buffering </w:t>
      </w:r>
      <w:r w:rsidR="00B6792F">
        <w:fldChar w:fldCharType="begin"/>
      </w:r>
      <w:r w:rsidR="00B6792F">
        <w:instrText xml:space="preserve"> ADDIN ZOTERO_ITEM CSL_CITATION {"citationID":"CONirrgu","properties":{"formattedCitation":"(Linster &amp; Van Schaftingen, 2007)","plainCitation":"(Linster &amp; Van Schaftingen, 2007)","noteIndex":0},"citationItems":[{"id":3334,"uris":["http://zotero.org/users/13901503/items/68BGK4TV"],"itemData":{"id":3334,"type":"article-journal","abstract":"Vitamin C, a reducing agent and antioxidant, is a cofactor in reactions catalyzed by Cu+-dependent monooxygenases and Fe2+-dependent dioxygenases. It is synthesized, in vertebrates having this capacity, from d-glucuronate. The latter is formed through direct hydrolysis of uridine diphosphate (UDP)-glucuronate by enzyme(s) bound to the endoplasmic reticulum membrane, sharing many properties with, and most likely identical to, UDP-glucuronosyltransferases. Non-glucuronidable xenobiotics (aminopyrine, metyrapone, chloretone and others) stimulate the enzymatic hydrolysis of UDP-glucuronate, accounting for their effect to increase vitamin C formation in vivo. Glucuronate is converted to l-gulonate by aldehyde reductase, an enzyme of the aldo-keto reductase superfamily. l-Gulonate is converted to l-gulonolactone by a lactonase identified as SMP30 or regucalcin, whose absence in mice leads to vitamin C deficiency. The last step in the pathway of vitamin C synthesis is the oxidation of l-gulonolactone to l-ascorbic acid by l-gulonolactone oxidase, an enzyme associated with the endoplasmic reticulum membrane and deficient in man, guinea pig and other species due to mutations in its gene. Another fate of glucuronate is its conversion to d-xylulose in a five-step pathway, the pentose pathway, involving identified oxidoreductases and an unknown decarboxylase. Semidehydroascorbate, a major oxidation product of vitamin C, is reconverted to ascorbate in the cytosol by cytochrome b5 reductase and thioredoxin reductase in reactions involving NADH and NADPH, respectively. Transmembrane electron transfer systems using ascorbate or NADH as electron donors serve to reduce semidehydroascorbate present in neuroendocrine secretory vesicles and in the extracellular medium. Dehydroascorbate, the fully oxidized form of vitamin C, is reduced spontaneously by glutathione, as well as enzymatically in reactions using glutathione or NADPH. The degradation of vitamin C in mammals is initiated by the hydrolysis of dehydroascorbate to 2,3-diketo-l-gulonate, which is spontaneously degraded to oxalate, CO2 and l-erythrulose. This is at variance with bacteria such as Escherichia coli, which have enzymatic degradation pathways for ascorbate and probably also dehydroascorbate.","container-title":"The FEBS Journal","DOI":"10.1111/j.1742-4658.2006.05607.x","ISSN":"1742-4658","issue":"1","language":"en","note":"_eprint: https://febs.onlinelibrary.wiley.com/doi/pdf/10.1111/j.1742-4658.2006.05607.x","page":"1-22","source":"Wiley Online Library","title":"Vitamin C","volume":"274","author":[{"family":"Linster","given":"Carole L."},{"family":"Van Schaftingen","given":"Emile"}],"issued":{"date-parts":[["2007"]]}}}],"schema":"https://github.com/citation-style-language/schema/raw/master/csl-citation.json"} </w:instrText>
      </w:r>
      <w:r w:rsidR="00B6792F">
        <w:fldChar w:fldCharType="separate"/>
      </w:r>
      <w:r w:rsidR="00B6792F">
        <w:rPr>
          <w:noProof/>
        </w:rPr>
        <w:t>(Linster &amp; Van Schaftingen, 2007)</w:t>
      </w:r>
      <w:r w:rsidR="00B6792F">
        <w:fldChar w:fldCharType="end"/>
      </w:r>
      <w:r w:rsidR="00331F66">
        <w:t xml:space="preserve">. </w:t>
      </w:r>
      <w:r w:rsidR="00B6792F">
        <w:t>These shifts may help sustain</w:t>
      </w:r>
      <w:r w:rsidR="00B6792F">
        <w:t xml:space="preserve"> some mechanisms crucial to redox cycling but may not entirely counteract the broad decline in pathways essential to redox maintenance in the gut environment.</w:t>
      </w:r>
    </w:p>
    <w:p w14:paraId="6BE42FD7" w14:textId="67C8D9BA" w:rsidR="00B6792F" w:rsidRDefault="00DD2EE9">
      <w:r>
        <w:t xml:space="preserve">Discussion: The broad decline in pathways associated with redox maintenance </w:t>
      </w:r>
      <w:r w:rsidR="003D6166">
        <w:t>may be</w:t>
      </w:r>
      <w:r>
        <w:t xml:space="preserve"> indicat</w:t>
      </w:r>
      <w:r w:rsidR="003D6166">
        <w:t>ive of</w:t>
      </w:r>
      <w:r>
        <w:t xml:space="preserve"> an increase in oxidative stress in the gut at high temperatures </w:t>
      </w:r>
      <w:r w:rsidR="00B6792F">
        <w:t xml:space="preserve"> </w:t>
      </w:r>
    </w:p>
    <w:p w14:paraId="0ABD2C30" w14:textId="19F36C72" w:rsidR="003D6166" w:rsidRDefault="003D6166">
      <w:r>
        <w:t xml:space="preserve">Unlikely that the upregulation of some pathways is enough to counteract the broadscale decline in redox maintenance pathways </w:t>
      </w:r>
      <w:proofErr w:type="spellStart"/>
      <w:r>
        <w:t>specifclaly</w:t>
      </w:r>
      <w:proofErr w:type="spellEnd"/>
      <w:r>
        <w:t xml:space="preserve"> the loss of </w:t>
      </w:r>
      <w:r>
        <w:t>glutathione precursors</w:t>
      </w:r>
      <w:r>
        <w:t xml:space="preserve"> because glutathione is crucial to redox cycling because it is an core antioxidant and NADPH production which supports electron transport and redox recycling </w:t>
      </w:r>
    </w:p>
    <w:p w14:paraId="1AE77133" w14:textId="3B0D53C6" w:rsidR="00DD2EE9" w:rsidRDefault="00DD2EE9">
      <w:r>
        <w:t>-</w:t>
      </w:r>
      <w:proofErr w:type="spellStart"/>
      <w:r w:rsidR="00EF3FF2">
        <w:t>oxidaitve</w:t>
      </w:r>
      <w:proofErr w:type="spellEnd"/>
      <w:r w:rsidR="00EF3FF2">
        <w:t xml:space="preserve"> signals can determine </w:t>
      </w:r>
      <w:proofErr w:type="spellStart"/>
      <w:r w:rsidR="00EF3FF2">
        <w:t>whather</w:t>
      </w:r>
      <w:proofErr w:type="spellEnd"/>
      <w:r w:rsidR="00EF3FF2">
        <w:t xml:space="preserve"> an immune function is switched on or off </w:t>
      </w:r>
      <w:r w:rsidR="00EF3FF2">
        <w:fldChar w:fldCharType="begin"/>
      </w:r>
      <w:r w:rsidR="00EF3FF2">
        <w:instrText xml:space="preserve"> ADDIN ZOTERO_ITEM CSL_CITATION {"citationID":"mEbeAMYq","properties":{"formattedCitation":"(Kunst et al., 2023)","plainCitation":"(Kunst et al., 2023)","noteIndex":0},"citationItems":[{"id":3255,"uris":["http://zotero.org/users/13901503/items/FQ9APYWZ"],"itemData":{"id":3255,"type":"article-journal","abstract":"The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schema":"https://github.com/citation-style-language/schema/raw/master/csl-citation.json"} </w:instrText>
      </w:r>
      <w:r w:rsidR="00EF3FF2">
        <w:fldChar w:fldCharType="separate"/>
      </w:r>
      <w:r w:rsidR="00EF3FF2">
        <w:rPr>
          <w:noProof/>
        </w:rPr>
        <w:t>(Kunst et al., 2023)</w:t>
      </w:r>
      <w:r w:rsidR="00EF3FF2">
        <w:fldChar w:fldCharType="end"/>
      </w:r>
    </w:p>
    <w:p w14:paraId="3AEAB6B5" w14:textId="77777777" w:rsidR="00EF3FF2" w:rsidRDefault="00EF3FF2" w:rsidP="00EF3FF2">
      <w:pPr>
        <w:pStyle w:val="ListParagraph"/>
        <w:numPr>
          <w:ilvl w:val="0"/>
          <w:numId w:val="3"/>
        </w:numPr>
      </w:pPr>
      <w:r>
        <w:t>M1 inflammatory macrophages are induced by ROS</w:t>
      </w:r>
    </w:p>
    <w:p w14:paraId="3DC442B1" w14:textId="76D08C3B" w:rsidR="00EF3FF2" w:rsidRDefault="00EF3FF2" w:rsidP="00EF3FF2">
      <w:pPr>
        <w:pStyle w:val="ListParagraph"/>
        <w:numPr>
          <w:ilvl w:val="0"/>
          <w:numId w:val="3"/>
        </w:numPr>
      </w:pPr>
      <w:r>
        <w:t>Also somehow connected to glycol</w:t>
      </w:r>
      <w:r w:rsidR="002A7A66">
        <w:t>ysi</w:t>
      </w:r>
      <w:r>
        <w:t xml:space="preserve">s </w:t>
      </w:r>
    </w:p>
    <w:p w14:paraId="5DC3C85E" w14:textId="5870E78A" w:rsidR="00EF3FF2" w:rsidRDefault="00EF3FF2" w:rsidP="002A7A66">
      <w:pPr>
        <w:pStyle w:val="ListParagraph"/>
        <w:numPr>
          <w:ilvl w:val="1"/>
          <w:numId w:val="3"/>
        </w:numPr>
      </w:pPr>
      <w:r>
        <w:t>“</w:t>
      </w:r>
      <w:r w:rsidRPr="00EF3FF2">
        <w:t>This shift from aerobic mitochondrial energy production to anaerobic glycolysis is essential in M1 macrophages for increased phagocytosis, increased production of inflammatory cytokines, and an even higher increase in ROS production</w:t>
      </w:r>
      <w:r>
        <w:t>”</w:t>
      </w:r>
    </w:p>
    <w:p w14:paraId="617823FA" w14:textId="1F358531" w:rsidR="002A7A66" w:rsidRDefault="00DD2EE9" w:rsidP="002A7A66">
      <w:r>
        <w:t xml:space="preserve">-include </w:t>
      </w:r>
      <w:r w:rsidR="002A7A66">
        <w:t>co</w:t>
      </w:r>
      <w:r>
        <w:t xml:space="preserve">nnect to taxa shifts?  </w:t>
      </w:r>
    </w:p>
    <w:p w14:paraId="63801853" w14:textId="65AB0045" w:rsidR="002A7A66" w:rsidRDefault="00C90062" w:rsidP="003D6166">
      <w:pPr>
        <w:pStyle w:val="ListParagraph"/>
        <w:numPr>
          <w:ilvl w:val="0"/>
          <w:numId w:val="7"/>
        </w:numPr>
      </w:pPr>
      <w:r>
        <w:t xml:space="preserve">Bacteroidetes are major producers of B vitamins </w:t>
      </w:r>
      <w:r>
        <w:fldChar w:fldCharType="begin"/>
      </w:r>
      <w:r>
        <w:instrText xml:space="preserve"> ADDIN ZOTERO_ITEM CSL_CITATION {"citationID":"9KXMJHWM","properties":{"formattedCitation":"(Magn\\uc0\\u250{}sd\\uc0\\u243{}ttir et al., 2015)","plainCitation":"(Magnúsdóttir et al., 2015)","noteIndex":0},"citationItems":[{"id":3356,"uris":["http://zotero.org/users/13901503/items/SXQCD6FU"],"itemData":{"id":3356,"type":"article-journal","abstract":"The human gut microbiota supplies its host with essential nutrients, including B-vitamins. Using the PubSEED platform, we systematically assessed the genomes of 256 common human gut bacteria for the presence of biosynthesis pathways for eight B-vitamins: biotin, cobalamin, folate, niacin, pantothenate, pyridoxine, riboflavin, and thiamin. On the basis of the presence and absence of genome annotations, we predicted that each of the eight vitamins was produced by 40-65% of the 256 human gut microbes. The distribution of synthesis pathways was diverse; some genomes had all eight biosynthesis pathways, whereas others contained no de novo synthesis pathways. We compared our predictions to experimental data from 16 organisms and found 88% of our predictions to be in agreement with published data. In addition, we identified several pairs of organisms whose vitamin synthesis pathway pattern complemented those of other organisms. This analysis suggests that human gut bacteria actively exchange B-vitamins among each other, thereby enabling the survival of organisms that do not synthesize any of these essential cofactors. This result indicates the co-evolution of the gut microbes in the human gut environment. Our work presents the first comprehensive assessment of the B-vitamin synthesis capabilities of the human gut microbiota. We propose that in addition to diet, the gut microbiota is an important source of B-vitamins, and that changes in the gut microbiota composition can severely affect our dietary B-vitamin requirements.","container-title":"Frontiers in Genetics","DOI":"10.3389/fgene.2015.00148","ISSN":"1664-8021","journalAbbreviation":"Front. Genet.","language":"English","note":"publisher: Frontiers","source":"Frontiers","title":"Systematic genome assessment of B-vitamin biosynthesis suggests co-operation among gut microbes","URL":"https://www.frontiersin.org/journals/genetics/articles/10.3389/fgene.2015.00148/full","volume":"6","author":[{"family":"Magnúsdóttir","given":"Stefanía"},{"family":"Ravcheev","given":"Dmitry"},{"family":"Crécy-Lagard","given":"Valérie","non-dropping-particle":"de"},{"family":"Thiele","given":"Ines"}],"accessed":{"date-parts":[["2025",5,13]]},"issued":{"date-parts":[["2015",4,20]]}}}],"schema":"https://github.com/citation-style-language/schema/raw/master/csl-citation.json"} </w:instrText>
      </w:r>
      <w:r>
        <w:fldChar w:fldCharType="separate"/>
      </w:r>
      <w:r w:rsidRPr="00C90062">
        <w:rPr>
          <w:rFonts w:ascii="Aptos" w:cs="Times New Roman"/>
          <w:kern w:val="0"/>
        </w:rPr>
        <w:t>(Magnúsdóttir et al., 2015)</w:t>
      </w:r>
      <w:r>
        <w:fldChar w:fldCharType="end"/>
      </w:r>
      <w:r>
        <w:t>, decreases with heat could decrease redox homeostasis</w:t>
      </w:r>
    </w:p>
    <w:p w14:paraId="1BA173E6" w14:textId="1AA82E09" w:rsidR="00CD4C49" w:rsidRDefault="00C2336A">
      <w:pPr>
        <w:rPr>
          <w:b/>
          <w:bCs/>
        </w:rPr>
      </w:pPr>
      <w:r>
        <w:t>Discussion:</w:t>
      </w:r>
      <w:r w:rsidR="001305CB">
        <w:t xml:space="preserve"> seems like a strong decreas</w:t>
      </w:r>
      <w:r w:rsidR="002A7A66">
        <w:t>e</w:t>
      </w:r>
      <w:r w:rsidR="001305CB">
        <w:t xml:space="preserve"> in </w:t>
      </w:r>
      <w:r w:rsidR="002A7A66">
        <w:t>r</w:t>
      </w:r>
      <w:r w:rsidR="001305CB">
        <w:t>edox reactions that may not be able to fully compensate for the other reactions</w:t>
      </w:r>
      <w:r w:rsidR="007E0D30">
        <w:t xml:space="preserve"> (mention reduce in antioxidant capacity)</w:t>
      </w:r>
      <w:r w:rsidR="001305CB">
        <w:t xml:space="preserve"> </w:t>
      </w:r>
      <w:r>
        <w:t xml:space="preserve"> </w:t>
      </w:r>
      <w:r w:rsidR="00CD4C49">
        <w:t>Implications- gut barrier defense</w:t>
      </w:r>
      <w:r w:rsidR="00605256">
        <w:t xml:space="preserve">, will need to talk about how this can cause </w:t>
      </w:r>
      <w:r w:rsidR="00605256" w:rsidRPr="00183627">
        <w:rPr>
          <w:b/>
          <w:bCs/>
        </w:rPr>
        <w:t>disease</w:t>
      </w:r>
      <w:r w:rsidR="00CA58F2" w:rsidRPr="00183627">
        <w:rPr>
          <w:b/>
          <w:bCs/>
        </w:rPr>
        <w:t xml:space="preserve"> temperature may affect the ability of the microbiome </w:t>
      </w:r>
      <w:r w:rsidR="00183627" w:rsidRPr="00183627">
        <w:rPr>
          <w:b/>
          <w:bCs/>
        </w:rPr>
        <w:t>to</w:t>
      </w:r>
      <w:r w:rsidR="00CA58F2" w:rsidRPr="00183627">
        <w:rPr>
          <w:b/>
          <w:bCs/>
        </w:rPr>
        <w:t xml:space="preserve"> co</w:t>
      </w:r>
      <w:r w:rsidR="00183627" w:rsidRPr="00183627">
        <w:rPr>
          <w:b/>
          <w:bCs/>
        </w:rPr>
        <w:t>ntri</w:t>
      </w:r>
      <w:r w:rsidR="00CA58F2" w:rsidRPr="00183627">
        <w:rPr>
          <w:b/>
          <w:bCs/>
        </w:rPr>
        <w:t xml:space="preserve">bute to redox mechanisms, contributing to the </w:t>
      </w:r>
      <w:r w:rsidR="00183627" w:rsidRPr="00183627">
        <w:rPr>
          <w:b/>
          <w:bCs/>
        </w:rPr>
        <w:t>negative effects of heat stress</w:t>
      </w:r>
    </w:p>
    <w:p w14:paraId="2867A5D2" w14:textId="77777777" w:rsidR="00882090" w:rsidRDefault="008C0F6B" w:rsidP="00315FEF">
      <w:pPr>
        <w:pStyle w:val="ListParagraph"/>
        <w:numPr>
          <w:ilvl w:val="0"/>
          <w:numId w:val="3"/>
        </w:numPr>
      </w:pPr>
      <w:r>
        <w:t xml:space="preserve">oxidative stress is tied to gut disease like inflammatory bowel disease </w:t>
      </w:r>
      <w:r>
        <w:fldChar w:fldCharType="begin"/>
      </w:r>
      <w:r>
        <w:instrText xml:space="preserve"> ADDIN ZOTERO_ITEM CSL_CITATION {"citationID":"7RiYI7HV","properties":{"formattedCitation":"(Bourgonje et al., 2020)","plainCitation":"(Bourgonje et al., 2020)","noteIndex":0},"citationItems":[{"id":3299,"uris":["http://zotero.org/users/13901503/items/F6LLY696"],"itemData":{"id":3299,"type":"article-journal","container-title":"Trends in Molecular Medicine","DOI":"10.1016/j.molmed.2020.06.006","ISSN":"1471-4914, 1471-499X","issue":"11","journalAbbreviation":"Trends in Molecular Medicine","language":"English","note":"publisher: Elsevier\nPMID: 32620502","page":"1034-1046","source":"www-cell-com.proxy.lib.umich.edu","title":"Oxidative Stress and Redox-Modulating Therapeutics in Inflammatory Bowel Disease","volume":"26","author":[{"family":"Bourgonje","given":"Arno R."},{"family":"Feelisch","given":"Martin"},{"family":"Faber","given":"Klaas Nico"},{"family":"Pasch","given":"Andreas"},{"family":"Dijkstra","given":"Gerard"},{"family":"Goor","given":"Harry","dropping-particle":"van"}],"issued":{"date-parts":[["2020",11,1]]}}}],"schema":"https://github.com/citation-style-language/schema/raw/master/csl-citation.json"} </w:instrText>
      </w:r>
      <w:r>
        <w:fldChar w:fldCharType="separate"/>
      </w:r>
      <w:r>
        <w:rPr>
          <w:noProof/>
        </w:rPr>
        <w:t>(Bourgonje et al., 2020)</w:t>
      </w:r>
      <w:r>
        <w:fldChar w:fldCharType="end"/>
      </w:r>
      <w:r w:rsidRPr="008C0F6B">
        <w:t xml:space="preserve"> </w:t>
      </w:r>
    </w:p>
    <w:p w14:paraId="0A7BE7D8" w14:textId="7D49422A" w:rsidR="00183627" w:rsidRDefault="00315FEF" w:rsidP="00CA58F2">
      <w:pPr>
        <w:pStyle w:val="ListParagraph"/>
        <w:numPr>
          <w:ilvl w:val="0"/>
          <w:numId w:val="3"/>
        </w:numPr>
      </w:pPr>
      <w:r>
        <w:t xml:space="preserve">broad implications of succession of redox maintenance due to heat - Can cause disease beyond the GI tract, e.g. liver disease </w:t>
      </w:r>
      <w:r>
        <w:fldChar w:fldCharType="begin"/>
      </w:r>
      <w:r>
        <w:instrText xml:space="preserve"> ADDIN ZOTERO_ITEM CSL_CITATION {"citationID":"Z7NmP8ca","properties":{"formattedCitation":"(Das et al., 2023)","plainCitation":"(Das et al., 2023)","noteIndex":0},"citationItems":[{"id":3318,"uris":["http://zotero.org/users/13901503/items/7VN9MVME"],"itemData":{"id":3318,"type":"article-journal","abstract":"Nonalcoholic fatty liver disease or NAFLD is a complex and multifactorial liver disease that is affecting a majority of the world’s population now more than ever. The review focuses on two major contributing factors in the etiology of the disease – oxidative stress and the gut microbiota. There is a complex interplay between oxidative stress and the gut microbiota in the pathogenesis of NAFLD. Oxidative stress in NAFLD can result from both the accumulation of lipids in the liver and the interactions between gut-derived metabolites and the liver. Dysbiosis in the gut microbiota can contribute to oxidative stress by promoting the production of reactive oxygen species and altering the balance of antioxidant systems. This interplay between oxidative stress and the gut microbiota can create a vicious cycle, where dysbiosis contributes to oxidative stress, and oxidative stress further promotes dysbiosis, exacerbating liver damage in NAFLD. Understanding the intricate relationship between oxidative stress, the gut microbiota, and NAFLD is essential for developing targeted therapeutic strategies. In this context, more scientific research is required to unravel the complex and interconnecting pathways underlying NAFLD pathogenesis and progression. Modulating the gut microbiota through dietary interventions, prebiotics, probiotics, and change in lifestyle may help restore microbial balance and reduce oxidative stress in NAFLD.","DOI":"10.1530/REM-23-0016","language":"en","note":"section: Redox Experimental Medicine","source":"rem.bioscientifica.com","title":"Role of oxidative stress, gut microbiota and derived metabolites in the etiology and progression of nonalcoholic fatty liver disease","URL":"https://rem.bioscientifica.com/view/journals/rem/2023/1/REM-23-0016.xml","author":[{"family":"Das","given":"Ankita"},{"family":"De","given":"Arka Jyoti"},{"family":"Mohanty","given":"Tanuja"},{"family":"Aich","given":"Palok"}],"accessed":{"date-parts":[["2025",5,12]]},"issued":{"date-parts":[["2023",1,1]]}}}],"schema":"https://github.com/citation-style-language/schema/raw/master/csl-citation.json"} </w:instrText>
      </w:r>
      <w:r>
        <w:fldChar w:fldCharType="separate"/>
      </w:r>
      <w:r>
        <w:rPr>
          <w:noProof/>
        </w:rPr>
        <w:t>(Das et al., 2023)</w:t>
      </w:r>
      <w:r>
        <w:fldChar w:fldCharType="end"/>
      </w:r>
      <w:r>
        <w:t xml:space="preserve"> </w:t>
      </w:r>
      <w:proofErr w:type="spellStart"/>
      <w:r>
        <w:t>nad</w:t>
      </w:r>
      <w:proofErr w:type="spellEnd"/>
      <w:r>
        <w:t xml:space="preserve"> neurological disease </w:t>
      </w:r>
      <w:r>
        <w:fldChar w:fldCharType="begin"/>
      </w:r>
      <w:r w:rsidR="007B0B1B">
        <w:instrText xml:space="preserve"> ADDIN ZOTERO_ITEM CSL_CITATION {"citationID":"JewbITm6","properties":{"formattedCitation":"(Shandilya et al., 2022)","plainCitation":"(Shandilya et al., 2022)","noteIndex":0},"citationItems":[{"id":"Qcbet6KV/SGbxQqmk","uris":["http://zotero.org/users/13901503/items/LSR8KLT7"],"itemData":{"id":3253,"type":"article-journal","abstract":"Background\nRecent research on the implications of gut microbiota on brain functions has helped to gather important information on the relationship between them. Pathogenesis of neurological disorders is found to be associated with dysregulation of gut-brain axis. Some gut bacteria metabolites are found to be directly associated with the increase in reactive oxygen species levels, one of the most important risk factors of neurodegeneration. Besides their morbid association, gut bacteria metabolites are also found to play a significant role in reducing the onset of these life-threatening brain disorders.\nAim of Review\nStudies done in the recent past raises two most important link between gut microbiota and the brain: “gut microbiota-oxidative stress-neurodegeneration” and gut microbiota-antioxidant-neuroprotection. This review aims to gives a deep insight to our readers, of the collective studies done, focusing on the gut microbiota mediated oxidative stress involved in neurodegeneration along with a focus on those studies showing the involvement of gut microbiota and their metabolites in neuroprotection.\nKey Scientific Concepts of Review\nThis review is focused on three main key concepts. Firstly, the mounting evidences from clinical and preclinical arenas shows the influence of gut microbiota mediated oxidative stress resulting in dysfunctional neurological processes. Therefore, we describe the potential role of gut microbiota influencing the vulnerability of brain to oxidative stress, and a budding causative in Alzheimer's and Parkinson’s disease. Secondly, contributing roles of gut microbiota has been observed in attenuating oxidative stress and inflammation via its own metabolites or by producing secondary metabolites and, also modulation in gut microbiota population with antioxidative and anti-inflammatory probiotics have shown promising neuro resilience. Thirdly, high throughput in silico tools and databases also gives a correlation of gut microbiome, their metabolites and brain health, thus providing fascinating perspective and promising new avenues for therapeutic options.","container-title":"Journal of Advanced Research","DOI":"10.1016/j.jare.2021.09.005","ISSN":"2090-1232","journalAbbreviation":"Journal of Advanced Research","page":"223-244","source":"ScienceDirect","title":"Interplay of gut microbiota and oxidative stress: Perspective on neurodegeneration and neuroprotection","title-short":"Interplay of gut microbiota and oxidative stress","volume":"38","author":[{"family":"Shandilya","given":"Shruti"},{"family":"Kumar","given":"Sandeep"},{"family":"Kumar Jha","given":"Niraj"},{"family":"Kumar Kesari","given":"Kavindra"},{"family":"Ruokolainen","given":"Janne"}],"issued":{"date-parts":[["2022",5,1]]}}}],"schema":"https://github.com/citation-style-language/schema/raw/master/csl-citation.json"} </w:instrText>
      </w:r>
      <w:r>
        <w:fldChar w:fldCharType="separate"/>
      </w:r>
      <w:r>
        <w:rPr>
          <w:noProof/>
        </w:rPr>
        <w:t>(Shandilya et al., 2022)</w:t>
      </w:r>
      <w:r>
        <w:fldChar w:fldCharType="end"/>
      </w:r>
    </w:p>
    <w:p w14:paraId="5F395221" w14:textId="7BF5008F" w:rsidR="00DE392A" w:rsidRDefault="00DE392A" w:rsidP="00DE392A">
      <w:r>
        <w:t xml:space="preserve">Need better argument as to why you think the increase isn’t going to compensate </w:t>
      </w:r>
    </w:p>
    <w:p w14:paraId="04926888" w14:textId="77777777" w:rsidR="007E0D30" w:rsidRPr="00183627" w:rsidRDefault="007E0D30" w:rsidP="007E0D30">
      <w:pPr>
        <w:pStyle w:val="ListParagraph"/>
      </w:pPr>
    </w:p>
    <w:p w14:paraId="46054B04" w14:textId="43F406A7" w:rsidR="00183627" w:rsidRDefault="00183627" w:rsidP="00CA58F2">
      <w:pPr>
        <w:rPr>
          <w:b/>
          <w:bCs/>
          <w:sz w:val="28"/>
          <w:szCs w:val="28"/>
        </w:rPr>
      </w:pPr>
      <w:r>
        <w:rPr>
          <w:b/>
          <w:bCs/>
          <w:sz w:val="28"/>
          <w:szCs w:val="28"/>
        </w:rPr>
        <w:t>Immune regulation</w:t>
      </w:r>
    </w:p>
    <w:p w14:paraId="1F5110DB" w14:textId="69334113" w:rsidR="00A62578" w:rsidRDefault="00A62578" w:rsidP="00CA58F2">
      <w:pPr>
        <w:rPr>
          <w:b/>
          <w:bCs/>
          <w:sz w:val="28"/>
          <w:szCs w:val="28"/>
        </w:rPr>
      </w:pPr>
      <w:r>
        <w:t>Intro:</w:t>
      </w:r>
      <w:r w:rsidR="009E6C2C">
        <w:t xml:space="preserve"> gut microbiome has important </w:t>
      </w:r>
      <w:r w:rsidR="00931B7F">
        <w:t>immunomodulatory</w:t>
      </w:r>
      <w:r w:rsidR="009E6C2C">
        <w:t xml:space="preserve"> properties that suppress anti-inflammatory </w:t>
      </w:r>
      <w:r w:rsidR="00931B7F">
        <w:t>signaling</w:t>
      </w:r>
      <w:r w:rsidR="009E6C2C">
        <w:t xml:space="preserve"> and help </w:t>
      </w:r>
      <w:r w:rsidR="00931B7F">
        <w:t>maintain</w:t>
      </w:r>
      <w:r w:rsidR="009E6C2C">
        <w:t xml:space="preserve"> homeostasis in the gut and host tolerance toward microbes. Breakdown of that </w:t>
      </w:r>
      <w:r w:rsidR="00931B7F">
        <w:t>signaling</w:t>
      </w:r>
      <w:r w:rsidR="009E6C2C">
        <w:t xml:space="preserve"> can cause inflammatory disease</w:t>
      </w:r>
      <w:r>
        <w:t xml:space="preserve"> is heat stress in the gut m</w:t>
      </w:r>
      <w:r w:rsidR="006C2A8D">
        <w:t>i</w:t>
      </w:r>
      <w:r>
        <w:t>crobiome associated with a</w:t>
      </w:r>
      <w:r w:rsidR="00DE392A">
        <w:t xml:space="preserve"> chronic</w:t>
      </w:r>
      <w:r>
        <w:t xml:space="preserve"> inflammatory response</w:t>
      </w:r>
    </w:p>
    <w:p w14:paraId="306C2B9C" w14:textId="013C7A69" w:rsidR="0050101B" w:rsidRDefault="008767CB" w:rsidP="00CA58F2">
      <w:r>
        <w:t xml:space="preserve">Results: </w:t>
      </w:r>
      <w:r w:rsidR="00183627" w:rsidRPr="00183627">
        <w:t xml:space="preserve">Rising temperatures are associated with a decrease in pathways that </w:t>
      </w:r>
      <w:r w:rsidR="00183627">
        <w:t xml:space="preserve">contribute to anti-inflammatory mechanisms including the production </w:t>
      </w:r>
      <w:r w:rsidR="0050101B">
        <w:t xml:space="preserve">of short-chain fatty acids like butyrate and </w:t>
      </w:r>
      <w:r w:rsidR="00183627">
        <w:t xml:space="preserve">propanoate </w:t>
      </w:r>
      <w:r w:rsidR="00183627">
        <w:fldChar w:fldCharType="begin"/>
      </w:r>
      <w:r w:rsidR="00183627">
        <w:instrText xml:space="preserve"> ADDIN ZOTERO_ITEM CSL_CITATION {"citationID":"oCjERRK6","properties":{"formattedCitation":"(Arpaia et al., 2013; Furusawa et al., 2013)","plainCitation":"(Arpaia et al., 2013; Furusawa et al., 2013)","noteIndex":0},"citationItems":[{"id":3266,"uris":["http://zotero.org/users/13901503/items/ZX3K6GKV"],"itemData":{"id":3266,"type":"article-journal","abstract":"In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schema":"https://github.com/citation-style-language/schema/raw/master/csl-citation.json"} </w:instrText>
      </w:r>
      <w:r w:rsidR="00183627">
        <w:fldChar w:fldCharType="separate"/>
      </w:r>
      <w:r w:rsidR="00183627">
        <w:rPr>
          <w:noProof/>
        </w:rPr>
        <w:t>(Arpaia et al., 2013; Furusawa et al., 2013)</w:t>
      </w:r>
      <w:r w:rsidR="00183627">
        <w:fldChar w:fldCharType="end"/>
      </w:r>
      <w:r w:rsidR="009E6C2C">
        <w:t xml:space="preserve">, </w:t>
      </w:r>
      <w:r w:rsidR="00183627">
        <w:t>immunomodulatory amino acid metabolites</w:t>
      </w:r>
      <w:r>
        <w:t xml:space="preserve"> </w:t>
      </w:r>
      <w:r>
        <w:fldChar w:fldCharType="begin"/>
      </w:r>
      <w:r>
        <w:instrText xml:space="preserve"> ADDIN ZOTERO_ITEM CSL_CITATION {"citationID":"rYstB5ni","properties":{"formattedCitation":"(Rath et al., 2014)","plainCitation":"(Rath et al., 2014)","noteIndex":0},"citationItems":[{"id":3268,"uris":["http://zotero.org/users/13901503/items/7ZIYMCTV"],"itemData":{"id":3268,"type":"article-journal","abstract":"Macrophages play a major role in the immune system, both as antimicrobial effector cells and as immunoregulatory cells, which induce, suppress or modulate adaptive immune responses. These key aspects of macrophage biology are fundamentally driven by the phenotype of macrophage arginine metabolism that is prevalent in an evolving or ongoing immune response. M1 macrophages express the enzyme nitric oxide synthase, which metabolizes arginine to nitric oxide (NO) and citrulline. NO can be metabolized to further downstream reactive nitrogen species, while citrulline might be reused for efficient NO synthesis via the citrulline–NO cycle. M2 macrophages are characterized by expression of the enzyme arginase, which hydrolyzes arginine to ornithine and urea. The arginase pathway limits arginine availability for NO synthesis and ornithine itself can further feed into the important downstream pathways of polyamine and proline syntheses, which are important for cellular proliferation and tissue repair. M1 versus M2 polarization leads to opposing outcomes of inflammatory reactions, but depending on the context, M1 and M2 macrophages can be both pro- and anti-inflammatory. Notably, M1/M2 macrophage polarization can be driven by microbial infection or innate danger signals without any influence of adaptive immune cells, secondarily driving the T helper (Th)1/Th2 polarization of the evolving adaptive immune response. Since both arginine metabolic pathways cross-inhibit each other on the level of the respective arginine break-down products and Th1 and Th2 lymphocytes can drive or amplify macrophage M1/M2 dichotomy via cytokine activation, this forms the basis of a self-sustaining M1/M2 polarization of the whole immune response. Understanding the arginine metabolism of M1/M2 macrophage phenotypes is therefore central to find new possibilities to manipulate immune responses in infection, autoimmune diseases, chronic inflammatory conditions, and cancer.","container-title":"Frontiers in Immunology","DOI":"10.3389/fimmu.2014.00532","ISSN":"1664-3224","journalAbbreviation":"Front. Immunol.","language":"English","note":"publisher: Frontiers","source":"Frontiers","title":"Metabolism via Arginase or Nitric Oxide Synthase: Two Competing Arginine Pathways in Macrophages","title-short":"Metabolism via Arginase or Nitric Oxide Synthase","URL":"https://www.frontiersin.orghttps://www.frontiersin.org/journals/immunology/articles/10.3389/fimmu.2014.00532/full","volume":"5","author":[{"family":"Rath","given":"Meera"},{"family":"Müller","given":"Ingrid"},{"family":"Kropf","given":"Pascale"},{"family":"Closs","given":"Ellen I."},{"family":"Munder","given":"Markus"}],"accessed":{"date-parts":[["2025",5,9]]},"issued":{"date-parts":[["2014",10,27]]}}}],"schema":"https://github.com/citation-style-language/schema/raw/master/csl-citation.json"} </w:instrText>
      </w:r>
      <w:r>
        <w:fldChar w:fldCharType="separate"/>
      </w:r>
      <w:r>
        <w:rPr>
          <w:noProof/>
        </w:rPr>
        <w:t>(Rath et al., 2014)</w:t>
      </w:r>
      <w:r>
        <w:fldChar w:fldCharType="end"/>
      </w:r>
      <w:r w:rsidR="00671FBC">
        <w:t xml:space="preserve"> </w:t>
      </w:r>
      <w:r w:rsidR="009E6C2C">
        <w:t xml:space="preserve">(not happy with this citation) </w:t>
      </w:r>
      <w:r w:rsidR="00671FBC">
        <w:t xml:space="preserve">and fatty acids </w:t>
      </w:r>
      <w:r w:rsidR="00671FBC">
        <w:fldChar w:fldCharType="begin"/>
      </w:r>
      <w:r w:rsidR="009E6C2C">
        <w:instrText xml:space="preserve"> ADDIN ZOTERO_ITEM CSL_CITATION {"citationID":"rGfJUDbg","properties":{"formattedCitation":"(Hung et al., 2023)","plainCitation":"(Hung et al., 2023)","noteIndex":0},"citationItems":[{"id":3176,"uris":["http://zotero.org/users/13901503/items/HTMPX6GE"],"itemData":{"id":3176,"type":"article-journal","abstract":"Monocytes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rsidR="00671FBC">
        <w:fldChar w:fldCharType="separate"/>
      </w:r>
      <w:r w:rsidR="009E6C2C">
        <w:rPr>
          <w:noProof/>
        </w:rPr>
        <w:t>(Hung et al., 2023)</w:t>
      </w:r>
      <w:r w:rsidR="00671FBC">
        <w:fldChar w:fldCharType="end"/>
      </w:r>
      <w:r>
        <w:t xml:space="preserve">. </w:t>
      </w:r>
      <w:r w:rsidR="0050101B">
        <w:t xml:space="preserve">However, this is accompanied </w:t>
      </w:r>
      <w:r w:rsidR="009E6C2C">
        <w:t>by</w:t>
      </w:r>
      <w:r w:rsidR="0050101B">
        <w:t xml:space="preserve"> a reduction in pathways involved in lipopolysaccharide biosynthesis, which typically promotes inflammation via TLR signaling </w:t>
      </w:r>
      <w:r w:rsidR="0050101B">
        <w:fldChar w:fldCharType="begin"/>
      </w:r>
      <w:r w:rsidR="0050101B">
        <w:instrText xml:space="preserve"> ADDIN ZOTERO_ITEM CSL_CITATION {"citationID":"Lw1V675n","properties":{"formattedCitation":"(Ahmad-Nejad et al., 2002; Whitfield &amp; Roberts, 1999)","plainCitation":"(Ahmad-Nejad et al., 2002; Whitfield &amp; Roberts, 1999)","noteIndex":0},"citationItems":[{"id":3270,"uris":["http://zotero.org/users/13901503/items/BI8SDK8S"],"itemData":{"id":3270,"type":"article-journal","abstract":"Recognition by innate immune cells of the pathogen associated molecular patterns (PAMP) lipopolysaccharide (LPS) from Gram-negative bacteria and bacterial CpG-DNA depends on Toll-like receptor4 (TLR4) and TLR9, respectively. To define differences in the response to these distinct PAMP we compared a key intracellular event, namely recruitment of myeloid differentiation marker 88 (MyD88) to the respective PAMP-initiated TLR signaling. Using MyD88-GFP fusion protein expressing macrophages we demonstrate that LPS and CpG-DNA trigger signaling from two different cellular locations: theformer at the cell membrane and the latter at the lysosomal compartment. While LPS does not require endocytosis to functionally associate with the membrane expressed TLR4/MD2 complex, internalization and endosomal maturation is conditional for CpG-DNA to activate TLR9. In support of these data TLR9 is not localized at the cell surface, but intracellularily. These data stress the need to characterize individual TLR at the very beginning of signal initiation in order to understand their diverse biological functions.","container-title":"European Journal of Immunology","DOI":"10.1002/1521-4141(200207)32:7&lt;1958::AID-IMMU1958&gt;3.0.CO;2-U","ISSN":"1521-4141","issue":"7","language":"en","license":"© WILEY-VCH Verlag GmbH, Weinheim, Fed. Rep. of Germany","note":"_eprint: https://onlinelibrary.wiley.com/doi/pdf/10.1002/1521-4141%28200207%2932%3A7%3C1958%3A%3AAID-IMMU1958%3E3.0.CO%3B2-U","page":"1958-1968","source":"Wiley Online Library","title":"Bacterial CpG-DNA and lipopolysaccharides activate Toll-like receptors at distinct cellular compartments","volume":"32","author":[{"family":"Ahmad-Nejad","given":"Parviz"},{"family":"Häcker","given":"Hans"},{"family":"Rutz","given":"Mark"},{"family":"Bauer","given":"Stefan"},{"family":"Vabulas","given":"Ramunas M."},{"family":"Wagner","given":"Hermann"}],"issued":{"date-parts":[["2002"]]}}},{"id":3273,"uris":["http://zotero.org/users/13901503/items/LQ472KBF"],"itemData":{"id":3273,"type":"article-journal","abstract":"Many Escherichia coli strains are covered in a layer of surface-associated polysaccharide called the capsule. Capsular polysaccharides represent a major surface antigen, the K antigen, and more than 80 distinct K serotypes result from structural diversity in these polymers. However, not all capsules consist of K antigen. Some are due to production of an extensive layer of a polymer structurally identical to a lipopolysaccharide O antigen, but distinguished from lipopolysaccharide by the absence of terminal lipid A-core. Recent research has provided insight into the manner in which capsules are organized on the Gram-negative cell surface, the pathways used for their assembly, and the regulatory processes used to control their expression. A limited repertoire of capsule expression systems are available, despite the fact that the producing bacteria occupy a variety of ecological niches and possess diverse physiologies. All of the known capsule assembly systems seen in Gram-negative bacteria are represented in E. coli, as are the majority of the regulatory strategies. Escherichia coli therefore provides a variety of working models on which studies in other bacteria are (or can be) based. In this review, we present an overview of the current molecular and biochemical models for capsule expression in E. coli. By taking into account the organization of capsule gene clusters, details of the assembly pathway, and regulatory features that dictate capsule expression, we provide a new classification system that separates the known capsules of E. coli into four distinct groups.","container-title":"Molecular Microbiology","DOI":"10.1046/j.1365-2958.1999.01276.x","ISSN":"1365-2958","issue":"5","language":"en","license":"Blackwell Science Ltd, Oxford","note":"_eprint: https://onlinelibrary.wiley.com/doi/pdf/10.1046/j.1365-2958.1999.01276.x","page":"1307-1319","source":"Wiley Online Library","title":"Structure, assembly and regulation of expression of capsules in Escherichia coli","volume":"31","author":[{"family":"Whitfield","given":"Chris"},{"family":"Roberts","given":"Ian S."}],"issued":{"date-parts":[["1999"]]}}}],"schema":"https://github.com/citation-style-language/schema/raw/master/csl-citation.json"} </w:instrText>
      </w:r>
      <w:r w:rsidR="0050101B">
        <w:fldChar w:fldCharType="separate"/>
      </w:r>
      <w:r w:rsidR="0050101B">
        <w:rPr>
          <w:noProof/>
        </w:rPr>
        <w:t>(Ahmad-Nejad et al., 2002; Whitfield &amp; Roberts, 1999)</w:t>
      </w:r>
      <w:r w:rsidR="0050101B">
        <w:fldChar w:fldCharType="end"/>
      </w:r>
      <w:r w:rsidR="0050101B">
        <w:t xml:space="preserve">, as well as an increase in the production of molecules that may help regulate inflammation as tryptophan </w:t>
      </w:r>
      <w:r w:rsidR="0050101B">
        <w:fldChar w:fldCharType="begin"/>
      </w:r>
      <w:r w:rsidR="0050101B">
        <w:instrText xml:space="preserve"> ADDIN ZOTERO_ITEM CSL_CITATION {"citationID":"ZgHAl2UC","properties":{"formattedCitation":"(Tan et al., 2022)","plainCitation":"(Tan et al., 2022)","noteIndex":0},"citationItems":[{"id":3276,"uris":["http://zotero.org/users/13901503/items/V7AKHZMF"],"itemData":{"id":3276,"type":"article-journal","abstract":"Aryl hydrocarbon receptor (AhR) is a ligand-activated transcription factor that induces the expression of a broad range of downstream genes such as cytochromes P450 enzymes and cyclooxygenase-2. Recent research focuses are shifting from AhR activation induced by xenobiotics to its response patterns to physiological ligands that expand our understanding of how endogenous metabolites as ligands to modulate AhR signaling pathway under homeostasis and pathological conditions. With increasing interest in AhR and its endogenous ligands, it would seem advisable to summarize a variety of endogenous ligands especially host/gut microbiota-derived tryptophan metabolites. Mounting evidence has indicated that AhR play a critical role in the regulation of redox homeostasis and immune responses. In this review, we outline the canonical and non-canonical AhR signalling pathway that is mediated by host/gut microbiota-derived tryptophan metabolites. Through several typical endogenous AhR ligands, we investigated the molecular mechanisms of AhR-induced oxidative stress and inflammation in the pathological milieu, including diabetes, diabetic kidney disease and end-stage renal disease. Finally, we summarize and emphasize the limitations and breakthrough of endogenous AhR ligands from host/microbial tryptophan catabolites. This review might provide novel diagnostic and prognostic approach for refractory human diseases and establish new therapeutic strategies for AhR activation.","container-title":"Free Radical Biology and Medicine","DOI":"10.1016/j.freeradbiomed.2022.03.025","ISSN":"0891-5849","journalAbbreviation":"Free Radical Biology and Medicine","page":"30-41","source":"ScienceDirect","title":"Host/microbiota interactions-derived tryptophan metabolites modulate oxidative stress and inflammation via aryl hydrocarbon receptor signaling","volume":"184","author":[{"family":"Tan","given":"Yue-Qi"},{"family":"Wang","given":"Yan-Ni"},{"family":"Feng","given":"Hao-Yu"},{"family":"Guo","given":"Zhi-Yuan"},{"family":"Li","given":"Xia"},{"family":"Nie","given":"Xiao-Li"},{"family":"Zhao","given":"Ying-Yong"}],"issued":{"date-parts":[["2022",5,1]]}}}],"schema":"https://github.com/citation-style-language/schema/raw/master/csl-citation.json"} </w:instrText>
      </w:r>
      <w:r w:rsidR="0050101B">
        <w:fldChar w:fldCharType="separate"/>
      </w:r>
      <w:r w:rsidR="0050101B">
        <w:rPr>
          <w:noProof/>
        </w:rPr>
        <w:t>(Tan et al., 2022)</w:t>
      </w:r>
      <w:r w:rsidR="0050101B">
        <w:fldChar w:fldCharType="end"/>
      </w:r>
      <w:r w:rsidR="0050101B">
        <w:t xml:space="preserve"> and immunomodulatory fatty acids </w:t>
      </w:r>
      <w:r w:rsidR="0050101B">
        <w:fldChar w:fldCharType="begin"/>
      </w:r>
      <w:r w:rsidR="0050101B">
        <w:instrText xml:space="preserve"> ADDIN ZOTERO_ITEM CSL_CITATION {"citationID":"DSb2zNQI","properties":{"formattedCitation":"(Coniglio et al., 2023)","plainCitation":"(Coniglio et al., 2023)","noteIndex":0},"citationItems":[{"id":3279,"uris":["http://zotero.org/users/13901503/items/UYKICMPG"],"itemData":{"id":3279,"type":"article-journal","abstract":"Oils are an essential part of the human diet and are primarily derived from plant (or sometimes fish) sources. Several of them exhibit anti-inflammatory properties. Specific diets, such as Mediterranean diet, that are high in ω-3 polyunsaturated fatty acids (PUFAs) and ω-9 monounsaturated fatty acids (MUFAs) have even been shown to exert an overall positive impact on human health. One of the most widely used supplements in the developed world is fish oil, which contains high amounts of PUFAs docosahexaenoic and eicosapentaenoic acid. This review is focused on the natural sources of various polyunsaturated and monounsaturated fatty acids in the human diet, and their role as precursor molecules in immune signaling pathways. Consideration is also given to their role in CNS immunity. Recent findings from clinical trials utilizing various fatty acids or diets high in specific fatty acids are reviewed, along with the mechanisms through which fatty acids exert their anti-inflammatory properties. An overall understanding of diversity of polyunsaturated fatty acids and their role in several molecular signaling pathways is useful in formulating diets that reduce inflammation and increase longevity.","container-title":"Biology","DOI":"10.3390/biology12020279","ISSN":"2079-7737","issue":"2","language":"en","license":"http://creativecommons.org/licenses/by/3.0/","note":"number: 2\npublisher: Multidisciplinary Digital Publishing Institute","page":"279","source":"www-mdpi-com.proxy.lib.umich.edu","title":"Unsaturated Fatty Acids and Their Immunomodulatory Properties","volume":"12","author":[{"family":"Coniglio","given":"Salvatore"},{"family":"Shumskaya","given":"Maria"},{"family":"Vassiliou","given":"Evros"}],"issued":{"date-parts":[["2023",2]]}}}],"schema":"https://github.com/citation-style-language/schema/raw/master/csl-citation.json"} </w:instrText>
      </w:r>
      <w:r w:rsidR="0050101B">
        <w:fldChar w:fldCharType="separate"/>
      </w:r>
      <w:r w:rsidR="0050101B">
        <w:rPr>
          <w:noProof/>
        </w:rPr>
        <w:t>(Coniglio et al., 2023)</w:t>
      </w:r>
      <w:r w:rsidR="0050101B">
        <w:fldChar w:fldCharType="end"/>
      </w:r>
      <w:r w:rsidR="0050101B">
        <w:t>.</w:t>
      </w:r>
    </w:p>
    <w:p w14:paraId="7BAF10BD" w14:textId="6A39AD9D" w:rsidR="00494F5D" w:rsidRDefault="00494F5D" w:rsidP="00CA58F2">
      <w:r>
        <w:t xml:space="preserve">Need better and more citations for </w:t>
      </w:r>
      <w:proofErr w:type="spellStart"/>
      <w:r>
        <w:t>micrbially</w:t>
      </w:r>
      <w:proofErr w:type="spellEnd"/>
      <w:r>
        <w:t xml:space="preserve"> derived amino acid </w:t>
      </w:r>
      <w:proofErr w:type="spellStart"/>
      <w:r>
        <w:t>immonomodulators</w:t>
      </w:r>
      <w:proofErr w:type="spellEnd"/>
      <w:r>
        <w:t>! Otherwise… these need to be removed</w:t>
      </w:r>
      <w:r w:rsidR="00882CD5">
        <w:t>, or need to say that these are immune modulators in the body but not sure about the gut microbiome</w:t>
      </w:r>
    </w:p>
    <w:p w14:paraId="64BB6749" w14:textId="77777777" w:rsidR="00882090" w:rsidRDefault="0050101B" w:rsidP="00882090">
      <w:r>
        <w:t xml:space="preserve">Discussion: microbiome response to temperature may drive inflammation, countermeasures may not make up for the loss of important molecules. Heat makes it more difficult for the gut environment to modulate inflammation </w:t>
      </w:r>
    </w:p>
    <w:p w14:paraId="1B9E46BC" w14:textId="77777777" w:rsidR="006C2A8D" w:rsidRDefault="006C2A8D" w:rsidP="00882090"/>
    <w:p w14:paraId="4F9179C3" w14:textId="07545F5D" w:rsidR="006C2A8D" w:rsidRDefault="006C2A8D" w:rsidP="00882090">
      <w:r>
        <w:t>-</w:t>
      </w:r>
      <w:r>
        <w:t>Butyrate acts as an anti-inflammatory agent by inhibiting cytokine signaling, particularly interferon-gamma (IFN-γ)</w:t>
      </w:r>
      <w:r>
        <w:t xml:space="preserve"> </w:t>
      </w:r>
      <w:r>
        <w:fldChar w:fldCharType="begin"/>
      </w:r>
      <w:r>
        <w:instrText xml:space="preserve"> ADDIN ZOTERO_ITEM CSL_CITATION {"citationID":"L0dLZRnt","properties":{"formattedCitation":"(Klampfer et al., 2003)","plainCitation":"(Klampfer et al., 2003)","noteIndex":0},"citationItems":[{"id":2208,"uris":["http://zotero.org/users/13901503/items/CGJLGGCV"],"itemData":{"id":2208,"type":"article-journal","abstract":"The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Pr>
          <w:noProof/>
        </w:rPr>
        <w:t>(Klampfer et al., 2003)</w:t>
      </w:r>
      <w:r>
        <w:fldChar w:fldCharType="end"/>
      </w:r>
      <w:r>
        <w:t xml:space="preserve"> </w:t>
      </w:r>
      <w:r>
        <w:t>butyrate may help regulate mucosal inflammation</w:t>
      </w:r>
    </w:p>
    <w:p w14:paraId="7EDF20C5" w14:textId="23B13088" w:rsidR="00662EC0" w:rsidRDefault="00662EC0" w:rsidP="00882090">
      <w:r>
        <w:t>-need cite for pyruvate</w:t>
      </w:r>
    </w:p>
    <w:p w14:paraId="3550511F" w14:textId="097651CE" w:rsidR="00662EC0" w:rsidRDefault="00662EC0" w:rsidP="00882090">
      <w:r>
        <w:t xml:space="preserve">-MUFA’s have can dampen inflammatory responses </w:t>
      </w:r>
      <w:proofErr w:type="spellStart"/>
      <w:r>
        <w:t>expecially</w:t>
      </w:r>
      <w:proofErr w:type="spellEnd"/>
      <w:r>
        <w:t xml:space="preserve"> in activated monocytes </w:t>
      </w:r>
      <w:r>
        <w:fldChar w:fldCharType="begin"/>
      </w:r>
      <w:r>
        <w:instrText xml:space="preserve"> ADDIN ZOTERO_ITEM CSL_CITATION {"citationID":"4vYbmnW8","properties":{"formattedCitation":"(Hung et al., 2023)","plainCitation":"(Hung et al., 2023)","noteIndex":0},"citationItems":[{"id":3176,"uris":["http://zotero.org/users/13901503/items/HTMPX6GE"],"itemData":{"id":3176,"type":"article-journal","abstract":"Monocytes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Pr>
          <w:noProof/>
        </w:rPr>
        <w:t>(Hung et al., 2023)</w:t>
      </w:r>
      <w:r>
        <w:fldChar w:fldCharType="end"/>
      </w:r>
    </w:p>
    <w:p w14:paraId="4A67A85D" w14:textId="77777777" w:rsidR="00882090" w:rsidRDefault="00882090" w:rsidP="00882090"/>
    <w:p w14:paraId="48A7B3E4" w14:textId="64AD19AD" w:rsidR="00627201" w:rsidRDefault="00A62578" w:rsidP="00882090">
      <w:r>
        <w:t>-need to know about more how SCFA, MUFA’s and amino-acid derivatives contribute to anti-infl</w:t>
      </w:r>
      <w:r w:rsidR="0009020C">
        <w:t>a</w:t>
      </w:r>
      <w:r>
        <w:t>mmatory processes</w:t>
      </w:r>
    </w:p>
    <w:p w14:paraId="3C544EB1" w14:textId="68F0F0BF" w:rsidR="00627201" w:rsidRDefault="00627201" w:rsidP="00882090">
      <w:r>
        <w:tab/>
        <w:t xml:space="preserve">-loss of these pathways likely due to loss of SCFA taxa </w:t>
      </w:r>
    </w:p>
    <w:p w14:paraId="66B89430" w14:textId="563378D4" w:rsidR="0009020C" w:rsidRDefault="0009020C" w:rsidP="00882090">
      <w:r>
        <w:lastRenderedPageBreak/>
        <w:t xml:space="preserve">-need to know more about how </w:t>
      </w:r>
      <w:proofErr w:type="spellStart"/>
      <w:r>
        <w:t>a</w:t>
      </w:r>
      <w:r w:rsidR="00627201">
        <w:t>ti</w:t>
      </w:r>
      <w:r>
        <w:t>tgens</w:t>
      </w:r>
      <w:proofErr w:type="spellEnd"/>
      <w:r>
        <w:t xml:space="preserve"> </w:t>
      </w:r>
      <w:proofErr w:type="spellStart"/>
      <w:r w:rsidR="00627201">
        <w:t>n</w:t>
      </w:r>
      <w:r>
        <w:t>ad</w:t>
      </w:r>
      <w:proofErr w:type="spellEnd"/>
      <w:r>
        <w:t xml:space="preserve"> </w:t>
      </w:r>
      <w:proofErr w:type="spellStart"/>
      <w:r>
        <w:t>lipi</w:t>
      </w:r>
      <w:r w:rsidR="00627201">
        <w:t>s</w:t>
      </w:r>
      <w:r>
        <w:t>d</w:t>
      </w:r>
      <w:proofErr w:type="spellEnd"/>
      <w:r>
        <w:t xml:space="preserve"> contribute to inflammatory processes</w:t>
      </w:r>
    </w:p>
    <w:p w14:paraId="78E63CA1" w14:textId="77777777" w:rsidR="00A62578" w:rsidRDefault="00A62578" w:rsidP="00882090"/>
    <w:p w14:paraId="272A0064" w14:textId="4DEA8A62" w:rsidR="00A62578" w:rsidRDefault="00A44DC4" w:rsidP="00882090">
      <w:r>
        <w:t xml:space="preserve">-loss of SCFA pathways can result in a loss of host tolerance to gut microbiome which would have </w:t>
      </w:r>
      <w:proofErr w:type="spellStart"/>
      <w:r>
        <w:t>intercreased</w:t>
      </w:r>
      <w:proofErr w:type="spellEnd"/>
      <w:r>
        <w:t xml:space="preserve"> inflammatory effects because SCFA are regulators and promote anti-inflammatory mechanisms</w:t>
      </w:r>
    </w:p>
    <w:p w14:paraId="57052BC4" w14:textId="7873A5D8" w:rsidR="00A62578" w:rsidRDefault="00662EC0" w:rsidP="00882090">
      <w:r>
        <w:t xml:space="preserve">-main point here </w:t>
      </w:r>
      <w:proofErr w:type="spellStart"/>
      <w:r>
        <w:t>si</w:t>
      </w:r>
      <w:proofErr w:type="spellEnd"/>
      <w:r>
        <w:t xml:space="preserve"> going to be issues of chronic inflammation and the </w:t>
      </w:r>
      <w:proofErr w:type="spellStart"/>
      <w:r>
        <w:t>importrance</w:t>
      </w:r>
      <w:proofErr w:type="spellEnd"/>
      <w:r>
        <w:t xml:space="preserve"> </w:t>
      </w:r>
      <w:proofErr w:type="spellStart"/>
      <w:r>
        <w:t>fo</w:t>
      </w:r>
      <w:proofErr w:type="spellEnd"/>
      <w:r>
        <w:t xml:space="preserve"> the </w:t>
      </w:r>
      <w:proofErr w:type="spellStart"/>
      <w:r>
        <w:t>gu</w:t>
      </w:r>
      <w:proofErr w:type="spellEnd"/>
      <w:r>
        <w:t xml:space="preserve"> </w:t>
      </w:r>
      <w:proofErr w:type="spellStart"/>
      <w:r>
        <w:t>tmicorbiome</w:t>
      </w:r>
      <w:proofErr w:type="spellEnd"/>
      <w:r>
        <w:t xml:space="preserve"> in mediating that inflammation, and it seems to lose the ability to do so under high temps. Coupled with inflammation that is likely caused by oxidative-stress this could be bad things for both acute and long-term inflammation response </w:t>
      </w:r>
    </w:p>
    <w:p w14:paraId="7A9FA203" w14:textId="208DD473" w:rsidR="00A62578" w:rsidRDefault="00101FB8" w:rsidP="00882090">
      <w:r>
        <w:t xml:space="preserve">-loss of </w:t>
      </w:r>
      <w:r w:rsidR="0098554E">
        <w:t>B</w:t>
      </w:r>
      <w:r>
        <w:t xml:space="preserve">acteroides likely related to loss of </w:t>
      </w:r>
      <w:r w:rsidR="0098554E">
        <w:t>propionate</w:t>
      </w:r>
      <w:r>
        <w:t xml:space="preserve"> producing pathway </w:t>
      </w:r>
      <w:r>
        <w:fldChar w:fldCharType="begin"/>
      </w:r>
      <w:r>
        <w:instrText xml:space="preserve"> ADDIN ZOTERO_ITEM CSL_CITATION {"citationID":"YKq0LVrE","properties":{"formattedCitation":"(Hee &amp; Wells, 2021)","plainCitation":"(Hee &amp; Wells, 2021)","noteIndex":0},"citationItems":[{"id":3136,"uris":["http://zotero.org/users/13901503/items/63E63XD7"],"itemData":{"id":3136,"type":"article-journal","container-title":"Trends in Microbiology","DOI":"10.1016/j.tim.2021.02.001","ISSN":"0966-842X, 1878-4380","issue":"8","journalAbbreviation":"Trends in Microbiology","language":"English","note":"publisher: Elsevier\nPMID: 33674141","page":"700-712","source":"www-cell-com.proxy.lib.umich.edu","title":"Microbial Regulation of Host Physiology by Short-chain Fatty Acids","volume":"29","author":[{"family":"Hee","given":"Bart","dropping-particle":"van der"},{"family":"Wells","given":"Jerry M."}],"issued":{"date-parts":[["2021",8,1]]}}}],"schema":"https://github.com/citation-style-language/schema/raw/master/csl-citation.json"} </w:instrText>
      </w:r>
      <w:r>
        <w:fldChar w:fldCharType="separate"/>
      </w:r>
      <w:r>
        <w:rPr>
          <w:noProof/>
        </w:rPr>
        <w:t>(Hee &amp; Wells, 2021)</w:t>
      </w:r>
      <w:r>
        <w:fldChar w:fldCharType="end"/>
      </w:r>
      <w:r>
        <w:t xml:space="preserve"> and firmicutes are butyrate (clostridial cluster </w:t>
      </w:r>
      <w:proofErr w:type="spellStart"/>
      <w:r>
        <w:t>iX</w:t>
      </w:r>
      <w:proofErr w:type="spellEnd"/>
      <w:r>
        <w:t>)</w:t>
      </w:r>
    </w:p>
    <w:p w14:paraId="7B90538C" w14:textId="4120B870" w:rsidR="00A92BCF" w:rsidRDefault="00A92BCF" w:rsidP="00882090">
      <w:r>
        <w:t xml:space="preserve">-butyrate is super important </w:t>
      </w:r>
      <w:r>
        <w:t>and may reduce oxidative stress in the gut</w:t>
      </w:r>
      <w:r>
        <w:t xml:space="preserve"> </w:t>
      </w:r>
      <w:r>
        <w:fldChar w:fldCharType="begin"/>
      </w:r>
      <w:r>
        <w:instrText xml:space="preserve"> ADDIN ZOTERO_ITEM CSL_CITATION {"citationID":"m1sgViKV","properties":{"formattedCitation":"(Hamer et al., 2008)","plainCitation":"(Hamer et al., 2008)","noteIndex":0},"citationItems":[{"id":2212,"uris":["http://zotero.org/users/13901503/items/XTI2B4KN"],"itemData":{"id":2212,"type":"article-journal","abstract":"Background Butyrate, a short-chain fatty acid, is a main end-product of intestinal microbial fermentation of mainly dietary fibre. Butyrate is an important energy source for intestinal epithelial cells and plays a role in the maintenance of colonic homeostasis. Aim To provide an overview on the present knowledge of the bioactivity of butyrate, emphasizing effects and possible mechanisms of action in relation to human colonic function. Methods A PubMed search was performed to select relevant publications using the search terms: ‘butyrate, short-chain fatty acid, fibre, colon, inflammation, carcinogenesis, barrier, oxidative stress, permeability and satiety’. Results Butyrate exerts potent effects on a variety of colonic mucosal functions such as inhibition of inflammation and carcinogenesis, reinforcing various components of the colonic defence barrier and decreasing oxidative stress. In addition, butyrate may promote satiety. Two important mechanisms include the inhibition of nuclear factor kappa B activation and histone deacetylation. However, the observed effects of butyrate largely depend on concentrations and models used and human data are still limited. Conclusion Although most studies point towards beneficial effects of butyrate, more human in vivo studies are needed to contribute to our current understanding of butyrate-mediated effects on colonic function in health and disease.","container-title":"Alimentary Pharmacology &amp; Therapeutics","DOI":"10.1111/j.1365-2036.2007.03562.x","ISSN":"1365-2036","issue":"2","language":"en","note":"_eprint: https://onlinelibrary.wiley.com/doi/pdf/10.1111/j.1365-2036.2007.03562.x","page":"104-119","source":"Wiley Online Library","title":"Review article: the role of butyrate on colonic function","title-short":"Review article","volume":"27","author":[{"family":"Hamer","given":"H. M."},{"family":"Jonkers","given":"D."},{"family":"Venema","given":"K."},{"family":"Vanhoutvin","given":"S."},{"family":"Troost","given":"F. J."},{"family":"Brummer","given":"R.-J."}],"issued":{"date-parts":[["2008"]]}}}],"schema":"https://github.com/citation-style-language/schema/raw/master/csl-citation.json"} </w:instrText>
      </w:r>
      <w:r>
        <w:fldChar w:fldCharType="separate"/>
      </w:r>
      <w:r>
        <w:rPr>
          <w:noProof/>
        </w:rPr>
        <w:t>(Hamer et al., 2008)</w:t>
      </w:r>
      <w:r>
        <w:fldChar w:fldCharType="end"/>
      </w:r>
      <w:r>
        <w:t xml:space="preserve"> </w:t>
      </w:r>
    </w:p>
    <w:p w14:paraId="038C5CD5" w14:textId="38D8EEB4" w:rsidR="0098554E" w:rsidRDefault="0098554E" w:rsidP="00882090">
      <w:r>
        <w:t xml:space="preserve">-compared to acetate, butyrate and propionate strongly module anti-inflammatory signaling by reducing the release of proinflammatory cytokines and </w:t>
      </w:r>
      <w:r>
        <w:fldChar w:fldCharType="begin"/>
      </w:r>
      <w:r>
        <w:instrText xml:space="preserve"> ADDIN ZOTERO_ITEM CSL_CITATION {"citationID":"P4yACsYh","properties":{"formattedCitation":"(Nastasi et al., 2015)","plainCitation":"(Nastasi et al., 2015)","noteIndex":0},"citationItems":[{"id":3470,"uris":["http://zotero.org/users/13901503/items/D49NG2Q6"],"itemData":{"id":3470,"type":"article-journal","abstract":"The gut microbiota is essential for human health and plays an important role in the pathogenesis of several diseases. Short-chain fatty acids (SCFA), such as acetate, butyrate and propionate, are end-products of microbial fermentation of macronutrients that distribute systemically via the blood. The aim of this study was to investigate the transcriptional response of immature and LPS-matured human monocyte-derived DC to SCFA. Our data revealed distinct effects exerted by each individual SCFA on gene expression in human monocyte-derived DC, especially in the mature ones. Acetate only exerted negligible effects, while both butyrate and propionate strongly modulated gene expression in both immature and mature human monocyte-derived DC. An Ingenuity pathway analysis based on the differentially expressed genes suggested that propionate and butyrate modulate leukocyte trafficking, as SCFA strongly reduced the release of several pro-inflammatory chemokines including CCL3, CCL4, CCL5, CXCL9, CXCL10, and CXCL11. Additionally, butyrate and propionate inhibited the expression of lipopolysaccharide (LPS)-induced cytokines such as IL-6 and IL-12p40 showing a strong anti-inflammatory effect. This work illustrates that bacterial metabolites far from the site of their production can differentially modulate the inflammatory response and generally provides new insights into host-microbiome interactions.","archive":"Scopus","container-title":"Scientific Reports","DOI":"10.1038/srep16148","source":"Scopus","title":"The effect of short-chain fatty acids on human monocyte-derived dendritic cells","volume":"5","author":[{"family":"Nastasi","given":"C."},{"family":"Candela","given":"M."},{"family":"Bonefeld","given":"C.M."},{"family":"Geisler","given":"C."},{"family":"Hansen","given":"M."},{"family":"Krejsgaard","given":"T."},{"family":"Biagi","given":"E."},{"family":"Andersen","given":"M.H."},{"family":"Brigidi","given":"P."},{"family":"Ødum","given":"N."},{"family":"Litman","given":"T."},{"family":"Woetmann","given":"A."}],"issued":{"date-parts":[["2015"]]}}}],"schema":"https://github.com/citation-style-language/schema/raw/master/csl-citation.json"} </w:instrText>
      </w:r>
      <w:r>
        <w:fldChar w:fldCharType="separate"/>
      </w:r>
      <w:r>
        <w:rPr>
          <w:noProof/>
        </w:rPr>
        <w:t>(Nastasi et al., 2015)</w:t>
      </w:r>
      <w:r>
        <w:fldChar w:fldCharType="end"/>
      </w:r>
    </w:p>
    <w:p w14:paraId="43AA46F7" w14:textId="4CCAFBEF" w:rsidR="00A62578" w:rsidRDefault="00A62578" w:rsidP="00882090">
      <w:r>
        <w:t>-Redox, immune, and oxygen metabolism changes altogether are likely spelling out inflammatory responses in the gut</w:t>
      </w:r>
    </w:p>
    <w:p w14:paraId="1474FA3F" w14:textId="2E2ED8B0" w:rsidR="00A62578" w:rsidRDefault="00A62578" w:rsidP="00882090">
      <w:r>
        <w:t>-for interaction effect, need to be clear that neopterin is a biomarker of macrophage activation that may contribute to an inflammatory response but is not a measure of general information</w:t>
      </w:r>
    </w:p>
    <w:p w14:paraId="7F84858F" w14:textId="6B1FD6D7" w:rsidR="00A62578" w:rsidRDefault="0098554E" w:rsidP="00882090">
      <w:r>
        <w:t xml:space="preserve">-loss of these SCFA producing pathways likely linked to the </w:t>
      </w:r>
      <w:proofErr w:type="spellStart"/>
      <w:r>
        <w:t>los</w:t>
      </w:r>
      <w:proofErr w:type="spellEnd"/>
      <w:r>
        <w:t xml:space="preserve"> of </w:t>
      </w:r>
      <w:proofErr w:type="spellStart"/>
      <w:r>
        <w:t>fimricutes</w:t>
      </w:r>
      <w:proofErr w:type="spellEnd"/>
      <w:r>
        <w:t xml:space="preserve"> and </w:t>
      </w:r>
      <w:proofErr w:type="spellStart"/>
      <w:r>
        <w:t>bacteroides</w:t>
      </w:r>
      <w:proofErr w:type="spellEnd"/>
      <w:r>
        <w:t xml:space="preserve"> which will likely affect the gut </w:t>
      </w:r>
      <w:proofErr w:type="spellStart"/>
      <w:r>
        <w:t>micorbiomes</w:t>
      </w:r>
      <w:proofErr w:type="spellEnd"/>
      <w:r>
        <w:t xml:space="preserve"> ability to modulate inflammation and may trigger elevated, </w:t>
      </w:r>
      <w:proofErr w:type="spellStart"/>
      <w:r>
        <w:t>longetm</w:t>
      </w:r>
      <w:proofErr w:type="spellEnd"/>
      <w:r>
        <w:t xml:space="preserve"> inflammation and affect homeostasis which is often a cause of inflammatory bowel disorders</w:t>
      </w:r>
    </w:p>
    <w:p w14:paraId="19651B35" w14:textId="468FAE10" w:rsidR="00A44DC4" w:rsidRDefault="00A44DC4" w:rsidP="00882090">
      <w:r>
        <w:t xml:space="preserve">Largest group indicates a loss of pathways involved in anti-inflammatory </w:t>
      </w:r>
      <w:proofErr w:type="spellStart"/>
      <w:r>
        <w:t>mechansism</w:t>
      </w:r>
      <w:proofErr w:type="spellEnd"/>
      <w:r>
        <w:t xml:space="preserve"> with increasing heat </w:t>
      </w:r>
    </w:p>
    <w:p w14:paraId="0303C0D7" w14:textId="04765355" w:rsidR="00882090" w:rsidRPr="00882090" w:rsidRDefault="00882090" w:rsidP="00882090">
      <w:r w:rsidRPr="001305CB">
        <w:rPr>
          <w:b/>
          <w:bCs/>
          <w:sz w:val="28"/>
          <w:szCs w:val="28"/>
        </w:rPr>
        <w:t>Oxygen-</w:t>
      </w:r>
      <w:r>
        <w:rPr>
          <w:b/>
          <w:bCs/>
          <w:sz w:val="28"/>
          <w:szCs w:val="28"/>
        </w:rPr>
        <w:t xml:space="preserve">linked </w:t>
      </w:r>
      <w:r w:rsidRPr="001305CB">
        <w:rPr>
          <w:b/>
          <w:bCs/>
          <w:sz w:val="28"/>
          <w:szCs w:val="28"/>
        </w:rPr>
        <w:t>Metabolism</w:t>
      </w:r>
    </w:p>
    <w:p w14:paraId="27DC8CB4" w14:textId="641AAFF2" w:rsidR="00432EC8" w:rsidRDefault="00882090" w:rsidP="00882090">
      <w:r w:rsidRPr="001305CB">
        <w:t xml:space="preserve">Intro: </w:t>
      </w:r>
      <w:r w:rsidR="00432EC8">
        <w:t xml:space="preserve">Gut microbiome communities are sensitive to the oxygen environment which can shape community composition </w:t>
      </w:r>
      <w:r w:rsidR="00432EC8">
        <w:fldChar w:fldCharType="begin"/>
      </w:r>
      <w:r w:rsidR="00432EC8">
        <w:instrText xml:space="preserve"> ADDIN ZOTERO_ITEM CSL_CITATION {"citationID":"TnGNsu3U","properties":{"formattedCitation":"(Albenberg et al., 2014)","plainCitation":"(Albenberg et al., 2014)","noteIndex":0},"citationItems":[{"id":3399,"uris":["http://zotero.org/users/13901503/items/9SHPRSI6"],"itemData":{"id":3399,"type":"article-journal","abstract":"Background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D."}],"issued":{"date-parts":[["2014",11,1]]}}}],"schema":"https://github.com/citation-style-language/schema/raw/master/csl-citation.json"} </w:instrText>
      </w:r>
      <w:r w:rsidR="00432EC8">
        <w:fldChar w:fldCharType="separate"/>
      </w:r>
      <w:r w:rsidR="00432EC8">
        <w:rPr>
          <w:noProof/>
        </w:rPr>
        <w:t>(Albenberg et al., 2014)</w:t>
      </w:r>
      <w:r w:rsidR="00432EC8">
        <w:fldChar w:fldCharType="end"/>
      </w:r>
      <w:r w:rsidR="00432EC8">
        <w:t xml:space="preserve">. </w:t>
      </w:r>
      <w:r w:rsidR="00432EC8">
        <w:rPr>
          <w:noProof/>
        </w:rPr>
        <w:t xml:space="preserve">High temperatures can further deplete the already limited oxygen supply in the gut </w:t>
      </w:r>
      <w:r w:rsidR="00432EC8">
        <w:fldChar w:fldCharType="begin"/>
      </w:r>
      <w:r w:rsidR="00432EC8">
        <w:instrText xml:space="preserve"> ADDIN ZOTERO_ITEM CSL_CITATION {"citationID":"gaG4P7rB","properties":{"formattedCitation":"(Hall et al., 1999, p. 19)","plainCitation":"(Hall et al., 1999, p. 19)","noteIndex":0},"citationItems":[{"id":3205,"uris":["http://zotero.org/users/13901503/items/CADITA73"],"itemData":{"id":3205,"type":"article-journal","abstract":"Exposure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432EC8">
        <w:rPr>
          <w:rFonts w:ascii="Cambria Math" w:hAnsi="Cambria Math" w:cs="Cambria Math"/>
        </w:rPr>
        <w:instrText>𝑃⁢</w:instrText>
      </w:r>
      <w:r w:rsidR="00432EC8">
        <w:instrText>CO2P</w:instrText>
      </w:r>
      <w:r w:rsidR="00432EC8">
        <w:rPr>
          <w:rFonts w:ascii="Cambria Math" w:hAnsi="Cambria Math" w:cs="Cambria Math"/>
        </w:rPr>
        <w:instrText>⁢</w:instrText>
      </w:r>
      <w:r w:rsidR="00432EC8">
        <w:instrText xml:space="preserve">CO2, while decreasing venous O2 saturation and venous pH. One hour after heat exposure, liver glycogen levels were decreased </w:instrText>
      </w:r>
      <w:r w:rsidR="00432EC8">
        <w:rPr>
          <w:rFonts w:ascii="Cambria Math" w:hAnsi="Cambria Math" w:cs="Cambria Math"/>
        </w:rPr>
        <w:instrText>∼</w:instrText>
      </w:r>
      <w:r w:rsidR="00432EC8">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V."}],"issued":{"date-parts":[["1999",5]]}},"locator":"19"}],"schema":"https://github.com/citation-style-language/schema/raw/master/csl-citation.json"} </w:instrText>
      </w:r>
      <w:r w:rsidR="00432EC8">
        <w:fldChar w:fldCharType="separate"/>
      </w:r>
      <w:r w:rsidR="00432EC8">
        <w:rPr>
          <w:noProof/>
        </w:rPr>
        <w:t>(Hall et al., 1999, p. 19)</w:t>
      </w:r>
      <w:r w:rsidR="00432EC8">
        <w:fldChar w:fldCharType="end"/>
      </w:r>
      <w:r w:rsidR="00432EC8">
        <w:t xml:space="preserve"> and heat stress has been associated with microbial metabolic shifts that suggest a transition to anaerobic conditions at high temperatures </w:t>
      </w:r>
      <w:r w:rsidR="00432EC8">
        <w:fldChar w:fldCharType="begin"/>
      </w:r>
      <w:r w:rsidR="00432EC8">
        <w:instrText xml:space="preserve"> ADDIN ZOTERO_ITEM CSL_CITATION {"citationID":"n4vzaOzB","properties":{"formattedCitation":"(Pearce et al., 2013)","plainCitation":"(Pearce et al., 2013)","noteIndex":0},"citationItems":[{"id":3406,"uris":["http://zotero.org/users/13901503/items/5CV47YAX"],"itemData":{"id":3406,"type":"article-journal","abstract":"Excessive heat exposure reduces intestinal integrity and post-absorptive energetics that can inhibit wellbeing and be fatal. Therefore, our objectives were to examine how acute heat stress (HS) alters intestinal integrity and metabolism in growing pigs. Animals were exposed to either thermal neutral (TN, 21°C; 35–50% humidity; n = 8) or HS conditions (35°C; 24–43% humidity; n = 8) for 24 h. Compared to TN, rectal temperatures in HS pigs increased by 1.6°C and respiration rates by 2-fold (P&lt;0.05). As expected, HS decreased feed intake by 53% (P&lt;0.05) and body weight (P&lt;0.05) compared to TN pigs. Ileum heat shock protein 70 expression increased (P&lt;0.05), while intestinal integrity was compromised in the HS pigs (ileum and colon TER decreased; P&lt;0.05). Furthermore, HS increased serum endotoxin concentrations (P = 0.05). Intestinal permeability was accompanied by an increase in protein expression of myosin light chain kinase (P&lt;0.05) and casein kinase II-α (P = 0.06). Protein expression of tight junction (TJ) proteins in the ileum revealed claudin 3 and occludin expression to be increased overall due to HS (P&lt;0.05), while there were no differences in claudin 1 expression. Intestinal glucose transport and blood glucose were elevated due to HS (P&lt;0.05). This was supported by increased ileum Na+/K+ ATPase activity in HS pigs. SGLT-1 protein expression was unaltered; however, HS increased ileal GLUT-2 protein expression (P = 0.06). Altogether, these data indicate that HS reduce intestinal integrity and increase intestinal stress and glucose transport.","container-title":"PLOS ONE","DOI":"10.1371/journal.pone.0070215","ISSN":"1932-6203","issue":"8","journalAbbreviation":"PLOS ONE","language":"en","note":"publisher: Public Library of Science","page":"e70215","source":"PLoS Journals","title":"Heat Stress Reduces Intestinal Barrier Integrity and Favors Intestinal Glucose Transport in Growing Pigs","volume":"8","author":[{"family":"Pearce","given":"Sarah C."},{"family":"Mani","given":"Venkatesh"},{"family":"Boddicker","given":"Rebecca L."},{"family":"Johnson","given":"Jay S."},{"family":"Weber","given":"Thomas E."},{"family":"Ross","given":"Jason W."},{"family":"Rhoads","given":"Robert P."},{"family":"Baumgard","given":"Lance H."},{"family":"Gabler","given":"Nicholas K."}],"issued":{"date-parts":[["2013",8,1]]}}}],"schema":"https://github.com/citation-style-language/schema/raw/master/csl-citation.json"} </w:instrText>
      </w:r>
      <w:r w:rsidR="00432EC8">
        <w:fldChar w:fldCharType="separate"/>
      </w:r>
      <w:r w:rsidR="00432EC8">
        <w:rPr>
          <w:noProof/>
        </w:rPr>
        <w:t>(Pearce et al., 2013)</w:t>
      </w:r>
      <w:r w:rsidR="00432EC8">
        <w:fldChar w:fldCharType="end"/>
      </w:r>
      <w:r w:rsidR="008F1006">
        <w:t xml:space="preserve"> which consequences for short-chain fatty acid </w:t>
      </w:r>
      <w:proofErr w:type="spellStart"/>
      <w:r w:rsidR="008F1006">
        <w:t>compositon</w:t>
      </w:r>
      <w:proofErr w:type="spellEnd"/>
      <w:r w:rsidR="008F1006">
        <w:t xml:space="preserve"> </w:t>
      </w:r>
    </w:p>
    <w:p w14:paraId="72713E1E" w14:textId="77777777" w:rsidR="00432EC8" w:rsidRDefault="00432EC8" w:rsidP="00882090"/>
    <w:p w14:paraId="3DCC6DE3" w14:textId="3F7750D9" w:rsidR="00EC1CB0" w:rsidRDefault="009F4ABA" w:rsidP="00882090">
      <w:r>
        <w:t xml:space="preserve">Other intro writing: </w:t>
      </w:r>
      <w:r w:rsidR="00882090">
        <w:t>temperature can affect the oxygen environment by creating a</w:t>
      </w:r>
      <w:r w:rsidR="00EC1CB0">
        <w:t>n</w:t>
      </w:r>
      <w:r w:rsidR="00882090">
        <w:t xml:space="preserve"> oxygen depleted or hypoxic environment that then affects oxygen-dependent metabolis</w:t>
      </w:r>
      <w:r w:rsidR="00432EC8">
        <w:t xml:space="preserve">m. </w:t>
      </w:r>
      <w:r w:rsidR="00193B85">
        <w:t>Reduced intestinal blood flow to gut during heat stress causes a hypoxic environment or an environment deplete</w:t>
      </w:r>
      <w:r w:rsidR="00432EC8">
        <w:t>d</w:t>
      </w:r>
      <w:r w:rsidR="00193B85">
        <w:t xml:space="preserve"> of oxygen </w:t>
      </w:r>
      <w:r w:rsidR="00193B85">
        <w:fldChar w:fldCharType="begin"/>
      </w:r>
      <w:r w:rsidR="00432EC8">
        <w:instrText xml:space="preserve"> ADDIN ZOTERO_ITEM CSL_CITATION {"citationID":"wWbjhMwG","properties":{"formattedCitation":"(Hall et al., 1999, p. 19)","plainCitation":"(Hall et al., 1999, p. 19)","noteIndex":0},"citationItems":[{"id":3205,"uris":["http://zotero.org/users/13901503/items/CADITA73"],"itemData":{"id":3205,"type":"article-journal","abstract":"Exposure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432EC8">
        <w:rPr>
          <w:rFonts w:ascii="Cambria Math" w:hAnsi="Cambria Math" w:cs="Cambria Math"/>
        </w:rPr>
        <w:instrText>𝑃⁢</w:instrText>
      </w:r>
      <w:r w:rsidR="00432EC8">
        <w:instrText>CO2P</w:instrText>
      </w:r>
      <w:r w:rsidR="00432EC8">
        <w:rPr>
          <w:rFonts w:ascii="Cambria Math" w:hAnsi="Cambria Math" w:cs="Cambria Math"/>
        </w:rPr>
        <w:instrText>⁢</w:instrText>
      </w:r>
      <w:r w:rsidR="00432EC8">
        <w:instrText xml:space="preserve">CO2, while decreasing venous O2 saturation and venous pH. One hour after heat exposure, liver glycogen levels were decreased </w:instrText>
      </w:r>
      <w:r w:rsidR="00432EC8">
        <w:rPr>
          <w:rFonts w:ascii="Cambria Math" w:hAnsi="Cambria Math" w:cs="Cambria Math"/>
        </w:rPr>
        <w:instrText>∼</w:instrText>
      </w:r>
      <w:r w:rsidR="00432EC8">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V."}],"issued":{"date-parts":[["1999",5]]}},"locator":"19"}],"schema":"https://github.com/citation-style-language/schema/raw/master/csl-citation.json"} </w:instrText>
      </w:r>
      <w:r w:rsidR="00193B85">
        <w:fldChar w:fldCharType="separate"/>
      </w:r>
      <w:r w:rsidR="00193B85">
        <w:rPr>
          <w:noProof/>
        </w:rPr>
        <w:t>(Hall et al., 1999, p. 19)</w:t>
      </w:r>
      <w:r w:rsidR="00193B85">
        <w:fldChar w:fldCharType="end"/>
      </w:r>
      <w:r w:rsidR="00432EC8">
        <w:t xml:space="preserve">. </w:t>
      </w:r>
      <w:r w:rsidR="00EC1CB0">
        <w:t xml:space="preserve">Oxygen can affect </w:t>
      </w:r>
      <w:r w:rsidR="00193B85">
        <w:t xml:space="preserve">the taxonomic </w:t>
      </w:r>
      <w:r w:rsidR="00EC1CB0">
        <w:t xml:space="preserve">composition of gut communities </w:t>
      </w:r>
      <w:r w:rsidR="008F1006">
        <w:fldChar w:fldCharType="begin"/>
      </w:r>
      <w:r w:rsidR="008F1006">
        <w:instrText xml:space="preserve"> ADDIN ZOTERO_ITEM CSL_CITATION {"citationID":"54FTpy1U","properties":{"formattedCitation":"(Tajima et al., 2007; G. Wang et al., 2021)","plainCitation":"(Tajima et al., 2007; G. Wang et al., 2021)","noteIndex":0},"citationItems":[{"id":1974,"uris":["http://zotero.org/users/13901503/items/TEZ5HVYB"],"itemData":{"id":1974,"type":"article-journal","abstract":"The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I."}],"issued":{"date-parts":[["2007",4,1]]}}},{"id":3034,"uris":["http://zotero.org/users/13901503/items/X4GPZR7A"],"itemData":{"id":3034,"type":"article-journal","abstract":"This paper investigated the effects of heat stress on gut-microbial metabolites, gastrointestinal peptides, glycolipid metabolism, and performance of broilers. Thus, 132 male Arbor Acres broilers, 28-days-old, were randomly distributed to undergo two treatments: thermoneutral control (TC, 21 °C) and high temperature (HT, 31 °C). The results showed that the average daily gain (ADG), average daily feed intake (ADFI), and gastric inhibitory polypeptide (GIP) concentration in the jejunum significantly decreased the core temperature, feed conversion ratio (FCR), and ghrelin of the hypothalamus, and cholecystokinin (CCK) in jejunum, and serum significantly increased in the HT group (p &lt; 0.05). Exploration of the structure of cecal microbes was accomplished by sequencing 16S rRNA genes. The sequencing results showed that the proportion of Christensenellaceae and Lachnospiraceae decreased significantly whereas the proportion of Peptococcaceae increased at the family level (p &lt; 0.05). Ruminococcus and Clostridium abundances significantly increased at the genus level. Furthermore, the content of acetate in the HT group significantly increased. Biochemical parameters showed that the blood glucose concentration of the HT group significantly decreased, and the TG (serum triglycerides), TC (total cholesterol), insulin concentration, and the insulin resistance index significantly increased. Nonesterified fatty acid (NEFA) in the HT group decreased significantly. In conclusion, the results of this paper suggest that the poor production performance of broilers under heat stress may be related to short-chain fatty acids (SCFAs) fermented by intestinal microbiota involved in regulating metabolic disorders.","container-title":"Animals","DOI":"10.3390/ani11051286","ISSN":"2076-2615","issue":"5","language":"en","license":"http://creativecommons.org/licenses/by/3.0/","note":"number: 5\npublisher: Multidisciplinary Digital Publishing Institute","page":"1286","source":"www-mdpi-com.proxy.lib.umich.edu","title":"Effects of Heat Stress on Gut-Microbial Metabolites, Gastrointestinal Peptides, Glycolipid Metabolism, and Performance of Broilers","volume":"11","author":[{"family":"Wang","given":"Guangju"},{"family":"Li","given":"Xiumei"},{"family":"Zhou","given":"Ying"},{"family":"Feng","given":"Jinghai"},{"family":"Zhang","given":"Minhong"}],"issued":{"date-parts":[["2021",5]]}}}],"schema":"https://github.com/citation-style-language/schema/raw/master/csl-citation.json"} </w:instrText>
      </w:r>
      <w:r w:rsidR="008F1006">
        <w:fldChar w:fldCharType="separate"/>
      </w:r>
      <w:r w:rsidR="008F1006">
        <w:rPr>
          <w:noProof/>
        </w:rPr>
        <w:t>(Tajima et al., 2007; G. Wang et al., 2021)</w:t>
      </w:r>
      <w:r w:rsidR="008F1006">
        <w:fldChar w:fldCharType="end"/>
      </w:r>
    </w:p>
    <w:p w14:paraId="6F28CBA5" w14:textId="1957758E" w:rsidR="00BC045A" w:rsidRDefault="00BC045A" w:rsidP="00882090">
      <w:r>
        <w:t xml:space="preserve">Heat stress in pigs associated with a shift in metabolism that would suggest </w:t>
      </w:r>
      <w:proofErr w:type="spellStart"/>
      <w:r>
        <w:t>anerboic</w:t>
      </w:r>
      <w:proofErr w:type="spellEnd"/>
      <w:r>
        <w:t xml:space="preserve"> conditions in the gut </w:t>
      </w:r>
      <w:r>
        <w:fldChar w:fldCharType="begin"/>
      </w:r>
      <w:r w:rsidR="00432EC8">
        <w:instrText xml:space="preserve"> ADDIN ZOTERO_ITEM CSL_CITATION {"citationID":"GcqmolGm","properties":{"formattedCitation":"(Pearce et al., 2013)","plainCitation":"(Pearce et al., 2013)","noteIndex":0},"citationItems":[{"id":3406,"uris":["http://zotero.org/users/13901503/items/5CV47YAX"],"itemData":{"id":3406,"type":"article-journal","abstract":"Excessive heat exposure reduces intestinal integrity and post-absorptive energetics that can inhibit wellbeing and be fatal. Therefore, our objectives were to examine how acute heat stress (HS) alters intestinal integrity and metabolism in growing pigs. Animals were exposed to either thermal neutral (TN, 21°C; 35–50% humidity; n = 8) or HS conditions (35°C; 24–43% humidity; n = 8) for 24 h. Compared to TN, rectal temperatures in HS pigs increased by 1.6°C and respiration rates by 2-fold (P&lt;0.05). As expected, HS decreased feed intake by 53% (P&lt;0.05) and body weight (P&lt;0.05) compared to TN pigs. Ileum heat shock protein 70 expression increased (P&lt;0.05), while intestinal integrity was compromised in the HS pigs (ileum and colon TER decreased; P&lt;0.05). Furthermore, HS increased serum endotoxin concentrations (P = 0.05). Intestinal permeability was accompanied by an increase in protein expression of myosin light chain kinase (P&lt;0.05) and casein kinase II-α (P = 0.06). Protein expression of tight junction (TJ) proteins in the ileum revealed claudin 3 and occludin expression to be increased overall due to HS (P&lt;0.05), while there were no differences in claudin 1 expression. Intestinal glucose transport and blood glucose were elevated due to HS (P&lt;0.05). This was supported by increased ileum Na+/K+ ATPase activity in HS pigs. SGLT-1 protein expression was unaltered; however, HS increased ileal GLUT-2 protein expression (P = 0.06). Altogether, these data indicate that HS reduce intestinal integrity and increase intestinal stress and glucose transport.","container-title":"PLOS ONE","DOI":"10.1371/journal.pone.0070215","ISSN":"1932-6203","issue":"8","journalAbbreviation":"PLOS ONE","language":"en","note":"publisher: Public Library of Science","page":"e70215","source":"PLoS Journals","title":"Heat Stress Reduces Intestinal Barrier Integrity and Favors Intestinal Glucose Transport in Growing Pigs","volume":"8","author":[{"family":"Pearce","given":"Sarah C."},{"family":"Mani","given":"Venkatesh"},{"family":"Boddicker","given":"Rebecca L."},{"family":"Johnson","given":"Jay S."},{"family":"Weber","given":"Thomas E."},{"family":"Ross","given":"Jason W."},{"family":"Rhoads","given":"Robert P."},{"family":"Baumgard","given":"Lance H."},{"family":"Gabler","given":"Nicholas K."}],"issued":{"date-parts":[["2013",8,1]]}}}],"schema":"https://github.com/citation-style-language/schema/raw/master/csl-citation.json"} </w:instrText>
      </w:r>
      <w:r>
        <w:fldChar w:fldCharType="separate"/>
      </w:r>
      <w:r>
        <w:rPr>
          <w:noProof/>
        </w:rPr>
        <w:t>(Pearce et al., 2013)</w:t>
      </w:r>
      <w:r>
        <w:fldChar w:fldCharType="end"/>
      </w:r>
    </w:p>
    <w:p w14:paraId="5CEB32FE" w14:textId="241B6588" w:rsidR="00022E8C" w:rsidRDefault="00882090" w:rsidP="00882090">
      <w:r>
        <w:t xml:space="preserve">Results: There is a clear shift towards anaerobic metabolism with increasing temperatures, characterized by the increased abundance of pathways </w:t>
      </w:r>
      <w:r w:rsidR="00633F87">
        <w:t>involved in</w:t>
      </w:r>
      <w:r>
        <w:t xml:space="preserve"> glycolysis, fermentation, and the reductive TCA cycle </w:t>
      </w:r>
      <w:r>
        <w:fldChar w:fldCharType="begin"/>
      </w:r>
      <w:r>
        <w:instrText xml:space="preserve"> ADDIN ZOTERO_ITEM CSL_CITATION {"citationID":"471j7OtH","properties":{"formattedCitation":"(Litvak et al., 2018)","plainCitation":"(Litvak et al., 2018)","noteIndex":0},"citationItems":[{"id":3258,"uris":["http://zotero.org/users/13901503/items/F7LSBH9L"],"itemData":{"id":3258,"type":"article-journal","abstract":"An imbalance in the colonic microbiota might underlie many human diseases, but the mechanisms that maintain homeostasis remain elusive. Recent insights suggest that colonocyte metabolism functions as a control switch, mediating a shift between homeostatic and dysbiotic communities. During homeostasis, colonocyte metabolism is directed toward oxidative phosphorylation, resulting in high epithelial oxygen consumption. The consequent epithelial hypoxia helps to maintain a microbial community dominated by obligate anaerobic bacteria, which provide benefit by converting fiber into fermentation products absorbed by the host. Conditions that alter the metabolism of the colonic epithelium increase epithelial oxygenation, thereby driving an expansion of facultative anaerobic bacteria, a hallmark of dysbiosis in the colon. Enteric pathogens subvert colonocyte metabolism to escape niche protection conferred by the gut microbiota. The reverse strategy, a metabolic reprogramming to restore colonocyte hypoxia, represents a promising new therapeutic approach for rebalancing the colonic microbiota in a broad spectrum of human diseases.","container-title":"Science","DOI":"10.1126/science.aat9076","issue":"6418","note":"publisher: American Association for the Advancement of Science","page":"eaat9076","source":"www-science-org.proxy.lib.umich.edu (Atypon)","title":"Colonocyte metabolism shapes the gut microbiota","volume":"362","author":[{"family":"Litvak","given":"Yael"},{"family":"Byndloss","given":"Mariana X."},{"family":"Bäumler","given":"Andreas J."}],"issued":{"date-parts":[["2018",11,30]]}}}],"schema":"https://github.com/citation-style-language/schema/raw/master/csl-citation.json"} </w:instrText>
      </w:r>
      <w:r>
        <w:fldChar w:fldCharType="separate"/>
      </w:r>
      <w:r>
        <w:rPr>
          <w:noProof/>
        </w:rPr>
        <w:t>(Litvak et al., 2018)</w:t>
      </w:r>
      <w:r>
        <w:fldChar w:fldCharType="end"/>
      </w:r>
      <w:r w:rsidR="00633F87">
        <w:t xml:space="preserve">, coupled with a decrease in pathways that </w:t>
      </w:r>
      <w:r w:rsidR="00633F87">
        <w:t>support aerobic metabolism</w:t>
      </w:r>
      <w:r w:rsidR="00633F87">
        <w:t xml:space="preserve"> </w:t>
      </w:r>
      <w:r w:rsidR="00633F87">
        <w:fldChar w:fldCharType="begin"/>
      </w:r>
      <w:r w:rsidR="00633F87">
        <w:instrText xml:space="preserve"> ADDIN ZOTERO_ITEM CSL_CITATION {"citationID":"h7HDzgE7","properties":{"formattedCitation":"(Alexeeva et al., 2000)","plainCitation":"(Alexeeva et al., 2000)","noteIndex":0},"citationItems":[{"id":3262,"uris":["http://zotero.org/users/13901503/items/FCJFQKR8"],"itemData":{"id":3262,"type":"article-journal","abstract":"The capacity of Escherichia coli to adapt its catabolism to prevailing redox conditions resides mainly in three catabolic branch points involving (i) pyruvate formate-lyase (PFL) and the pyruvate dehydrogenase complex (PDHc), (ii) the exclusively fermentative enzymes and those of the Krebs cycle, and (iii) the alternative terminal cytochrome bd and cytochrome bo oxidases. A quantitative analysis of the relative catabolic fluxes through these pathways is presented for steady-state glucose-limited chemostat cultures with controlled oxygen availability ranging from full aerobiosis to complete anaerobiosis. Remarkably, PFL contributed significantly to the catabolic flux under microaerobic conditions and was found to be active simultaneously with PDHc and cytochrome bdoxidase-dependent respiration. The synthesis of PFL and cytochromebd oxidase was found to be maximal in the lower microaerobic range but not in a ΔArcA mutant, and we conclude that the Arc system is more active with respect to regulation of these two positively regulated operons during microaerobiosis than during anaerobiosis.","container-title":"Journal of Bacteriology","DOI":"10.1128/jb.182.17.4934-4940.2000","issue":"17","note":"publisher: American Society for Microbiology","page":"4934-4940","source":"journals.asm.org (Atypon)","title":"Effects of Limited Aeration and of the ArcAB System on Intermediary Pyruvate Catabolism in Escherichia coli","volume":"182","author":[{"family":"Alexeeva","given":"Svetlana"},{"family":"Kort","given":"Bart","non-dropping-particle":"de"},{"family":"Sawers","given":"Gary"},{"family":"Hellingwerf","given":"Klaas J."},{"family":"Mattos","given":"M. Joost Teixeira","non-dropping-particle":"de"}],"issued":{"date-parts":[["2000",9]]}}}],"schema":"https://github.com/citation-style-language/schema/raw/master/csl-citation.json"} </w:instrText>
      </w:r>
      <w:r w:rsidR="00633F87">
        <w:fldChar w:fldCharType="separate"/>
      </w:r>
      <w:r w:rsidR="00633F87">
        <w:rPr>
          <w:noProof/>
        </w:rPr>
        <w:t>(Alexeeva et al., 2000)</w:t>
      </w:r>
      <w:r w:rsidR="00633F87">
        <w:fldChar w:fldCharType="end"/>
      </w:r>
      <w:r w:rsidR="00633F87">
        <w:t xml:space="preserve">. </w:t>
      </w:r>
      <w:r w:rsidR="00022E8C">
        <w:t>Additionally,</w:t>
      </w:r>
      <w:r w:rsidR="00633F87">
        <w:t xml:space="preserve"> pathways</w:t>
      </w:r>
      <w:r w:rsidR="00022E8C">
        <w:t xml:space="preserve"> involved in </w:t>
      </w:r>
      <w:r w:rsidR="00633F87">
        <w:t xml:space="preserve">complex </w:t>
      </w:r>
      <w:r w:rsidR="00633F87">
        <w:t>polysaccharide degradation</w:t>
      </w:r>
      <w:r w:rsidR="00432EC8">
        <w:t xml:space="preserve">, </w:t>
      </w:r>
      <w:r w:rsidR="00432EC8">
        <w:t xml:space="preserve">such as </w:t>
      </w:r>
      <w:r w:rsidR="00432EC8" w:rsidRPr="00432EC8">
        <w:rPr>
          <w:rStyle w:val="Emphasis"/>
          <w:i w:val="0"/>
          <w:iCs w:val="0"/>
        </w:rPr>
        <w:t>starch degradation III</w:t>
      </w:r>
      <w:r w:rsidR="00432EC8">
        <w:t xml:space="preserve">, </w:t>
      </w:r>
      <w:r w:rsidR="00633F87">
        <w:t>also decrease at high temperatures</w:t>
      </w:r>
      <w:r w:rsidR="00022E8C">
        <w:t xml:space="preserve">. This may reflect lower ATP availability from </w:t>
      </w:r>
      <w:r w:rsidR="00022E8C">
        <w:t>anaerobic fermentation compared to aerobic respiration</w:t>
      </w:r>
      <w:r w:rsidR="00022E8C">
        <w:t xml:space="preserve"> </w:t>
      </w:r>
      <w:r w:rsidR="00022E8C">
        <w:fldChar w:fldCharType="begin"/>
      </w:r>
      <w:r w:rsidR="00022E8C">
        <w:instrText xml:space="preserve"> ADDIN ZOTERO_ITEM CSL_CITATION {"citationID":"4JwXrZiY","properties":{"formattedCitation":"(Madigan, 2012)","plainCitation":"(Madigan, 2012)","noteIndex":0},"citationItems":[{"id":3416,"uris":["http://zotero.org/users/13901503/items/JPXB9ARZ"],"itemData":{"id":3416,"type":"article-journal","abstract":"&lt;em&gt;Gale&lt;/em&gt; Academic OneFile includes Brock biology of microorganisms, 13th ed. (online access included) by . Click to explore.","container-title":"Reference &amp;amp; Research Book News","ISSN":"08873763","issue":"3","language":"English","note":"publisher: Copyright Clearance Center, Inc.","source":"go-gale-com.proxy.lib.umich.edu","title":"Brock biology of microorganisms, 13th ed. (online access included)","URL":"https://go.gale.com/ps/i.do?p=AONE&amp;sw=w&amp;issn=08873763&amp;v=2.1&amp;it=r&amp;id=GALE%7CA291874479&amp;sid=googleScholar&amp;linkaccess=abs","volume":"27","author":[{"family":"Madigan","given":"Michael"}],"accessed":{"date-parts":[["2025",5,15]]},"issued":{"date-parts":[["2012",6,1]]}}}],"schema":"https://github.com/citation-style-language/schema/raw/master/csl-citation.json"} </w:instrText>
      </w:r>
      <w:r w:rsidR="00022E8C">
        <w:fldChar w:fldCharType="separate"/>
      </w:r>
      <w:r w:rsidR="00022E8C">
        <w:rPr>
          <w:noProof/>
        </w:rPr>
        <w:t>(Madigan, 2012)</w:t>
      </w:r>
      <w:r w:rsidR="00022E8C">
        <w:fldChar w:fldCharType="end"/>
      </w:r>
      <w:r w:rsidR="00022E8C">
        <w:t xml:space="preserve"> and the loss of </w:t>
      </w:r>
      <w:r w:rsidR="00022E8C">
        <w:t>key fiber-degrading taxa</w:t>
      </w:r>
      <w:r w:rsidR="00022E8C">
        <w:t xml:space="preserve"> at high temperatures. </w:t>
      </w:r>
    </w:p>
    <w:p w14:paraId="70E878DF" w14:textId="147E6BD9" w:rsidR="00C26516" w:rsidRDefault="00882090" w:rsidP="00882090">
      <w:pPr>
        <w:rPr>
          <w:rStyle w:val="Emphasis"/>
          <w:i w:val="0"/>
          <w:iCs w:val="0"/>
        </w:rPr>
      </w:pPr>
      <w:r>
        <w:t xml:space="preserve">Discussion: </w:t>
      </w:r>
      <w:r w:rsidR="009F4ABA">
        <w:t xml:space="preserve">Our pathway data suggest a shift from aerobic to anaerobic metabolism suggesting that increasing temperature </w:t>
      </w:r>
      <w:r w:rsidR="00224CC3">
        <w:t>reduces</w:t>
      </w:r>
      <w:r w:rsidR="009F4ABA">
        <w:t xml:space="preserve"> oxygen availability in the gut environment. </w:t>
      </w:r>
      <w:r w:rsidR="00224CC3">
        <w:t>Because</w:t>
      </w:r>
      <w:r w:rsidR="009F4ABA">
        <w:t xml:space="preserve"> anaerobic fermentation</w:t>
      </w:r>
      <w:r w:rsidR="009F4ABA">
        <w:t xml:space="preserve"> </w:t>
      </w:r>
      <w:r w:rsidR="00224CC3">
        <w:t>yields</w:t>
      </w:r>
      <w:r w:rsidR="009F4ABA">
        <w:t xml:space="preserve"> less energy than </w:t>
      </w:r>
      <w:r w:rsidR="009F4ABA">
        <w:t>aerobic respiration</w:t>
      </w:r>
      <w:r w:rsidR="008F1006">
        <w:t xml:space="preserve"> </w:t>
      </w:r>
      <w:r w:rsidR="008F1006">
        <w:fldChar w:fldCharType="begin"/>
      </w:r>
      <w:r w:rsidR="008F1006">
        <w:instrText xml:space="preserve"> ADDIN ZOTERO_ITEM CSL_CITATION {"citationID":"UVQNe7H7","properties":{"formattedCitation":"(Madigan, 2012)","plainCitation":"(Madigan, 2012)","noteIndex":0},"citationItems":[{"id":3416,"uris":["http://zotero.org/users/13901503/items/JPXB9ARZ"],"itemData":{"id":3416,"type":"article-journal","abstract":"&lt;em&gt;Gale&lt;/em&gt; Academic OneFile includes Brock biology of microorganisms, 13th ed. (online access included) by . Click to explore.","container-title":"Reference &amp;amp; Research Book News","ISSN":"08873763","issue":"3","language":"English","note":"publisher: Copyright Clearance Center, Inc.","source":"go-gale-com.proxy.lib.umich.edu","title":"Brock biology of microorganisms, 13th ed. (online access included)","URL":"https://go.gale.com/ps/i.do?p=AONE&amp;sw=w&amp;issn=08873763&amp;v=2.1&amp;it=r&amp;id=GALE%7CA291874479&amp;sid=googleScholar&amp;linkaccess=abs","volume":"27","author":[{"family":"Madigan","given":"Michael"}],"accessed":{"date-parts":[["2025",5,15]]},"issued":{"date-parts":[["2012",6,1]]}}}],"schema":"https://github.com/citation-style-language/schema/raw/master/csl-citation.json"} </w:instrText>
      </w:r>
      <w:r w:rsidR="008F1006">
        <w:fldChar w:fldCharType="separate"/>
      </w:r>
      <w:r w:rsidR="008F1006">
        <w:rPr>
          <w:noProof/>
        </w:rPr>
        <w:t>(Madigan, 2012)</w:t>
      </w:r>
      <w:r w:rsidR="008F1006">
        <w:fldChar w:fldCharType="end"/>
      </w:r>
      <w:r w:rsidR="009F4ABA">
        <w:t xml:space="preserve">, </w:t>
      </w:r>
      <w:r w:rsidR="00C26516">
        <w:t xml:space="preserve">this metabolic shift likely results in lower energy availability which may constrain energetically expensive processes such as complex carbohydrate degradation. Indeed, the pathway data suggests that complex carbohydrate degradation decreases with rising temperatures while fermentation of simple sugars increases. Since </w:t>
      </w:r>
      <w:r w:rsidR="00C26516">
        <w:t>complex carbohydrate degradation</w:t>
      </w:r>
      <w:r w:rsidR="00C26516">
        <w:t xml:space="preserve"> is a major source of SCFA production</w:t>
      </w:r>
      <w:r w:rsidR="008F1006">
        <w:t xml:space="preserve"> </w:t>
      </w:r>
      <w:r w:rsidR="008F1006">
        <w:fldChar w:fldCharType="begin"/>
      </w:r>
      <w:r w:rsidR="008F1006">
        <w:instrText xml:space="preserve"> ADDIN ZOTERO_ITEM CSL_CITATION {"citationID":"lPtXXStL","properties":{"formattedCitation":"(Flint et al., 2012; Koropatkin et al., 2012)","plainCitation":"(Flint et al., 2012; Koropatkin et al., 2012)","noteIndex":0},"citationItems":[{"id":3409,"uris":["http://zotero.org/users/13901503/items/73VRZX5M"],"itemData":{"id":3409,"type":"article-journal","abstract":"Bacteria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,Petra"},{"family":"Forano","given":"Evelyne","non-dropping-particle":"and"}],"issued":{"date-parts":[["2012",7,14]]}}},{"id":3420,"uris":["http://zotero.org/users/13901503/items/MVIDLJJV"],"itemData":{"id":3420,"type":"article-journal","abstract":"The degradation of complex carbohydrates (glycans and polysaccharides) is a major symbiotic function carried out by microorganisms that inhabit the human distal gut. These mutualistic species augment host nutrition by digesting glycans that the host cannot degrade, providing the host with usable metabolic products such as short-chain fatty acids.Hundreds of different glycan structures enter the gut from dietary and endogenous sources. Endogenous sources include glycans from host mucus and shed host cells. The </w:instrText>
      </w:r>
      <w:r w:rsidR="008F1006">
        <w:rPr>
          <w:rFonts w:ascii="Cambria Math" w:hAnsi="Cambria Math" w:cs="Cambria Math"/>
        </w:rPr>
        <w:instrText>∼</w:instrText>
      </w:r>
      <w:r w:rsidR="008F1006">
        <w:instrText xml:space="preserve">103 species of microorganism that typically inhabit the human gut have evolved varying abilities to degrade these different substrates.The type and abundance of glycans that are present in the gut change over long time periods. For example, human milk oligosaccharides are abundant before weaning, but they wane after weaning in favour of plant and animal tissue-based glycans.The chemical identities of glycans that enter the gut also vary over short time periods, essentially from meal to meal. Variations in the foods we eat can affect the abundance of different microbial populations, leading to more profound population changes over time if dietary trends are consistent.Different bacterial lineages that have evolved to be successful gut colonizers possess different strategies for glycan degradation. One such strategy is the starch utilization system (Sus)-like systems of members of the phylum Bacteroidetes, in which a series of outer-membrane and periplasmic proteins act together to bind, enzymatically degrade and import glycan products.Other abundant bacterial lineages, such as the phyla Firmicutes and Actinobacteria, possess different glycan acquisition strategies that also involve glycan-degrading enzymes. In both of these Gram-positive lineages, the coupling of degradative enzymes to ABC (ATP-binding cassette) transporters seems to be a successful adaptation. Sequence-based analyses have also suggested that cellulosomes are present in some bacteria which inhabit the human gut.Various host and dietary glycans are unlikely to be represented homogeneously throughout the gut. One example of this phenomenon is the presence of mucus glycans in a protective layer overlying the intestinal epithelium; this layer increases in thickness along the gut to the distal end.Some species that have evolved to exploit mucus glycans as nutrients are present in higher numbers in the mucous layer than the lumen, suggesting that they are particularly important in the pathology of microbiota-associated diseases such as inflammatory bowel disease.","container-title":"Nature Reviews Microbiology","DOI":"10.1038/nrmicro2746","ISSN":"1740-1534","issue":"5","journalAbbreviation":"Nat Rev Microbiol","language":"en","license":"2012 Springer Nature Limited","note":"publisher: Nature Publishing Group","page":"323-335","source":"www-nature-com.proxy.lib.umich.edu","title":"How glycan metabolism shapes the human gut microbiota","volume":"10","author":[{"family":"Koropatkin","given":"Nicole M."},{"family":"Cameron","given":"Elizabeth A."},{"family":"Martens","given":"Eric C."}],"issued":{"date-parts":[["2012",5]]}}}],"schema":"https://github.com/citation-style-language/schema/raw/master/csl-citation.json"} </w:instrText>
      </w:r>
      <w:r w:rsidR="008F1006">
        <w:fldChar w:fldCharType="separate"/>
      </w:r>
      <w:r w:rsidR="008F1006">
        <w:rPr>
          <w:noProof/>
        </w:rPr>
        <w:t>(Flint et al., 2012; Koropatkin et al., 2012)</w:t>
      </w:r>
      <w:r w:rsidR="008F1006">
        <w:fldChar w:fldCharType="end"/>
      </w:r>
      <w:r w:rsidR="00C26516">
        <w:t xml:space="preserve">, these shifts may have important downstream consequences for the host energy balance and immune regulation. Additionally, these metabolic changes are likely related to the loss of key fiber-degrading taxa at high temperatures such as members of </w:t>
      </w:r>
      <w:r w:rsidR="00C26516" w:rsidRPr="00C26516">
        <w:rPr>
          <w:rStyle w:val="Emphasis"/>
          <w:i w:val="0"/>
          <w:iCs w:val="0"/>
        </w:rPr>
        <w:t>Bacteroidetes</w:t>
      </w:r>
      <w:r w:rsidR="00C26516" w:rsidRPr="00C26516">
        <w:rPr>
          <w:i/>
          <w:iCs/>
        </w:rPr>
        <w:t xml:space="preserve"> </w:t>
      </w:r>
      <w:r w:rsidR="00C26516" w:rsidRPr="00C26516">
        <w:t xml:space="preserve">and </w:t>
      </w:r>
      <w:r w:rsidR="00C26516" w:rsidRPr="00C26516">
        <w:rPr>
          <w:rStyle w:val="Emphasis"/>
          <w:i w:val="0"/>
          <w:iCs w:val="0"/>
        </w:rPr>
        <w:t>Firmicutes</w:t>
      </w:r>
      <w:r w:rsidR="008F1006">
        <w:rPr>
          <w:rStyle w:val="Emphasis"/>
          <w:i w:val="0"/>
          <w:iCs w:val="0"/>
        </w:rPr>
        <w:t xml:space="preserve"> </w:t>
      </w:r>
      <w:r w:rsidR="008F1006">
        <w:fldChar w:fldCharType="begin"/>
      </w:r>
      <w:r w:rsidR="008F1006">
        <w:instrText xml:space="preserve"> ADDIN ZOTERO_ITEM CSL_CITATION {"citationID":"3jBJUd7i","properties":{"formattedCitation":"(Flint et al., 2012)","plainCitation":"(Flint et al., 2012)","noteIndex":0},"citationItems":[{"id":3409,"uris":["http://zotero.org/users/13901503/items/73VRZX5M"],"itemData":{"id":3409,"type":"article-journal","abstract":"Bacteria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rsidR="008F1006">
        <w:fldChar w:fldCharType="separate"/>
      </w:r>
      <w:r w:rsidR="008F1006">
        <w:rPr>
          <w:noProof/>
        </w:rPr>
        <w:t>(Flint et al., 2012)</w:t>
      </w:r>
      <w:r w:rsidR="008F1006">
        <w:fldChar w:fldCharType="end"/>
      </w:r>
      <w:r w:rsidR="00C26516" w:rsidRPr="00C26516">
        <w:rPr>
          <w:rStyle w:val="Emphasis"/>
          <w:i w:val="0"/>
          <w:iCs w:val="0"/>
        </w:rPr>
        <w:t>.</w:t>
      </w:r>
      <w:r w:rsidR="00C26516">
        <w:rPr>
          <w:rStyle w:val="Emphasis"/>
        </w:rPr>
        <w:t xml:space="preserve"> </w:t>
      </w:r>
      <w:r w:rsidR="00C26516">
        <w:rPr>
          <w:rStyle w:val="Emphasis"/>
          <w:i w:val="0"/>
          <w:iCs w:val="0"/>
        </w:rPr>
        <w:t xml:space="preserve">Even though </w:t>
      </w:r>
      <w:r w:rsidR="00C26516" w:rsidRPr="00C26516">
        <w:rPr>
          <w:rStyle w:val="Emphasis"/>
          <w:i w:val="0"/>
          <w:iCs w:val="0"/>
        </w:rPr>
        <w:t>Bacteroidetes</w:t>
      </w:r>
      <w:r w:rsidR="00C26516" w:rsidRPr="00C26516">
        <w:rPr>
          <w:i/>
          <w:iCs/>
        </w:rPr>
        <w:t xml:space="preserve"> </w:t>
      </w:r>
      <w:r w:rsidR="00C26516" w:rsidRPr="00C26516">
        <w:t xml:space="preserve">and </w:t>
      </w:r>
      <w:r w:rsidR="00C26516" w:rsidRPr="00C26516">
        <w:rPr>
          <w:rStyle w:val="Emphasis"/>
          <w:i w:val="0"/>
          <w:iCs w:val="0"/>
        </w:rPr>
        <w:t>Firmicutes</w:t>
      </w:r>
      <w:r w:rsidR="00C26516">
        <w:rPr>
          <w:rStyle w:val="Emphasis"/>
          <w:i w:val="0"/>
          <w:iCs w:val="0"/>
        </w:rPr>
        <w:t xml:space="preserve"> are </w:t>
      </w:r>
      <w:proofErr w:type="spellStart"/>
      <w:r w:rsidR="00C26516">
        <w:rPr>
          <w:rStyle w:val="Emphasis"/>
          <w:i w:val="0"/>
          <w:iCs w:val="0"/>
        </w:rPr>
        <w:t>anerobes</w:t>
      </w:r>
      <w:proofErr w:type="spellEnd"/>
      <w:r w:rsidR="00C26516">
        <w:rPr>
          <w:rStyle w:val="Emphasis"/>
          <w:i w:val="0"/>
          <w:iCs w:val="0"/>
        </w:rPr>
        <w:t xml:space="preserve"> and expected to thrive in oxygen-depleted environments, other stressors associated with heat such as redox imbalance and increased immune activation may limit their persistence. </w:t>
      </w:r>
      <w:r w:rsidR="000A0465">
        <w:rPr>
          <w:rStyle w:val="Emphasis"/>
          <w:i w:val="0"/>
          <w:iCs w:val="0"/>
        </w:rPr>
        <w:t xml:space="preserve">(this needs to come after we have shown that this gut environment does </w:t>
      </w:r>
      <w:proofErr w:type="spellStart"/>
      <w:r w:rsidR="000A0465">
        <w:rPr>
          <w:rStyle w:val="Emphasis"/>
          <w:i w:val="0"/>
          <w:iCs w:val="0"/>
        </w:rPr>
        <w:t>nto</w:t>
      </w:r>
      <w:proofErr w:type="spellEnd"/>
      <w:r w:rsidR="000A0465">
        <w:rPr>
          <w:rStyle w:val="Emphasis"/>
          <w:i w:val="0"/>
          <w:iCs w:val="0"/>
        </w:rPr>
        <w:t xml:space="preserve"> support them?) </w:t>
      </w:r>
    </w:p>
    <w:p w14:paraId="736A341C" w14:textId="112B51F6" w:rsidR="000A0465" w:rsidRDefault="000A0465" w:rsidP="00882090">
      <w:pPr>
        <w:rPr>
          <w:rStyle w:val="Emphasis"/>
          <w:i w:val="0"/>
          <w:iCs w:val="0"/>
        </w:rPr>
      </w:pPr>
      <w:r>
        <w:rPr>
          <w:rStyle w:val="Emphasis"/>
          <w:i w:val="0"/>
          <w:iCs w:val="0"/>
        </w:rPr>
        <w:t xml:space="preserve">-might need to say something </w:t>
      </w:r>
      <w:proofErr w:type="spellStart"/>
      <w:r>
        <w:rPr>
          <w:rStyle w:val="Emphasis"/>
          <w:i w:val="0"/>
          <w:iCs w:val="0"/>
        </w:rPr>
        <w:t>specifcialy</w:t>
      </w:r>
      <w:proofErr w:type="spellEnd"/>
      <w:r>
        <w:rPr>
          <w:rStyle w:val="Emphasis"/>
          <w:i w:val="0"/>
          <w:iCs w:val="0"/>
        </w:rPr>
        <w:t xml:space="preserve"> about butyrate, do we have a loss of butyrate producers? </w:t>
      </w:r>
    </w:p>
    <w:p w14:paraId="6B106831" w14:textId="29F5EA4E" w:rsidR="00C26516" w:rsidRDefault="00C26516" w:rsidP="00882090">
      <w:pPr>
        <w:rPr>
          <w:rStyle w:val="Emphasis"/>
          <w:i w:val="0"/>
          <w:iCs w:val="0"/>
        </w:rPr>
      </w:pPr>
      <w:r>
        <w:rPr>
          <w:rStyle w:val="Emphasis"/>
          <w:i w:val="0"/>
          <w:iCs w:val="0"/>
        </w:rPr>
        <w:t xml:space="preserve">-need to look up does immune activity and oxidation affect these guys especially? </w:t>
      </w:r>
    </w:p>
    <w:p w14:paraId="37E522FC" w14:textId="77777777" w:rsidR="008F1006" w:rsidRDefault="008F1006" w:rsidP="008F1006">
      <w:r>
        <w:lastRenderedPageBreak/>
        <w:t xml:space="preserve">-shift to glycolysis can affect ML macrophages </w:t>
      </w:r>
      <w:r>
        <w:fldChar w:fldCharType="begin"/>
      </w:r>
      <w:r>
        <w:instrText xml:space="preserve"> ADDIN ZOTERO_ITEM CSL_CITATION {"citationID":"kvkk5TNY","properties":{"formattedCitation":"(Kunst et al., 2023)","plainCitation":"(Kunst et al., 2023)","noteIndex":0},"citationItems":[{"id":3255,"uris":["http://zotero.org/users/13901503/items/FQ9APYWZ"],"itemData":{"id":3255,"type":"article-journal","abstract":"The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schema":"https://github.com/citation-style-language/schema/raw/master/csl-citation.json"} </w:instrText>
      </w:r>
      <w:r>
        <w:fldChar w:fldCharType="separate"/>
      </w:r>
      <w:r>
        <w:rPr>
          <w:noProof/>
        </w:rPr>
        <w:t>(Kunst et al., 2023)</w:t>
      </w:r>
      <w:r>
        <w:fldChar w:fldCharType="end"/>
      </w:r>
      <w:r>
        <w:fldChar w:fldCharType="begin"/>
      </w:r>
      <w:r>
        <w:instrText xml:space="preserve"> ADDIN ZOTERO_ITEM CSL_CITATION {"citationID":"cGvJYtCZ","properties":{"formattedCitation":"(T. Wang et al., 2017)","plainCitation":"(T. Wang et al., 2017)","noteIndex":0},"citationItems":[{"id":3350,"uris":["http://zotero.org/users/13901503/items/2Q83HM7H"],"itemData":{"id":3350,"type":"article-journal","abstract":"Hypoxia-inducible factor (HIF) 1α is a metabolic regulator that plays an important role in immunologic responses. Previous studies have demonstrated that HIF1α participates in the M1 polarization of macrophages. To clarify the mechanism of HIF1α-induced polarization of M1 macrophage, myeloid-specific HIF1α overexpression (Lysm HIF1α lsl) mice were employed and the bone marrow-derived and peritoneal macrophages were isolated. RT-PCR results revealed that HIF1α overexpression macrophage had a hyperinflammatory state characterized by the upregulation of M1 markers. Cellular bioenergetics analysis showed lower cellular oxygen consumption rates in the Lysm HIF1α lsl mice. Metabolomics studies showed that HIF1α overexpression led to increased glycolysis and pentose phosphate pathway intermediates. Further results revealed that macrophage M1 polarization, induced by HIF1α overexpression, was via upregulating the mRNA expression of the genes related to the glycolysis metabolism. Our results indicate that HIF1α promoted macrophage glycolysis metabolism, which induced M1 polarization in mice.","container-title":"Mediators of Inflammation","DOI":"10.1155/2017/9029327","ISSN":"1466-1861","issue":"1","language":"en","license":"Copyright © 2017 Ting Wang et al.","note":"_eprint: https://onlinelibrary.wiley.com/doi/pdf/10.1155/2017/9029327","page":"9029327","source":"Wiley Online Library","title":"HIF1α-Induced Glycolysis Metabolism Is Essential to the Activation of Inflammatory Macrophages","volume":"2017","author":[{"family":"Wang","given":"Ting"},{"family":"Liu","given":"Huiying"},{"family":"Lian","given":"Guan"},{"family":"Zhang","given":"Song-Yang"},{"family":"Wang","given":"Xian"},{"family":"Jiang","given":"Changtao"}],"issued":{"date-parts":[["2017"]]}}}],"schema":"https://github.com/citation-style-language/schema/raw/master/csl-citation.json"} </w:instrText>
      </w:r>
      <w:r>
        <w:fldChar w:fldCharType="separate"/>
      </w:r>
      <w:r>
        <w:rPr>
          <w:noProof/>
        </w:rPr>
        <w:t>(T. Wang et al., 2017)</w:t>
      </w:r>
      <w:r>
        <w:fldChar w:fldCharType="end"/>
      </w:r>
    </w:p>
    <w:p w14:paraId="3BAD7F26" w14:textId="143E3C9C" w:rsidR="00882090" w:rsidRDefault="008F1006" w:rsidP="00882090">
      <w:r>
        <w:t>-shift to anerobic metabolism may reduce diversity because of loss of aerobes</w:t>
      </w:r>
    </w:p>
    <w:p w14:paraId="55F06770" w14:textId="449EDD34" w:rsidR="00407997" w:rsidRDefault="00407997" w:rsidP="00882090">
      <w:r>
        <w:tab/>
        <w:t>-</w:t>
      </w:r>
      <w:proofErr w:type="spellStart"/>
      <w:r>
        <w:t>he</w:t>
      </w:r>
      <w:r w:rsidR="005E7000">
        <w:t>AT</w:t>
      </w:r>
      <w:proofErr w:type="spellEnd"/>
      <w:r>
        <w:t xml:space="preserve"> stress c</w:t>
      </w:r>
      <w:r w:rsidR="005E7000">
        <w:t>h</w:t>
      </w:r>
      <w:r>
        <w:t xml:space="preserve">anges relative proportions of </w:t>
      </w:r>
      <w:proofErr w:type="spellStart"/>
      <w:r>
        <w:t>scfa’s</w:t>
      </w:r>
      <w:proofErr w:type="spellEnd"/>
      <w:r>
        <w:t xml:space="preserve"> in</w:t>
      </w:r>
      <w:r w:rsidR="005E7000">
        <w:t xml:space="preserve"> </w:t>
      </w:r>
      <w:r>
        <w:t>broilers</w:t>
      </w:r>
      <w:r w:rsidR="005E7000">
        <w:t xml:space="preserve"> and cows</w:t>
      </w:r>
      <w:r>
        <w:t xml:space="preserve"> </w:t>
      </w:r>
      <w:r>
        <w:fldChar w:fldCharType="begin"/>
      </w:r>
      <w:r w:rsidR="008F1006">
        <w:instrText xml:space="preserve"> ADDIN ZOTERO_ITEM CSL_CITATION {"citationID":"SjP7GW1n","properties":{"formattedCitation":"(Tajima et al., 2007; G. Wang et al., 2021)","plainCitation":"(Tajima et al., 2007; G. Wang et al., 2021)","noteIndex":0},"citationItems":[{"id":1974,"uris":["http://zotero.org/users/13901503/items/TEZ5HVYB"],"itemData":{"id":1974,"type":"article-journal","abstract":"The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I."}],"issued":{"date-parts":[["2007",4,1]]}}},{"id":3034,"uris":["http://zotero.org/users/13901503/items/X4GPZR7A"],"itemData":{"id":3034,"type":"article-journal","abstract":"This paper investigated the effects of heat stress on gut-microbial metabolites, gastrointestinal peptides, glycolipid metabolism, and performance of broilers. Thus, 132 male Arbor Acres broilers, 28-days-old, were randomly distributed to undergo two treatments: thermoneutral control (TC, 21 °C) and high temperature (HT, 31 °C). The results showed that the average daily gain (ADG), average daily feed intake (ADFI), and gastric inhibitory polypeptide (GIP) concentration in the jejunum significantly decreased the core temperature, feed conversion ratio (FCR), and ghrelin of the hypothalamus, and cholecystokinin (CCK) in jejunum, and serum significantly increased in the HT group (p &lt; 0.05). Exploration of the structure of cecal microbes was accomplished by sequencing 16S rRNA genes. The sequencing results showed that the proportion of Christensenellaceae and Lachnospiraceae decreased significantly whereas the proportion of Peptococcaceae increased at the family level (p &lt; 0.05). Ruminococcus and Clostridium abundances significantly increased at the genus level. Furthermore, the content of acetate in the HT group significantly increased. Biochemical parameters showed that the blood glucose concentration of the HT group significantly decreased, and the TG (serum triglycerides), TC (total cholesterol), insulin concentration, and the insulin resistance index significantly increased. Nonesterified fatty acid (NEFA) in the HT group decreased significantly. In conclusion, the results of this paper suggest that the poor production performance of broilers under heat stress may be related to short-chain fatty acids (SCFAs) fermented by intestinal microbiota involved in regulating metabolic disorders.","container-title":"Animals","DOI":"10.3390/ani11051286","ISSN":"2076-2615","issue":"5","language":"en","license":"http://creativecommons.org/licenses/by/3.0/","note":"number: 5\npublisher: Multidisciplinary Digital Publishing Institute","page":"1286","source":"www-mdpi-com.proxy.lib.umich.edu","title":"Effects of Heat Stress on Gut-Microbial Metabolites, Gastrointestinal Peptides, Glycolipid Metabolism, and Performance of Broilers","volume":"11","author":[{"family":"Wang","given":"Guangju"},{"family":"Li","given":"Xiumei"},{"family":"Zhou","given":"Ying"},{"family":"Feng","given":"Jinghai"},{"family":"Zhang","given":"Minhong"}],"issued":{"date-parts":[["2021",5]]}}}],"schema":"https://github.com/citation-style-language/schema/raw/master/csl-citation.json"} </w:instrText>
      </w:r>
      <w:r>
        <w:fldChar w:fldCharType="separate"/>
      </w:r>
      <w:r w:rsidR="005E7000">
        <w:rPr>
          <w:noProof/>
        </w:rPr>
        <w:t>(Tajima et al., 2007; G. Wang et al., 2021)</w:t>
      </w:r>
      <w:r>
        <w:fldChar w:fldCharType="end"/>
      </w:r>
    </w:p>
    <w:p w14:paraId="2B4F9C98" w14:textId="68D1F693" w:rsidR="00374F2F" w:rsidRDefault="00374F2F" w:rsidP="00882090">
      <w:r>
        <w:t xml:space="preserve">-obligate commensals break </w:t>
      </w:r>
      <w:proofErr w:type="spellStart"/>
      <w:r>
        <w:t>doesn</w:t>
      </w:r>
      <w:proofErr w:type="spellEnd"/>
      <w:r>
        <w:t xml:space="preserve"> complex </w:t>
      </w:r>
      <w:proofErr w:type="spellStart"/>
      <w:r>
        <w:t>pollysacchirdes</w:t>
      </w:r>
      <w:proofErr w:type="spellEnd"/>
      <w:r>
        <w:t xml:space="preserve"> into SCFA by which the host can use as energy </w:t>
      </w:r>
      <w:r>
        <w:fldChar w:fldCharType="begin"/>
      </w:r>
      <w:r w:rsidR="008F1006">
        <w:instrText xml:space="preserve"> ADDIN ZOTERO_ITEM CSL_CITATION {"citationID":"WNTGj0KE","properties":{"formattedCitation":"(Flint et al., 2012)","plainCitation":"(Flint et al., 2012)","noteIndex":0},"citationItems":[{"id":3409,"uris":["http://zotero.org/users/13901503/items/73VRZX5M"],"itemData":{"id":3409,"type":"article-journal","abstract":"Bacteria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fldChar w:fldCharType="separate"/>
      </w:r>
      <w:r>
        <w:rPr>
          <w:noProof/>
        </w:rPr>
        <w:t>(Flint et al., 2012)</w:t>
      </w:r>
      <w:r>
        <w:fldChar w:fldCharType="end"/>
      </w:r>
    </w:p>
    <w:p w14:paraId="43A26F4B" w14:textId="0674875A" w:rsidR="00183627" w:rsidRDefault="00183627" w:rsidP="00CA58F2">
      <w:pPr>
        <w:rPr>
          <w:b/>
          <w:bCs/>
          <w:sz w:val="28"/>
          <w:szCs w:val="28"/>
        </w:rPr>
      </w:pPr>
    </w:p>
    <w:p w14:paraId="076412B4" w14:textId="27431AF7" w:rsidR="00484F63" w:rsidRDefault="00CA58F2">
      <w:pPr>
        <w:rPr>
          <w:b/>
          <w:bCs/>
          <w:sz w:val="28"/>
          <w:szCs w:val="28"/>
        </w:rPr>
      </w:pPr>
      <w:r>
        <w:rPr>
          <w:b/>
          <w:bCs/>
          <w:sz w:val="28"/>
          <w:szCs w:val="28"/>
        </w:rPr>
        <w:t xml:space="preserve">Lipid </w:t>
      </w:r>
      <w:r w:rsidR="001879F2">
        <w:rPr>
          <w:b/>
          <w:bCs/>
          <w:sz w:val="28"/>
          <w:szCs w:val="28"/>
        </w:rPr>
        <w:t>remodeling and catabolism</w:t>
      </w:r>
    </w:p>
    <w:p w14:paraId="7E8D39F9" w14:textId="2921F895" w:rsidR="00020E72" w:rsidRDefault="00182572">
      <w:r>
        <w:t>Intro:</w:t>
      </w:r>
      <w:r w:rsidR="00020E72" w:rsidRPr="00020E72">
        <w:t xml:space="preserve"> </w:t>
      </w:r>
      <w:r w:rsidR="00020E72">
        <w:t>lipid metabolism remodels cellular membranes and cellular membranes are affected by temperature , lipid metabolism regulates membrane composition and changes at high temperatures to solidify membranes</w:t>
      </w:r>
    </w:p>
    <w:p w14:paraId="34E966B7" w14:textId="31349439" w:rsidR="00020E72" w:rsidRDefault="006F473B">
      <w:r>
        <w:t xml:space="preserve">Intro: </w:t>
      </w:r>
      <w:r w:rsidR="00020E72">
        <w:t xml:space="preserve">Bacteria adjust lipid composition of their membranes to maintain homeostasis under changing conditions </w:t>
      </w:r>
      <w:r w:rsidR="00020E72">
        <w:fldChar w:fldCharType="begin"/>
      </w:r>
      <w:r w:rsidR="00020E72">
        <w:instrText xml:space="preserve"> ADDIN ZOTERO_ITEM CSL_CITATION {"citationID":"EQUdRGxb","properties":{"formattedCitation":"(Zhang &amp; Rock, 2008)","plainCitation":"(Zhang &amp; Rock, 2008)","noteIndex":0},"citationItems":[{"id":3286,"uris":["http://zotero.org/users/13901503/items/VXSZL448"],"itemData":{"id":3286,"type":"article-journal","abstract":"The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rsidR="00020E72">
        <w:fldChar w:fldCharType="separate"/>
      </w:r>
      <w:r w:rsidR="00020E72">
        <w:rPr>
          <w:noProof/>
        </w:rPr>
        <w:t>(Zhang &amp; Rock, 2008)</w:t>
      </w:r>
      <w:r w:rsidR="00020E72">
        <w:fldChar w:fldCharType="end"/>
      </w:r>
      <w:r w:rsidR="0074479E">
        <w:t xml:space="preserve"> which is critical for survival. </w:t>
      </w:r>
      <w:r w:rsidR="00020E72">
        <w:t xml:space="preserve">Membrane fluidity is affected by temperature and bacteria can adjust to thermal changes by altering the fatty acid composition of their membrane lipids </w:t>
      </w:r>
      <w:r w:rsidR="00020E72">
        <w:fldChar w:fldCharType="begin"/>
      </w:r>
      <w:r w:rsidR="0074479E">
        <w:instrText xml:space="preserve"> ADDIN ZOTERO_ITEM CSL_CITATION {"citationID":"kSUF6Dqo","properties":{"formattedCitation":"(Mansilla et al., 2004; Sinensky, 1973; Wen et al., 2021)","plainCitation":"(Mansilla et al., 2004; Sinensky, 1973; Wen et al., 2021)","noteIndex":0},"citationItems":[{"id":3378,"uris":["http://zotero.org/users/13901503/items/TZK8TZFH"],"itemData":{"id":3378,"type":"article-journal","container-title":"Journal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3380,"uris":["http://zotero.org/users/13901503/items/Y3XEJ43T"],"itemData":{"id":3380,"type":"webpage","language":"en","note":"DOI: 10.1073/pnas.71.2.522","title":"Homeoviscous Adaptation—A Homeostatic Process that Regulates the Viscosity of Membrane Lipids in Escherichia coli","URL":"https://www.pnas.org/doi/epdf/10.1073/pnas.71.2.522","author":[{"family":"Sinensky","given":"Michael"}],"accessed":{"date-parts":[["2025",5,13]]},"issued":{"date-parts":[["1973"]]}},"label":"page"},{"id":3040,"uris":["http://zotero.org/users/13901503/items/BKZD6MTY"],"itemData":{"id":3040,"type":"article-journal","abstract":"Background\nHeat stress has negative effects on the intestinal health of humans and animals. However, the impact of heat stress on intestinal microbial and metabolic changes remains elusive. Here, we investigated the cecal microbial and metabolic profiles in mice in response to heat stress.\n\nMethods\nThe mouse heat stress model was constructed by simulating a high-temperature environment. Twenty mice were randomly assigned to two groups, the control group (CON, 25°C) and the heat treatment group (HS, 40°C from 13:00 to 15:00 every day for 7 days). Serum and cecal contents were collected from the mice for serum biochemical analysis, 16S rRNA high-throughput sequencing, and non-targeted metabolomics.\n\nResults\nBoth core body temperature and water intake were significantly increased in the HS group. Serum biochemical indicators were also affected, including significantly increased triglyceride and decreased low-density lipoprotein in the heat stress group. The composition and structure of intestinal microbiota were remarkably altered in the HS group. At the species level, the relative abundance of Candidatus Arthromitus sp. SFB-mouse-Japan and Lactobacillus murinus significantly reduced, while that of Lachnospiraceae bacterium 3-1 obviously increased after HS. Metabolomic analysis of the cecal contents clearly distinguished metabolite changes between the groups. The significantly different metabolites identified were mainly involved in the fatty acid synthesis, purine metabolism, fatty acid metabolism, cyanoamino acid metabolism, glyceride metabolism, and plasmalogen synthesis.\n\nConclusion\nIn summary, high temperature disrupted the homeostatic balance of the intestinal microbiota in mice and also induced significant alterations in intestinal metabolites. This study provides a basis for treating intestinal disorders caused by elevated temperature in humans and animals and can further formulate nutritional countermeasures to reduce heat stress-induced damage.","container-title":"Frontiers in Microbiology","DOI":"10.3389/fmicb.2021.706772","ISSN":"1664-302X","journalAbbreviation":"Front. Microbiol.","language":"English","note":"publisher: Frontiers","source":"Frontiers","title":"Heat Stress Alters the Intestinal Microbiota and Metabolomic Profiles in Mice","URL":"https://www.frontiersin.orghttps//www.frontiersin.org/journals/microbiology/articles/10.3389/fmicb.2021.706772/full","volume":"12","author":[{"family":"Wen","given":"Chaoyue"},{"family":"Li","given":"Siyu"},{"family":"Wang","given":"Jiaojiao"},{"family":"Zhu","given":"Yimin"},{"family":"Zong","given":"Xin"},{"family":"Wang","given":"Yizhen"},{"family":"Jin","given":"Mingliang"}],"accessed":{"date-parts":[["2025",5,1]]},"issued":{"date-parts":[["2021",8,20]]}}}],"schema":"https://github.com/citation-style-language/schema/raw/master/csl-citation.json"} </w:instrText>
      </w:r>
      <w:r w:rsidR="00020E72">
        <w:fldChar w:fldCharType="separate"/>
      </w:r>
      <w:r w:rsidR="0074479E">
        <w:rPr>
          <w:rFonts w:ascii="Aptos" w:cs="Times New Roman"/>
          <w:kern w:val="0"/>
        </w:rPr>
        <w:t xml:space="preserve">(Mansilla et al., 2004; </w:t>
      </w:r>
      <w:proofErr w:type="spellStart"/>
      <w:r w:rsidR="0074479E">
        <w:rPr>
          <w:rFonts w:ascii="Aptos" w:cs="Times New Roman"/>
          <w:kern w:val="0"/>
        </w:rPr>
        <w:t>Sinensky</w:t>
      </w:r>
      <w:proofErr w:type="spellEnd"/>
      <w:r w:rsidR="0074479E">
        <w:rPr>
          <w:rFonts w:ascii="Aptos" w:cs="Times New Roman"/>
          <w:kern w:val="0"/>
        </w:rPr>
        <w:t>, 1973; Wen et al., 2021)</w:t>
      </w:r>
      <w:r w:rsidR="00020E72">
        <w:fldChar w:fldCharType="end"/>
      </w:r>
    </w:p>
    <w:p w14:paraId="0B358694" w14:textId="13807A74" w:rsidR="00785BEB" w:rsidRDefault="00182572">
      <w:r>
        <w:t xml:space="preserve">Results: </w:t>
      </w:r>
      <w:r w:rsidR="00671FBC">
        <w:t xml:space="preserve">Rising temperatures are associated with a decrease in pathways involved in </w:t>
      </w:r>
      <w:r w:rsidR="00DB06C4">
        <w:t>lipid catabolism including fatty acid β-oxidation</w:t>
      </w:r>
      <w:r w:rsidR="00020E72">
        <w:t>,</w:t>
      </w:r>
      <w:r w:rsidR="00DB06C4">
        <w:t xml:space="preserve"> lipid recycling</w:t>
      </w:r>
      <w:r w:rsidR="00624E01">
        <w:t>,</w:t>
      </w:r>
      <w:r w:rsidR="00DB06C4">
        <w:t xml:space="preserve"> and phospholipid turnover</w:t>
      </w:r>
      <w:r w:rsidR="00A37F3C">
        <w:t>, suggesting</w:t>
      </w:r>
      <w:r w:rsidR="00624E01">
        <w:t xml:space="preserve"> a</w:t>
      </w:r>
      <w:r w:rsidR="00624E01" w:rsidRPr="00624E01">
        <w:t xml:space="preserve"> </w:t>
      </w:r>
      <w:r w:rsidR="00624E01">
        <w:t>loss of flexibility in lipid metabolism</w:t>
      </w:r>
      <w:r w:rsidR="00624E01">
        <w:t xml:space="preserve"> and membrane repair at high temperatures</w:t>
      </w:r>
      <w:r w:rsidR="00412A9B">
        <w:t xml:space="preserve"> </w:t>
      </w:r>
      <w:r w:rsidR="00412A9B">
        <w:fldChar w:fldCharType="begin"/>
      </w:r>
      <w:r w:rsidR="00412A9B">
        <w:instrText xml:space="preserve"> ADDIN ZOTERO_ITEM CSL_CITATION {"citationID":"Fqy0cyiA","properties":{"formattedCitation":"(Dennis, 1994; Parsons &amp; Rock, 2013)","plainCitation":"(Dennis, 1994; Parsons &amp; Rock, 2013)","noteIndex":0},"citationItems":[{"id":3285,"uris":["http://zotero.org/users/13901503/items/932HVZ4C"],"itemData":{"id":3285,"type":"article-journal","container-title":"Journal of Biological Chemistry","DOI":"10.1016/S0021-9258(17)36794-7","ISSN":"00219258","issue":"18","journalAbbreviation":"Journal of Biological Chemistry","language":"en","license":"https://www.elsevier.com/tdm/userlicense/1.0/","page":"13057-13060","source":"DOI.org (Crossref)","title":"Diversity of group types, regulation, and function of phospholipase A2.","volume":"269","author":[{"family":"Dennis","given":"E.A."}],"issued":{"date-parts":[["1994",5]]}}},{"id":3387,"uris":["http://zotero.org/users/13901503/items/NNFL5BBJ"],"itemData":{"id":3387,"type":"article-journal","abstract":"Membrane lipid homeostasis is a vital facet of bacterial cell physiology. For decades, research in bacterial lipid synthesis was largely confined to the Escherichia coli model system. This basic research provided a blueprint for the biochemistry of lipid metabolism that has largely defined the individual steps in bacterial fatty acid and phospholipids synthesis. The advent of genomic sequencing has revealed a surprising amount of diversity in the genes, enzymes and genetic organization of the components responsible for bacterial lipid synthesis. Although the chemical steps in fatty acid synthesis are largely conserved in bacteria, there are surprising differences in the structure and cofactor requirements for the enzymes that perform these reactions in Gram-positive and Gram-negative bacteria. This review summarizes how the explosion of new information on the diversity of biochemical and genetic regulatory mechanisms has impacted our understanding of bacterial lipid homeostasis. The potential and problems of developing therapeutics that block pathogen phospholipid synthesis are explored and evaluated. The study of bacterial lipid metabolism continues to be a rich source for new biochemistry that underlies the variety and adaptability of bacterial life styles.","container-title":"Progress in Lipid Research","DOI":"10.1016/j.plipres.2013.02.002","ISSN":"0163-7827","issue":"3","journalAbbreviation":"Progress in Lipid Research","page":"249-276","source":"ScienceDirect","title":"Bacterial lipids: Metabolism and membrane homeostasis","title-short":"Bacterial lipids","volume":"52","author":[{"family":"Parsons","given":"Joshua B."},{"family":"Rock","given":"Charles O."}],"issued":{"date-parts":[["2013",7,1]]}}}],"schema":"https://github.com/citation-style-language/schema/raw/master/csl-citation.json"} </w:instrText>
      </w:r>
      <w:r w:rsidR="00412A9B">
        <w:fldChar w:fldCharType="separate"/>
      </w:r>
      <w:r w:rsidR="00412A9B">
        <w:rPr>
          <w:noProof/>
        </w:rPr>
        <w:t>(Dennis, 1994; Parsons &amp; Rock, 2013)</w:t>
      </w:r>
      <w:r w:rsidR="00412A9B">
        <w:fldChar w:fldCharType="end"/>
      </w:r>
      <w:r w:rsidR="00624E01">
        <w:t xml:space="preserve">. </w:t>
      </w:r>
      <w:r w:rsidR="00785BEB">
        <w:t>However, this is accompanied by an increase in pathways involved in fatty acids synthesis</w:t>
      </w:r>
      <w:r w:rsidR="00785BEB">
        <w:t xml:space="preserve"> and lipid remodeling which is indicative of microbial membrane restructuring</w:t>
      </w:r>
      <w:r w:rsidR="002229BC">
        <w:t xml:space="preserve"> to maintain homeostasis</w:t>
      </w:r>
      <w:r w:rsidR="00785BEB">
        <w:t xml:space="preserve"> </w:t>
      </w:r>
      <w:r w:rsidR="00412A9B">
        <w:t xml:space="preserve">at </w:t>
      </w:r>
      <w:r w:rsidR="00785BEB">
        <w:t>high temperatures</w:t>
      </w:r>
      <w:r w:rsidR="00412A9B">
        <w:t xml:space="preserve"> </w:t>
      </w:r>
      <w:r w:rsidR="00412A9B">
        <w:fldChar w:fldCharType="begin"/>
      </w:r>
      <w:r w:rsidR="00412A9B">
        <w:instrText xml:space="preserve"> ADDIN ZOTERO_ITEM CSL_CITATION {"citationID":"AEel9Qj4","properties":{"formattedCitation":"(Lombard &amp; Moreira, 2011; Zhang &amp; Rock, 2008)","plainCitation":"(Lombard &amp; Moreira, 2011; Zhang &amp; Rock, 2008)","noteIndex":0},"citationItems":[{"id":3390,"uris":["http://zotero.org/users/13901503/items/YA7HVLXI"],"itemData":{"id":3390,"type":"article-journal","abstract":"Isoprenoids are a very diverse family of organic compounds widespread in the three domains of life. Although they are produced from the condensation of the same precursors in all organisms (isopentenyl pyrophosphate and dimethylallyl diphosphate), the evolutionary origin of their biosynthesis remains controversial. Two independent nonhomologous metabolic pathways are known: the mevalonate (MVA) pathway in eukaryotes and archaea and the methylerythritol phosphate (MEP) pathway in bacteria and several photosynthetic eukaryotes. The MVA pathway is also found in a few bacteria, what has been explained in previous works by recent acquisition by horizontal gene transfer (HGT) from eukaryotic or archaeal donors. To reconsider the question of the evolutionary origin of the MVA pathway, we have studied the origin and the evolution of the enzymes of this pathway using phylogenomic analyses upon a taxon-rich sequence database. On the one hand, our results confirm the conservation in archaea of an MVA pathway partially different from eukaryotes. This implies that each domain of life possesses a characteristic major isoprenoid biosynthesis pathway: the classical MVA pathway in eukaryotes, a modified MVA pathway in archaea, and the MEP pathway in bacteria. On the other hand, despite the identification of several HGT events, our analyses support that the MVA pathway was ancestral not only in archaea and eukaryotes but also in bacteria, in contradiction with previous claims that the presence of this pathway in bacteria was due to HGT from other domains. Therefore, the MVA pathway is likely an ancestral metabolic route in all the three domains of life, and hence, it was probably present in the last common ancestor of all organisms (the cenancestor). These findings open the possibility that the cenancestor had membranes containing isoprenoids.","container-title":"Molecular Biology and Evolution","DOI":"10.1093/molbev/msq177","ISSN":"0737-4038","issue":"1","journalAbbreviation":"Molecular Biology and Evolution","page":"87-99","source":"Silverchair","title":"Origins and Early Evolution of the Mevalonate Pathway of Isoprenoid Biosynthesis in the Three Domains of Life","volume":"28","author":[{"family":"Lombard","given":"Jonathan"},{"family":"Moreira","given":"David"}],"issued":{"date-parts":[["2011",1,1]]}}},{"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rsidR="00412A9B">
        <w:fldChar w:fldCharType="separate"/>
      </w:r>
      <w:r w:rsidR="00412A9B">
        <w:rPr>
          <w:noProof/>
        </w:rPr>
        <w:t>(Lombard &amp; Moreira, 2011; Zhang &amp; Rock, 2008)</w:t>
      </w:r>
      <w:r w:rsidR="00412A9B">
        <w:fldChar w:fldCharType="end"/>
      </w:r>
      <w:r w:rsidR="00785BEB">
        <w:t>.</w:t>
      </w:r>
      <w:r w:rsidR="00412A9B">
        <w:t xml:space="preserve"> </w:t>
      </w:r>
      <w:r w:rsidR="00785BEB">
        <w:t xml:space="preserve"> </w:t>
      </w:r>
    </w:p>
    <w:p w14:paraId="5A82890E" w14:textId="6E7115B2" w:rsidR="000512FC" w:rsidRDefault="00DB06C4">
      <w:r>
        <w:t xml:space="preserve">Discussion: </w:t>
      </w:r>
      <w:r w:rsidR="00785BEB">
        <w:t xml:space="preserve"> </w:t>
      </w:r>
      <w:r w:rsidR="001E541F">
        <w:t xml:space="preserve">Our data show a clear signal of membrane restructuring to maintain homeostasis under high heat by increased fatty acid synthesis which </w:t>
      </w:r>
      <w:r w:rsidR="006F473B">
        <w:t>is indicative that the microbiome is responding to heat in a way to try to maintain homeostasis</w:t>
      </w:r>
      <w:r w:rsidR="00B21201">
        <w:t xml:space="preserve"> </w:t>
      </w:r>
      <w:r w:rsidR="00B21201">
        <w:fldChar w:fldCharType="begin"/>
      </w:r>
      <w:r w:rsidR="00B21201">
        <w:instrText xml:space="preserve"> ADDIN ZOTERO_ITEM CSL_CITATION {"citationID":"UOXXg2m0","properties":{"formattedCitation":"(Mansilla et al., 2004)","plainCitation":"(Mansilla et al., 2004)","noteIndex":0},"citationItems":[{"id":3378,"uris":["http://zotero.org/users/13901503/items/TZK8TZFH"],"itemData":{"id":3378,"type":"article-journal","container-title":"Journal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E."},{"family":"Albanesi","given":"Daniela"},{"family":"Mendoza","given":"Diego","non-dropping-particle":"de"}],"issued":{"date-parts":[["2004",10,15]]}}}],"schema":"https://github.com/citation-style-language/schema/raw/master/csl-citation.json"} </w:instrText>
      </w:r>
      <w:r w:rsidR="00B21201">
        <w:fldChar w:fldCharType="separate"/>
      </w:r>
      <w:r w:rsidR="00B21201">
        <w:rPr>
          <w:noProof/>
        </w:rPr>
        <w:t>(Mansilla et al., 2004)</w:t>
      </w:r>
      <w:r w:rsidR="00B21201">
        <w:fldChar w:fldCharType="end"/>
      </w:r>
      <w:r w:rsidR="006F473B">
        <w:t xml:space="preserve">. </w:t>
      </w:r>
      <w:r w:rsidR="0074479E">
        <w:t>Particularly, the increase in the mevalonate pathway which that produce</w:t>
      </w:r>
      <w:r w:rsidR="00B21201">
        <w:t xml:space="preserve"> isoprenoids</w:t>
      </w:r>
      <w:r w:rsidR="0074479E">
        <w:t xml:space="preserve"> that can help reduce membrane fluidity</w:t>
      </w:r>
      <w:r w:rsidR="00B21201">
        <w:t xml:space="preserve"> </w:t>
      </w:r>
      <w:r w:rsidR="00B21201">
        <w:fldChar w:fldCharType="begin"/>
      </w:r>
      <w:r w:rsidR="00B21201">
        <w:instrText xml:space="preserve"> ADDIN ZOTERO_ITEM CSL_CITATION {"citationID":"8QDpL4sK","properties":{"formattedCitation":"({\\i{}Hopanoids as Functional Analogues of Cholesterol in Bacterial Membranes}, n.d.)","plainCitation":"(Hopanoids as Functional Analogues of Cholesterol in Bacterial Membranes, n.d.)","dontUpdate":true,"noteIndex":0},"citationItems":[{"id":3394,"uris":["http://zotero.org/users/13901503/items/BQ657FYY"],"itemData":{"id":3394,"type":"webpage","language":"en","note":"DOI: 10.1073/pnas.1515607112","title":"Hopanoids as functional analogues of cholesterol in bacterial membranes","URL":"https://www.pnas.org/doi/epdf/10.1073/pnas.1515607112","author":[{"family":"Sáenz","given":"James"}],"accessed":{"date-parts":[["2025",5,14]]},"issued":{"date-parts":[["2015"]]}}}],"schema":"https://github.com/citation-style-language/schema/raw/master/csl-citation.json"} </w:instrText>
      </w:r>
      <w:r w:rsidR="00B21201">
        <w:fldChar w:fldCharType="separate"/>
      </w:r>
      <w:r w:rsidR="00B21201">
        <w:rPr>
          <w:rFonts w:ascii="Aptos" w:cs="Times New Roman"/>
          <w:kern w:val="0"/>
        </w:rPr>
        <w:t xml:space="preserve"> </w:t>
      </w:r>
      <w:r w:rsidR="00B21201">
        <w:fldChar w:fldCharType="end"/>
      </w:r>
      <w:r w:rsidR="00B21201">
        <w:fldChar w:fldCharType="begin"/>
      </w:r>
      <w:r w:rsidR="00B21201">
        <w:instrText xml:space="preserve"> ADDIN ZOTERO_ITEM CSL_CITATION {"citationID":"wGgQDMvk","properties":{"formattedCitation":"(S\\uc0\\u225{}enz, 2015)","plainCitation":"(Sáenz, 2015)","noteIndex":0},"citationItems":[{"id":3394,"uris":["http://zotero.org/users/13901503/items/BQ657FYY"],"itemData":{"id":3394,"type":"webpage","language":"en","note":"DOI: 10.1073/pnas.1515607112","title":"Hopanoids as functional analogues of cholesterol in bacterial membranes","URL":"https://www.pnas.org/doi/epdf/10.1073/pnas.1515607112","author":[{"family":"Sáenz","given":"James"}],"accessed":{"date-parts":[["2025",5,14]]},"issued":{"date-parts":[["2015"]]}}}],"schema":"https://github.com/citation-style-language/schema/raw/master/csl-citation.json"} </w:instrText>
      </w:r>
      <w:r w:rsidR="00B21201">
        <w:fldChar w:fldCharType="separate"/>
      </w:r>
      <w:r w:rsidR="00B21201" w:rsidRPr="00B21201">
        <w:rPr>
          <w:rFonts w:ascii="Aptos" w:cs="Times New Roman"/>
          <w:kern w:val="0"/>
        </w:rPr>
        <w:t>(Sáenz, 2015)</w:t>
      </w:r>
      <w:r w:rsidR="00B21201">
        <w:fldChar w:fldCharType="end"/>
      </w:r>
      <w:r w:rsidR="0074479E">
        <w:t xml:space="preserve">, stabilizing them at high temperatures. </w:t>
      </w:r>
      <w:r w:rsidR="006F473B">
        <w:t xml:space="preserve">However, the downregulation of phospholipid turnover is particularly concerning because this likely impairs the ability to repair membranes </w:t>
      </w:r>
      <w:r w:rsidR="00317E7E">
        <w:fldChar w:fldCharType="begin"/>
      </w:r>
      <w:r w:rsidR="00317E7E">
        <w:instrText xml:space="preserve"> ADDIN ZOTERO_ITEM CSL_CITATION {"citationID":"6btYXEOv","properties":{"formattedCitation":"(Parsons &amp; Rock, 2013)","plainCitation":"(Parsons &amp; Rock, 2013)","noteIndex":0},"citationItems":[{"id":3387,"uris":["http://zotero.org/users/13901503/items/NNFL5BBJ"],"itemData":{"id":3387,"type":"article-journal","abstract":"Membrane lipid homeostasis is a vital facet of bacterial cell physiology. For decades, research in bacterial lipid synthesis was largely confined to the Escherichia coli model system. This basic research provided a blueprint for the biochemistry of lipid metabolism that has largely defined the individual steps in bacterial fatty acid and phospholipids synthesis. The advent of genomic sequencing has revealed a surprising amount of diversity in the genes, enzymes and genetic organization of the components responsible for bacterial lipid synthesis. Although the chemical steps in fatty acid synthesis are largely conserved in bacteria, there are surprising differences in the structure and cofactor requirements for the enzymes that perform these reactions in Gram-positive and Gram-negative bacteria. This review summarizes how the explosion of new information on the diversity of biochemical and genetic regulatory mechanisms has impacted our understanding of bacterial lipid homeostasis. The potential and problems of developing therapeutics that block pathogen phospholipid synthesis are explored and evaluated. The study of bacterial lipid metabolism continues to be a rich source for new biochemistry that underlies the variety and adaptability of bacterial life styles.","container-title":"Progress in Lipid Research","DOI":"10.1016/j.plipres.2013.02.002","ISSN":"0163-7827","issue":"3","journalAbbreviation":"Progress in Lipid Research","page":"249-276","source":"ScienceDirect","title":"Bacterial lipids: Metabolism and membrane homeostasis","title-short":"Bacterial lipids","volume":"52","author":[{"family":"Parsons","given":"Joshua B."},{"family":"Rock","given":"Charles O."}],"issued":{"date-parts":[["2013",7,1]]}}}],"schema":"https://github.com/citation-style-language/schema/raw/master/csl-citation.json"} </w:instrText>
      </w:r>
      <w:r w:rsidR="00317E7E">
        <w:fldChar w:fldCharType="separate"/>
      </w:r>
      <w:r w:rsidR="00317E7E">
        <w:rPr>
          <w:noProof/>
        </w:rPr>
        <w:t>(Parsons &amp; Rock, 2013)</w:t>
      </w:r>
      <w:r w:rsidR="00317E7E">
        <w:fldChar w:fldCharType="end"/>
      </w:r>
      <w:r w:rsidR="00317E7E">
        <w:t xml:space="preserve"> </w:t>
      </w:r>
      <w:r w:rsidR="0074479E">
        <w:t xml:space="preserve">in a context where peroxidative damage is expected to rise, given the concurrent decrease in pathways responsible for redox homeostasis. This may indicate that long-term exposure to high heat compromises bacterial integrity and viability, with downstream </w:t>
      </w:r>
      <w:r w:rsidR="001F79DB">
        <w:lastRenderedPageBreak/>
        <w:t>consequences</w:t>
      </w:r>
      <w:r w:rsidR="0074479E">
        <w:t xml:space="preserve"> for the host. </w:t>
      </w:r>
      <w:r w:rsidR="00317E7E">
        <w:t xml:space="preserve">Could be driven by the loss of commensal microbes which likely reduces metabolic flexibility in the gut. </w:t>
      </w:r>
    </w:p>
    <w:p w14:paraId="6BDC1428" w14:textId="2F2ABCFD" w:rsidR="00841E0E" w:rsidRDefault="00841E0E">
      <w:r>
        <w:t xml:space="preserve">-important, are there specific taxa that do this less well and maybe causing the overall loss of </w:t>
      </w:r>
      <w:proofErr w:type="spellStart"/>
      <w:r>
        <w:t>frmicutes</w:t>
      </w:r>
      <w:proofErr w:type="spellEnd"/>
      <w:r>
        <w:t xml:space="preserve"> and </w:t>
      </w:r>
      <w:proofErr w:type="spellStart"/>
      <w:r>
        <w:t>bacteroides</w:t>
      </w:r>
      <w:proofErr w:type="spellEnd"/>
      <w:r>
        <w:t xml:space="preserve">? </w:t>
      </w:r>
    </w:p>
    <w:p w14:paraId="586FE22F" w14:textId="77777777" w:rsidR="00841E0E" w:rsidRPr="0066561B" w:rsidRDefault="00841E0E"/>
    <w:p w14:paraId="2385777E" w14:textId="435A098C" w:rsidR="00EB3600" w:rsidRDefault="00CA58F2">
      <w:pPr>
        <w:rPr>
          <w:b/>
          <w:bCs/>
          <w:sz w:val="28"/>
          <w:szCs w:val="28"/>
        </w:rPr>
      </w:pPr>
      <w:r>
        <w:rPr>
          <w:b/>
          <w:bCs/>
          <w:sz w:val="28"/>
          <w:szCs w:val="28"/>
        </w:rPr>
        <w:t>Nucleotide mobilization</w:t>
      </w:r>
    </w:p>
    <w:p w14:paraId="234901E1" w14:textId="68EF194F" w:rsidR="0066561B" w:rsidRDefault="0066561B">
      <w:r w:rsidRPr="0066561B">
        <w:t>Int</w:t>
      </w:r>
      <w:r>
        <w:t>r</w:t>
      </w:r>
      <w:r w:rsidRPr="0066561B">
        <w:t xml:space="preserve">o: </w:t>
      </w:r>
      <w:r w:rsidR="00D315FB">
        <w:t>this is going to come right after ROS</w:t>
      </w:r>
      <w:r w:rsidR="006E0BDD">
        <w:t xml:space="preserve"> because this is likely a symptom of oxidative stress</w:t>
      </w:r>
      <w:r w:rsidR="000512FC">
        <w:t xml:space="preserve">, mention that repair is energetically costly </w:t>
      </w:r>
    </w:p>
    <w:p w14:paraId="290F4B42" w14:textId="364E970E" w:rsidR="00F33655" w:rsidRDefault="00490C4F">
      <w:r>
        <w:t xml:space="preserve">Results: </w:t>
      </w:r>
      <w:r w:rsidR="00B65EC2">
        <w:t>Pathways associated with nucleotide synthesis, salvage, and recycling increase with rising temperatures</w:t>
      </w:r>
      <w:r w:rsidR="00F33655">
        <w:t xml:space="preserve">, </w:t>
      </w:r>
      <w:r w:rsidR="00F33655">
        <w:t>consistent with heightened DNA/RNA repair and turnover demands at high temperatures</w:t>
      </w:r>
      <w:r w:rsidR="00B65EC2">
        <w:t xml:space="preserve"> </w:t>
      </w:r>
      <w:r w:rsidR="00B65EC2">
        <w:fldChar w:fldCharType="begin"/>
      </w:r>
      <w:r w:rsidR="00B65EC2">
        <w:instrText xml:space="preserve"> ADDIN ZOTERO_ITEM CSL_CITATION {"citationID":"VWKBgd91","properties":{"formattedCitation":"(Kilstrup et al., 2005; Lane &amp; Fan, 2015)","plainCitation":"(Kilstrup et al., 2005; Lane &amp; Fan, 2015)","noteIndex":0},"citationItems":[{"id":3291,"uris":["http://zotero.org/users/13901503/items/6MPJ4SKF"],"itemData":{"id":3291,"type":"article-journal","abstract":"Most metabolic reactions are connected through either their utilization of nucleotides or their utilization of nucleotides or their regulation by these metabolites. In this review the biosynthetic pathways for pyrimidine and purine metabolism in lactic acid bacteria are described including the interconversion pathways, the formation of deoxyribonucleotides and the salvage pathways for use of exogenous precursors. The data for the enzymatic and the genetic regulation of these pathways are reviewed, as well as the gene organizations in di</w:instrText>
      </w:r>
      <w:r w:rsidR="00B65EC2">
        <w:rPr>
          <w:rFonts w:ascii="Cambria Math" w:hAnsi="Cambria Math" w:cs="Cambria Math"/>
        </w:rPr>
        <w:instrText>ﬀ</w:instrText>
      </w:r>
      <w:r w:rsidR="00B65EC2">
        <w:instrText xml:space="preserve">erent lactic acid bacteria. Mutant phenotypes and methods for manipulation of nucleotide pools are also discussed. Our aim is to provide an overview of the physiology and genetics of nucleotide metabolism and its regulation that will facilitate the interpretation of data arising from genetics, metabolomics, proteomics, and transcriptomics in lactic acid bacteria.","container-title":"FEMS Microbiology Reviews","DOI":"10.1016/j.fmrre.2005.04.006","ISSN":"1574-6976","issue":"3","journalAbbreviation":"FEMS Microbiol Rev","language":"en","page":"555-590","source":"DOI.org (Crossref)","title":"Nucleotide metabolism and its control in lactic acid bacteria","volume":"29","author":[{"family":"Kilstrup","given":"Mogens"},{"family":"Hammer","given":"Karin"},{"family":"Ruhdal Jensen","given":"Peter"},{"family":"Martinussen","given":"Jan"}],"issued":{"date-parts":[["2005",8]]}}},{"id":3293,"uris":["http://zotero.org/users/13901503/items/ZVCXJZJX"],"itemData":{"id":3293,"type":"article-journal","abstract":"Nucleotides are required for a wide variety of biological processes and are constantly synthesized de novo in all cells. When cells proliferate, increased nucleotide synthesis is necessary for DNA replication and for RNA production to support protein synthesis at different stages of the cell cycle, during which these events are regulated at multiple levels. Therefore the synthesis of the precursor nucleotides is also strongly regulated at multiple levels. Nucleotide synthesis is an energy intensive process that uses multiple metabolic pathways across different cell compartments and several sources of carbon and nitrogen. The processes are regulated at the transcription level by a set of master transcription factors but also at the enzyme level by allosteric regulation and feedback inhibition. Here we review the cellular demands of nucleotide biosynthesis, their metabolic pathways and mechanisms of regulation during the cell cycle. The use of stable isotope tracers for delineating the biosynthetic routes of the multiple intersecting pathways and how these are quantitatively controlled under different conditions is also highlighted. Moreover, the importance of nucleotide synthesis for cell viability is discussed and how this may lead to potential new approaches to drug development in diseases such as cancer.","container-title":"Nucleic Acids Research","DOI":"10.1093/nar/gkv047","ISSN":"1362-4962, 0305-1048","issue":"4","language":"en","license":"http://creativecommons.org/licenses/by/4.0/","page":"2466-2485","source":"DOI.org (Crossref)","title":"Regulation of mammalian nucleotide metabolism and biosynthesis","volume":"43","author":[{"family":"Lane","given":"Andrew N"},{"family":"Fan","given":"Teresa W-M"}],"issued":{"date-parts":[["2015",2,27]]}}}],"schema":"https://github.com/citation-style-language/schema/raw/master/csl-citation.json"} </w:instrText>
      </w:r>
      <w:r w:rsidR="00B65EC2">
        <w:fldChar w:fldCharType="separate"/>
      </w:r>
      <w:r w:rsidR="00B65EC2">
        <w:rPr>
          <w:noProof/>
        </w:rPr>
        <w:t>(Kilstrup et al., 2005; Lane &amp; Fan, 2015)</w:t>
      </w:r>
      <w:r w:rsidR="00B65EC2">
        <w:fldChar w:fldCharType="end"/>
      </w:r>
      <w:r w:rsidR="00F33655">
        <w:t xml:space="preserve">. </w:t>
      </w:r>
      <w:r w:rsidR="00F33655">
        <w:t>This includes upregulation of both de novo purine and pyrimidine synthesis and nucleoside salvage pathways</w:t>
      </w:r>
      <w:r w:rsidR="00F33655">
        <w:t xml:space="preserve">. In addition, there is an increase in pathways </w:t>
      </w:r>
      <w:r w:rsidR="000F4406">
        <w:t>that may</w:t>
      </w:r>
      <w:r w:rsidR="001867CC">
        <w:t xml:space="preserve"> support translational</w:t>
      </w:r>
      <w:r w:rsidR="000F4406">
        <w:t xml:space="preserve"> accuracy during translation</w:t>
      </w:r>
      <w:r w:rsidR="00F33655">
        <w:t xml:space="preserve"> </w:t>
      </w:r>
      <w:r w:rsidR="00F33655" w:rsidRPr="00F33655">
        <w:t xml:space="preserve">such as </w:t>
      </w:r>
      <w:proofErr w:type="spellStart"/>
      <w:r w:rsidR="00F33655" w:rsidRPr="00F33655">
        <w:t>queuosine</w:t>
      </w:r>
      <w:proofErr w:type="spellEnd"/>
      <w:r w:rsidR="00F33655" w:rsidRPr="00F33655">
        <w:t xml:space="preserve"> synthesis and S-adenosylmethionine salvage</w:t>
      </w:r>
      <w:r w:rsidR="001867CC">
        <w:t xml:space="preserve"> to</w:t>
      </w:r>
      <w:r w:rsidR="00F33655" w:rsidRPr="00F33655">
        <w:t xml:space="preserve"> </w:t>
      </w:r>
      <w:r w:rsidR="001867CC">
        <w:t xml:space="preserve">prevent </w:t>
      </w:r>
      <w:r w:rsidR="00F33655" w:rsidRPr="00F33655">
        <w:t>heat-induced protein misfolding and translational errors (Vinayak &amp; Pathak, 2010).</w:t>
      </w:r>
      <w:r w:rsidR="00F33655">
        <w:t xml:space="preserve"> </w:t>
      </w:r>
    </w:p>
    <w:p w14:paraId="4192DDE9" w14:textId="7335D34F" w:rsidR="000F4406" w:rsidRDefault="008A2844" w:rsidP="000F4406">
      <w:r>
        <w:t xml:space="preserve">Discussion: </w:t>
      </w:r>
      <w:r w:rsidR="000F4406">
        <w:t xml:space="preserve">This likely supports gut microbiome response to high </w:t>
      </w:r>
      <w:proofErr w:type="spellStart"/>
      <w:r w:rsidR="000F4406">
        <w:t>termpatrue</w:t>
      </w:r>
      <w:proofErr w:type="spellEnd"/>
      <w:r w:rsidR="000F4406">
        <w:t xml:space="preserve"> and resilience to heat-stress. </w:t>
      </w:r>
    </w:p>
    <w:p w14:paraId="24BB1C19" w14:textId="60F86F27" w:rsidR="00490C4F" w:rsidRDefault="00490C4F">
      <w:r>
        <w:t>Evidence of a</w:t>
      </w:r>
      <w:r w:rsidR="00B65EC2">
        <w:t>n</w:t>
      </w:r>
      <w:r>
        <w:t xml:space="preserve"> increase in damage due to direct effects of temperature or decreased redox maintenance systems </w:t>
      </w:r>
      <w:r w:rsidR="000F4406">
        <w:t>(make sure to emphasize ROS)</w:t>
      </w:r>
    </w:p>
    <w:p w14:paraId="349CEF19" w14:textId="2B097430" w:rsidR="00490C4F" w:rsidRDefault="00490C4F">
      <w:r>
        <w:t>Decrease in redox maintenance likely causing the increase in nucleotide metabolism seen here because:</w:t>
      </w:r>
    </w:p>
    <w:p w14:paraId="200EFE2D" w14:textId="67BD9F92" w:rsidR="002F4E32" w:rsidRDefault="002F4E32" w:rsidP="002F4E32">
      <w:pPr>
        <w:pStyle w:val="ListParagraph"/>
        <w:numPr>
          <w:ilvl w:val="0"/>
          <w:numId w:val="8"/>
        </w:numPr>
      </w:pPr>
      <w:r>
        <w:t>Oxidative stress</w:t>
      </w:r>
      <w:r w:rsidR="00490C4F">
        <w:t xml:space="preserve"> from increased ROS </w:t>
      </w:r>
      <w:r>
        <w:t xml:space="preserve"> can cause DNA damage which requires upregulation of </w:t>
      </w:r>
      <w:proofErr w:type="spellStart"/>
      <w:r>
        <w:t>nucleatodie</w:t>
      </w:r>
      <w:proofErr w:type="spellEnd"/>
      <w:r>
        <w:t xml:space="preserve"> metabolism, particularly through </w:t>
      </w:r>
      <w:proofErr w:type="spellStart"/>
      <w:r>
        <w:t>slavage</w:t>
      </w:r>
      <w:proofErr w:type="spellEnd"/>
      <w:r>
        <w:t xml:space="preserve"> and biosynthesis pathways</w:t>
      </w:r>
      <w:r w:rsidR="00490C4F">
        <w:t xml:space="preserve"> </w:t>
      </w:r>
      <w:r w:rsidR="00490C4F">
        <w:fldChar w:fldCharType="begin"/>
      </w:r>
      <w:r w:rsidR="00490C4F">
        <w:instrText xml:space="preserve"> ADDIN ZOTERO_ITEM CSL_CITATION {"citationID":"De7gRBET","properties":{"formattedCitation":"(Imlay, 2013)","plainCitation":"(Imlay, 2013)","noteIndex":0},"citationItems":[{"id":3368,"uris":["http://zotero.org/users/13901503/items/R3YTNYU9"],"itemData":{"id":3368,"type":"article-journal","abstract":"Excess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rsidR="00490C4F">
        <w:fldChar w:fldCharType="separate"/>
      </w:r>
      <w:r w:rsidR="00490C4F">
        <w:rPr>
          <w:noProof/>
        </w:rPr>
        <w:t>(Imlay, 2013)</w:t>
      </w:r>
      <w:r w:rsidR="00490C4F">
        <w:fldChar w:fldCharType="end"/>
      </w:r>
    </w:p>
    <w:p w14:paraId="3CF7C9FA" w14:textId="7C6E2EDA" w:rsidR="00490C4F" w:rsidRDefault="00490C4F" w:rsidP="00490C4F">
      <w:r>
        <w:t>Examples of increased nucleotide metabolism in gut microbiome under heat stress</w:t>
      </w:r>
    </w:p>
    <w:p w14:paraId="090C5224" w14:textId="77777777" w:rsidR="00490C4F" w:rsidRDefault="00490C4F" w:rsidP="00490C4F">
      <w:pPr>
        <w:pStyle w:val="ListParagraph"/>
        <w:numPr>
          <w:ilvl w:val="0"/>
          <w:numId w:val="8"/>
        </w:numPr>
      </w:pPr>
      <w:r>
        <w:t xml:space="preserve">Heat stress increases nucleotide metabolism in broilers  </w:t>
      </w:r>
      <w:r>
        <w:fldChar w:fldCharType="begin"/>
      </w:r>
      <w:r>
        <w:instrText xml:space="preserve"> ADDIN ZOTERO_ITEM CSL_CITATION {"citationID":"lkM2lwQv","properties":{"formattedCitation":"(Liu et al., 2023)","plainCitation":"(Liu et al., 2023)","noteIndex":0},"citationItems":[{"id":3362,"uris":["http://zotero.org/users/13901503/items/IXQSNCGD"],"itemData":{"id":3362,"type":"article-journal","abstract":"Introduction\nHeat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schema":"https://github.com/citation-style-language/schema/raw/master/csl-citation.json"} </w:instrText>
      </w:r>
      <w:r>
        <w:fldChar w:fldCharType="separate"/>
      </w:r>
      <w:r>
        <w:rPr>
          <w:noProof/>
        </w:rPr>
        <w:t>(Liu et al., 2023)</w:t>
      </w:r>
      <w:r>
        <w:fldChar w:fldCharType="end"/>
      </w:r>
    </w:p>
    <w:p w14:paraId="4A8D57CE" w14:textId="795A53F2" w:rsidR="00D315FB" w:rsidRDefault="00D315FB" w:rsidP="00D315FB">
      <w:r>
        <w:t>Important that the gut microbiome is responding to this in a way that is appropriate at compared to other species</w:t>
      </w:r>
      <w:r w:rsidR="006E0BDD">
        <w:t>, showing resilience</w:t>
      </w:r>
      <w:r w:rsidR="008064F1">
        <w:t xml:space="preserve">, it is a coordinated response that is actively attempting to mitigate damage, especially upregulation of salvage pathways which is more energetically efficient than de novo biosynthesis. Indicate that microbiome is trying to maintain function but important that they are energy intensive and reflect an </w:t>
      </w:r>
      <w:proofErr w:type="spellStart"/>
      <w:r w:rsidR="008064F1">
        <w:t>inflestment</w:t>
      </w:r>
      <w:proofErr w:type="spellEnd"/>
      <w:r w:rsidR="008064F1">
        <w:t xml:space="preserve"> in </w:t>
      </w:r>
      <w:r w:rsidR="008064F1">
        <w:lastRenderedPageBreak/>
        <w:t xml:space="preserve">repair, if damage outweighs the repair effort then that could be detrimental to the host, not </w:t>
      </w:r>
      <w:proofErr w:type="spellStart"/>
      <w:r w:rsidR="008064F1">
        <w:t>lkely</w:t>
      </w:r>
      <w:proofErr w:type="spellEnd"/>
      <w:r w:rsidR="008064F1">
        <w:t xml:space="preserve"> to indicate long-term resilience</w:t>
      </w:r>
    </w:p>
    <w:p w14:paraId="296F3516" w14:textId="789CD33E" w:rsidR="00D315FB" w:rsidRDefault="00D315FB" w:rsidP="00D315FB">
      <w:r>
        <w:tab/>
        <w:t xml:space="preserve">-fish under heat stress has downregulation of nucleotide metabolism indicating that temperature stress is leading to DNA damage </w:t>
      </w:r>
      <w:r>
        <w:fldChar w:fldCharType="begin"/>
      </w:r>
      <w:r>
        <w:instrText xml:space="preserve"> ADDIN ZOTERO_ITEM CSL_CITATION {"citationID":"zIVqZOv4","properties":{"formattedCitation":"(Fang et al., 2023)","plainCitation":"(Fang et al., 2023)","noteIndex":0},"citationItems":[{"id":3187,"uris":["http://zotero.org/users/13901503/items/DHD4XMP5"],"itemData":{"id":3187,"type":"article-journal","abstract":"Tsinling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schema":"https://github.com/citation-style-language/schema/raw/master/csl-citation.json"} </w:instrText>
      </w:r>
      <w:r>
        <w:fldChar w:fldCharType="separate"/>
      </w:r>
      <w:r>
        <w:rPr>
          <w:noProof/>
        </w:rPr>
        <w:t>(Fang et al., 2023)</w:t>
      </w:r>
      <w:r>
        <w:fldChar w:fldCharType="end"/>
      </w:r>
      <w:r w:rsidR="008064F1">
        <w:t xml:space="preserve"> likely because enough heat stress outweighed the repair effort</w:t>
      </w:r>
    </w:p>
    <w:p w14:paraId="3D220AD1" w14:textId="77777777" w:rsidR="00CA58F2" w:rsidRDefault="00CA58F2"/>
    <w:p w14:paraId="1F0FD140" w14:textId="77777777" w:rsidR="00CA58F2" w:rsidRDefault="00CA58F2"/>
    <w:p w14:paraId="419984DF" w14:textId="77777777" w:rsidR="00CA58F2" w:rsidRDefault="00CA58F2"/>
    <w:p w14:paraId="7EB8A87F" w14:textId="77777777" w:rsidR="00484F63" w:rsidRDefault="00484F63"/>
    <w:p w14:paraId="736B882E" w14:textId="77777777" w:rsidR="002F4E32" w:rsidRDefault="002F4E32">
      <w:pPr>
        <w:rPr>
          <w:b/>
          <w:bCs/>
          <w:sz w:val="28"/>
          <w:szCs w:val="28"/>
        </w:rPr>
      </w:pPr>
    </w:p>
    <w:p w14:paraId="6067FB22" w14:textId="77777777" w:rsidR="002F4E32" w:rsidRDefault="002F4E32">
      <w:pPr>
        <w:rPr>
          <w:b/>
          <w:bCs/>
          <w:sz w:val="28"/>
          <w:szCs w:val="28"/>
        </w:rPr>
      </w:pPr>
    </w:p>
    <w:p w14:paraId="56699B9C" w14:textId="77777777" w:rsidR="002F4E32" w:rsidRDefault="002F4E32">
      <w:pPr>
        <w:rPr>
          <w:b/>
          <w:bCs/>
          <w:sz w:val="28"/>
          <w:szCs w:val="28"/>
        </w:rPr>
      </w:pPr>
    </w:p>
    <w:p w14:paraId="4D0B7A97" w14:textId="77777777" w:rsidR="002F4E32" w:rsidRDefault="002F4E32">
      <w:pPr>
        <w:rPr>
          <w:b/>
          <w:bCs/>
          <w:sz w:val="28"/>
          <w:szCs w:val="28"/>
        </w:rPr>
      </w:pPr>
    </w:p>
    <w:p w14:paraId="37C89F82" w14:textId="77777777" w:rsidR="002F4E32" w:rsidRDefault="002F4E32">
      <w:pPr>
        <w:rPr>
          <w:b/>
          <w:bCs/>
          <w:sz w:val="28"/>
          <w:szCs w:val="28"/>
        </w:rPr>
      </w:pPr>
    </w:p>
    <w:p w14:paraId="4EF7C2F7" w14:textId="77777777" w:rsidR="002F4E32" w:rsidRDefault="002F4E32">
      <w:pPr>
        <w:rPr>
          <w:b/>
          <w:bCs/>
          <w:sz w:val="28"/>
          <w:szCs w:val="28"/>
        </w:rPr>
      </w:pPr>
    </w:p>
    <w:p w14:paraId="0D8FB98A" w14:textId="77777777" w:rsidR="002F4E32" w:rsidRDefault="002F4E32">
      <w:pPr>
        <w:rPr>
          <w:b/>
          <w:bCs/>
          <w:sz w:val="28"/>
          <w:szCs w:val="28"/>
        </w:rPr>
      </w:pPr>
    </w:p>
    <w:p w14:paraId="346AE116" w14:textId="77777777" w:rsidR="002F4E32" w:rsidRDefault="002F4E32">
      <w:pPr>
        <w:rPr>
          <w:b/>
          <w:bCs/>
          <w:sz w:val="28"/>
          <w:szCs w:val="28"/>
        </w:rPr>
      </w:pPr>
    </w:p>
    <w:p w14:paraId="686BFE61" w14:textId="5DCD9F73" w:rsidR="00484F63" w:rsidRPr="00600067" w:rsidRDefault="00484F63">
      <w:pPr>
        <w:rPr>
          <w:b/>
          <w:bCs/>
          <w:sz w:val="28"/>
          <w:szCs w:val="28"/>
        </w:rPr>
      </w:pPr>
      <w:r w:rsidRPr="00600067">
        <w:rPr>
          <w:b/>
          <w:bCs/>
          <w:sz w:val="28"/>
          <w:szCs w:val="28"/>
        </w:rPr>
        <w:t xml:space="preserve">Taxonomy is connected: </w:t>
      </w:r>
    </w:p>
    <w:p w14:paraId="60587DB7" w14:textId="587054A4" w:rsidR="00484F63" w:rsidRDefault="00484F63">
      <w:r w:rsidRPr="00484F63">
        <w:t>Depletion of Butyrate-Producing Clostridia from the Gut Microbiota Drives an Aerobic Luminal Expansion of Salmonella</w:t>
      </w:r>
    </w:p>
    <w:p w14:paraId="7998E47C" w14:textId="77777777" w:rsidR="00A82991" w:rsidRDefault="00A82991"/>
    <w:p w14:paraId="7E9DA470" w14:textId="48D74957" w:rsidR="008C0F6B" w:rsidRDefault="008C0F6B">
      <w:r>
        <w:t>Oxidative stress: “</w:t>
      </w:r>
      <w:r w:rsidRPr="008C0F6B">
        <w:t>lactobacillus</w:t>
      </w:r>
      <w:r w:rsidRPr="008C0F6B">
        <w:t xml:space="preserve"> and Bifidobacterium residing in the gastrointestinal tract possess the capacity to enzymatically convert nitrate and nitrites into nitric oxide (NO)</w:t>
      </w:r>
      <w:r>
        <w:t>”, “</w:t>
      </w:r>
      <w:r w:rsidRPr="008C0F6B">
        <w:t>Similarly, the production of NO can be observed in Streptococcus and bacillus through the utilization of L-arginine</w:t>
      </w:r>
      <w:r>
        <w:t>”</w:t>
      </w:r>
    </w:p>
    <w:p w14:paraId="75E992F4" w14:textId="77777777" w:rsidR="00600067" w:rsidRDefault="00600067"/>
    <w:p w14:paraId="29E1ECD7" w14:textId="73EFF293" w:rsidR="0009020C" w:rsidRDefault="0009020C">
      <w:r>
        <w:lastRenderedPageBreak/>
        <w:t>Need to pull all this together to show that the heat conditions that are intensified by the reduction of specific pathways related to redox, immunity, maybe membrane stability are contributing to the loss of taxa that do all these functions which are then contributing to the loss of these important pathways, it’s cyclical</w:t>
      </w:r>
    </w:p>
    <w:p w14:paraId="47CAA816" w14:textId="008E1466" w:rsidR="00600067" w:rsidRDefault="007B0B1B">
      <w:r>
        <w:t xml:space="preserve">-perturbations to the gut environment can affect taxa abundances and the environment where a taxa can flourish in steady state is not the same as the one where it can persist during perturbation </w:t>
      </w:r>
      <w:r>
        <w:fldChar w:fldCharType="begin"/>
      </w:r>
      <w:r>
        <w:instrText xml:space="preserve"> ADDIN ZOTERO_ITEM CSL_CITATION {"citationID":"VbrQjG5d","properties":{"formattedCitation":"(Tropini et al., 2018)","plainCitation":"(Tropini et al., 2018)","noteIndex":0},"citationItems":[{"id":3483,"uris":["http://zotero.org/users/13901503/items/ZW7ZXGR2"],"itemData":{"id":3483,"type":"article-journal","container-title":"Cell","DOI":"10.1016/j.cell.2018.05.008","ISSN":"0092-8674, 1097-4172","issue":"7","journalAbbreviation":"Cell","language":"English","note":"publisher: Elsevier\nPMID: 29906449","page":"1742-1754.e17","source":"www-cell-com.proxy.lib.umich.edu","title":"Transient Osmotic Perturbation Causes Long-Term Alteration to the Gut Microbiota","volume":"173","author":[{"family":"Tropini","given":"Carolina"},{"family":"Moss","given":"Eli Lin"},{"family":"Merrill","given":"Bryan Douglas"},{"family":"Ng","given":"Katharine Michelle"},{"family":"Higginbottom","given":"Steven Kyle"},{"family":"Casavant","given":"Ellen Pun"},{"family":"Gonzalez","given":"Carlos Gutierrez"},{"family":"Fremin","given":"Brayon"},{"family":"Bouley","given":"Donna Michelle"},{"family":"Elias","given":"Joshua Eric"},{"family":"Bhatt","given":"Ami Siddharth"},{"family":"Huang","given":"Kerwyn Casey"},{"family":"Sonnenburg","given":"Justin Laine"}],"issued":{"date-parts":[["2018",6,14]]}}}],"schema":"https://github.com/citation-style-language/schema/raw/master/csl-citation.json"} </w:instrText>
      </w:r>
      <w:r>
        <w:fldChar w:fldCharType="separate"/>
      </w:r>
      <w:r>
        <w:rPr>
          <w:noProof/>
        </w:rPr>
        <w:t>(Tropini et al., 2018)</w:t>
      </w:r>
      <w:r>
        <w:fldChar w:fldCharType="end"/>
      </w:r>
    </w:p>
    <w:p w14:paraId="2B2C64DA" w14:textId="77777777" w:rsidR="00600067" w:rsidRDefault="00600067"/>
    <w:p w14:paraId="024C33BB" w14:textId="77777777" w:rsidR="00600067" w:rsidRDefault="00600067"/>
    <w:p w14:paraId="234891C2" w14:textId="77777777" w:rsidR="00600067" w:rsidRDefault="00600067"/>
    <w:p w14:paraId="243AF9F3" w14:textId="77777777" w:rsidR="00600067" w:rsidRDefault="00600067"/>
    <w:p w14:paraId="0DAA9729" w14:textId="77777777" w:rsidR="00600067" w:rsidRDefault="00600067"/>
    <w:p w14:paraId="15DEAD9D" w14:textId="77777777" w:rsidR="00600067" w:rsidRDefault="00600067"/>
    <w:p w14:paraId="7D20D280" w14:textId="77777777" w:rsidR="00600067" w:rsidRDefault="00600067"/>
    <w:p w14:paraId="61DAC166" w14:textId="77777777" w:rsidR="00600067" w:rsidRDefault="00600067"/>
    <w:p w14:paraId="1A7714B9" w14:textId="785596A6" w:rsidR="00A82991" w:rsidRDefault="00A82991">
      <w:r>
        <w:t>Discussion outline</w:t>
      </w:r>
      <w:r w:rsidR="008F0FC8">
        <w:t xml:space="preserve"> (tie both of these in with taxonomy?) </w:t>
      </w:r>
    </w:p>
    <w:p w14:paraId="305C33D4" w14:textId="7C9C80AE" w:rsidR="00A82991" w:rsidRDefault="00A82991" w:rsidP="00A82991">
      <w:pPr>
        <w:pStyle w:val="ListParagraph"/>
        <w:numPr>
          <w:ilvl w:val="0"/>
          <w:numId w:val="2"/>
        </w:numPr>
      </w:pPr>
      <w:r>
        <w:t>Evidence of bad stuff that temp is doing that may be detrimental for the host</w:t>
      </w:r>
    </w:p>
    <w:p w14:paraId="15952144" w14:textId="7FC91614" w:rsidR="00A82991" w:rsidRDefault="00A82991" w:rsidP="00A82991">
      <w:pPr>
        <w:pStyle w:val="ListParagraph"/>
        <w:numPr>
          <w:ilvl w:val="1"/>
          <w:numId w:val="2"/>
        </w:numPr>
      </w:pPr>
      <w:r>
        <w:t>Oxidation</w:t>
      </w:r>
    </w:p>
    <w:p w14:paraId="03F435D4" w14:textId="4EABA8D8" w:rsidR="00A82991" w:rsidRDefault="00A82991" w:rsidP="00A82991">
      <w:pPr>
        <w:pStyle w:val="ListParagraph"/>
        <w:numPr>
          <w:ilvl w:val="1"/>
          <w:numId w:val="2"/>
        </w:numPr>
      </w:pPr>
      <w:r>
        <w:t>Immune response</w:t>
      </w:r>
    </w:p>
    <w:p w14:paraId="3E228DEE" w14:textId="256990FD" w:rsidR="00A82991" w:rsidRDefault="00A82991" w:rsidP="00A82991">
      <w:pPr>
        <w:pStyle w:val="ListParagraph"/>
        <w:numPr>
          <w:ilvl w:val="1"/>
          <w:numId w:val="2"/>
        </w:numPr>
      </w:pPr>
      <w:r>
        <w:t xml:space="preserve">Energy issues with the anaerobic environment? </w:t>
      </w:r>
    </w:p>
    <w:p w14:paraId="5F1D5E20" w14:textId="39F9DD6E" w:rsidR="00A82991" w:rsidRDefault="00A82991" w:rsidP="00A82991">
      <w:pPr>
        <w:pStyle w:val="ListParagraph"/>
        <w:numPr>
          <w:ilvl w:val="0"/>
          <w:numId w:val="2"/>
        </w:numPr>
      </w:pPr>
      <w:r>
        <w:t xml:space="preserve">Evidence that </w:t>
      </w:r>
      <w:r w:rsidR="008F0FC8">
        <w:t xml:space="preserve">the </w:t>
      </w:r>
      <w:r>
        <w:t>microbiome is responding metabolically in a way that may be beneficial for the host</w:t>
      </w:r>
    </w:p>
    <w:p w14:paraId="4F5C5984" w14:textId="77777777" w:rsidR="00A82991" w:rsidRDefault="00A82991" w:rsidP="00A82991">
      <w:pPr>
        <w:pStyle w:val="ListParagraph"/>
        <w:numPr>
          <w:ilvl w:val="1"/>
          <w:numId w:val="2"/>
        </w:numPr>
      </w:pPr>
      <w:r>
        <w:t>Remodeling of energy metabolism</w:t>
      </w:r>
    </w:p>
    <w:p w14:paraId="712CDEFD" w14:textId="01F92DBD" w:rsidR="00A82991" w:rsidRDefault="00A82991" w:rsidP="00A82991">
      <w:pPr>
        <w:pStyle w:val="ListParagraph"/>
        <w:numPr>
          <w:ilvl w:val="1"/>
          <w:numId w:val="2"/>
        </w:numPr>
      </w:pPr>
      <w:r>
        <w:t xml:space="preserve"> lipid metabolism</w:t>
      </w:r>
    </w:p>
    <w:p w14:paraId="13042ED3" w14:textId="3E824A2E" w:rsidR="00A82991" w:rsidRDefault="00A82991" w:rsidP="00A82991">
      <w:pPr>
        <w:pStyle w:val="ListParagraph"/>
        <w:numPr>
          <w:ilvl w:val="1"/>
          <w:numId w:val="2"/>
        </w:numPr>
      </w:pPr>
      <w:r>
        <w:t xml:space="preserve">Nucleotide mobilization </w:t>
      </w:r>
    </w:p>
    <w:sectPr w:rsidR="00A82991" w:rsidSect="00036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E2F70"/>
    <w:multiLevelType w:val="hybridMultilevel"/>
    <w:tmpl w:val="7452DE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3C7BD2"/>
    <w:multiLevelType w:val="hybridMultilevel"/>
    <w:tmpl w:val="9C725DE0"/>
    <w:lvl w:ilvl="0" w:tplc="84345F0A">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151133"/>
    <w:multiLevelType w:val="hybridMultilevel"/>
    <w:tmpl w:val="F1FCE48C"/>
    <w:lvl w:ilvl="0" w:tplc="84345F0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2539DF"/>
    <w:multiLevelType w:val="hybridMultilevel"/>
    <w:tmpl w:val="D0968C06"/>
    <w:lvl w:ilvl="0" w:tplc="04090001">
      <w:start w:val="1"/>
      <w:numFmt w:val="bullet"/>
      <w:lvlText w:val=""/>
      <w:lvlJc w:val="left"/>
      <w:pPr>
        <w:ind w:left="772" w:hanging="360"/>
      </w:pPr>
      <w:rPr>
        <w:rFonts w:ascii="Symbol" w:hAnsi="Symbol" w:hint="default"/>
      </w:rPr>
    </w:lvl>
    <w:lvl w:ilvl="1" w:tplc="04090003" w:tentative="1">
      <w:start w:val="1"/>
      <w:numFmt w:val="bullet"/>
      <w:lvlText w:val="o"/>
      <w:lvlJc w:val="left"/>
      <w:pPr>
        <w:ind w:left="1492" w:hanging="360"/>
      </w:pPr>
      <w:rPr>
        <w:rFonts w:ascii="Courier New" w:hAnsi="Courier New" w:cs="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4" w15:restartNumberingAfterBreak="0">
    <w:nsid w:val="2B593CE7"/>
    <w:multiLevelType w:val="hybridMultilevel"/>
    <w:tmpl w:val="8C10D7E8"/>
    <w:lvl w:ilvl="0" w:tplc="55A03646">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EE1CE5"/>
    <w:multiLevelType w:val="hybridMultilevel"/>
    <w:tmpl w:val="8C2CE8EE"/>
    <w:lvl w:ilvl="0" w:tplc="84345F0A">
      <w:start w:val="1"/>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FE22A22"/>
    <w:multiLevelType w:val="hybridMultilevel"/>
    <w:tmpl w:val="71C4D3AE"/>
    <w:lvl w:ilvl="0" w:tplc="84345F0A">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0C4C73"/>
    <w:multiLevelType w:val="hybridMultilevel"/>
    <w:tmpl w:val="2FA4F264"/>
    <w:lvl w:ilvl="0" w:tplc="84345F0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7C7C8B"/>
    <w:multiLevelType w:val="hybridMultilevel"/>
    <w:tmpl w:val="74E28FD0"/>
    <w:lvl w:ilvl="0" w:tplc="84345F0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481164"/>
    <w:multiLevelType w:val="hybridMultilevel"/>
    <w:tmpl w:val="448C0C96"/>
    <w:lvl w:ilvl="0" w:tplc="84345F0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FE82DCF"/>
    <w:multiLevelType w:val="hybridMultilevel"/>
    <w:tmpl w:val="1804BC96"/>
    <w:lvl w:ilvl="0" w:tplc="84345F0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5317646">
    <w:abstractNumId w:val="3"/>
  </w:num>
  <w:num w:numId="2" w16cid:durableId="31654782">
    <w:abstractNumId w:val="0"/>
  </w:num>
  <w:num w:numId="3" w16cid:durableId="223029522">
    <w:abstractNumId w:val="1"/>
  </w:num>
  <w:num w:numId="4" w16cid:durableId="83840035">
    <w:abstractNumId w:val="4"/>
  </w:num>
  <w:num w:numId="5" w16cid:durableId="489515962">
    <w:abstractNumId w:val="10"/>
  </w:num>
  <w:num w:numId="6" w16cid:durableId="423694267">
    <w:abstractNumId w:val="5"/>
  </w:num>
  <w:num w:numId="7" w16cid:durableId="1905943359">
    <w:abstractNumId w:val="7"/>
  </w:num>
  <w:num w:numId="8" w16cid:durableId="18045812">
    <w:abstractNumId w:val="6"/>
  </w:num>
  <w:num w:numId="9" w16cid:durableId="2119790801">
    <w:abstractNumId w:val="8"/>
  </w:num>
  <w:num w:numId="10" w16cid:durableId="125897725">
    <w:abstractNumId w:val="2"/>
  </w:num>
  <w:num w:numId="11" w16cid:durableId="13592363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1D0"/>
    <w:rsid w:val="00020E72"/>
    <w:rsid w:val="00022E8C"/>
    <w:rsid w:val="000266C5"/>
    <w:rsid w:val="000365B2"/>
    <w:rsid w:val="000512FC"/>
    <w:rsid w:val="000718BE"/>
    <w:rsid w:val="00074A66"/>
    <w:rsid w:val="0009020C"/>
    <w:rsid w:val="000A0465"/>
    <w:rsid w:val="000A5539"/>
    <w:rsid w:val="000B7303"/>
    <w:rsid w:val="000F4406"/>
    <w:rsid w:val="00101FB8"/>
    <w:rsid w:val="001305CB"/>
    <w:rsid w:val="00182572"/>
    <w:rsid w:val="00183627"/>
    <w:rsid w:val="001867CC"/>
    <w:rsid w:val="001879F2"/>
    <w:rsid w:val="00193B85"/>
    <w:rsid w:val="001E3CCE"/>
    <w:rsid w:val="001E541F"/>
    <w:rsid w:val="001F276D"/>
    <w:rsid w:val="001F79DB"/>
    <w:rsid w:val="002229BC"/>
    <w:rsid w:val="00224CC3"/>
    <w:rsid w:val="00286031"/>
    <w:rsid w:val="002A7A66"/>
    <w:rsid w:val="002C1C81"/>
    <w:rsid w:val="002C46D4"/>
    <w:rsid w:val="002D04F4"/>
    <w:rsid w:val="002F4E32"/>
    <w:rsid w:val="00315FEF"/>
    <w:rsid w:val="00317E7E"/>
    <w:rsid w:val="00331F66"/>
    <w:rsid w:val="00337EBD"/>
    <w:rsid w:val="003563E7"/>
    <w:rsid w:val="0036051A"/>
    <w:rsid w:val="00374F2F"/>
    <w:rsid w:val="003D6166"/>
    <w:rsid w:val="003F7120"/>
    <w:rsid w:val="00407997"/>
    <w:rsid w:val="00412A9B"/>
    <w:rsid w:val="00432EC8"/>
    <w:rsid w:val="00484F63"/>
    <w:rsid w:val="0049086C"/>
    <w:rsid w:val="00490C4F"/>
    <w:rsid w:val="00494F5D"/>
    <w:rsid w:val="0050101B"/>
    <w:rsid w:val="0051378C"/>
    <w:rsid w:val="005314CF"/>
    <w:rsid w:val="0053318C"/>
    <w:rsid w:val="005540AC"/>
    <w:rsid w:val="005551F2"/>
    <w:rsid w:val="005C7E9F"/>
    <w:rsid w:val="005E2C6A"/>
    <w:rsid w:val="005E7000"/>
    <w:rsid w:val="00600067"/>
    <w:rsid w:val="00605256"/>
    <w:rsid w:val="00624E01"/>
    <w:rsid w:val="00627201"/>
    <w:rsid w:val="00633F87"/>
    <w:rsid w:val="00650E2A"/>
    <w:rsid w:val="00662EC0"/>
    <w:rsid w:val="0066561B"/>
    <w:rsid w:val="00671FBC"/>
    <w:rsid w:val="006A5E54"/>
    <w:rsid w:val="006B1229"/>
    <w:rsid w:val="006C2A8D"/>
    <w:rsid w:val="006E0BDD"/>
    <w:rsid w:val="006F38F7"/>
    <w:rsid w:val="006F473B"/>
    <w:rsid w:val="00712274"/>
    <w:rsid w:val="00743DDA"/>
    <w:rsid w:val="0074479E"/>
    <w:rsid w:val="00752B2B"/>
    <w:rsid w:val="00752D9B"/>
    <w:rsid w:val="00785BEB"/>
    <w:rsid w:val="00795B03"/>
    <w:rsid w:val="007B0B1B"/>
    <w:rsid w:val="007E0D30"/>
    <w:rsid w:val="008064F1"/>
    <w:rsid w:val="00834007"/>
    <w:rsid w:val="008365A0"/>
    <w:rsid w:val="00841E0E"/>
    <w:rsid w:val="008631EB"/>
    <w:rsid w:val="008767CB"/>
    <w:rsid w:val="00882090"/>
    <w:rsid w:val="00882CD5"/>
    <w:rsid w:val="008A2844"/>
    <w:rsid w:val="008A2E1F"/>
    <w:rsid w:val="008C0F6B"/>
    <w:rsid w:val="008C36E2"/>
    <w:rsid w:val="008F0FC8"/>
    <w:rsid w:val="008F1006"/>
    <w:rsid w:val="00931B7F"/>
    <w:rsid w:val="00975FC7"/>
    <w:rsid w:val="0098554E"/>
    <w:rsid w:val="009D56FE"/>
    <w:rsid w:val="009E6C2C"/>
    <w:rsid w:val="009F4ABA"/>
    <w:rsid w:val="00A22C42"/>
    <w:rsid w:val="00A37F3C"/>
    <w:rsid w:val="00A44DC4"/>
    <w:rsid w:val="00A45645"/>
    <w:rsid w:val="00A61DA0"/>
    <w:rsid w:val="00A62578"/>
    <w:rsid w:val="00A7581F"/>
    <w:rsid w:val="00A82991"/>
    <w:rsid w:val="00A92BCF"/>
    <w:rsid w:val="00AA4391"/>
    <w:rsid w:val="00AC3AF7"/>
    <w:rsid w:val="00AE5E73"/>
    <w:rsid w:val="00B21201"/>
    <w:rsid w:val="00B65EC2"/>
    <w:rsid w:val="00B6792F"/>
    <w:rsid w:val="00BC045A"/>
    <w:rsid w:val="00C2336A"/>
    <w:rsid w:val="00C26516"/>
    <w:rsid w:val="00C5188C"/>
    <w:rsid w:val="00C83F64"/>
    <w:rsid w:val="00C90062"/>
    <w:rsid w:val="00CA58F2"/>
    <w:rsid w:val="00CD4C49"/>
    <w:rsid w:val="00CF61D0"/>
    <w:rsid w:val="00D315FB"/>
    <w:rsid w:val="00D57172"/>
    <w:rsid w:val="00DB06C4"/>
    <w:rsid w:val="00DD0B73"/>
    <w:rsid w:val="00DD2EE9"/>
    <w:rsid w:val="00DE392A"/>
    <w:rsid w:val="00DE4E3B"/>
    <w:rsid w:val="00E0132B"/>
    <w:rsid w:val="00E356F2"/>
    <w:rsid w:val="00EB3600"/>
    <w:rsid w:val="00EC1CB0"/>
    <w:rsid w:val="00EF3FF2"/>
    <w:rsid w:val="00F00CA7"/>
    <w:rsid w:val="00F01EA4"/>
    <w:rsid w:val="00F33655"/>
    <w:rsid w:val="00F45F95"/>
    <w:rsid w:val="00F8274C"/>
    <w:rsid w:val="00FD37E0"/>
    <w:rsid w:val="00FF2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127AAA"/>
  <w15:chartTrackingRefBased/>
  <w15:docId w15:val="{A8C8DB1B-43EF-0843-B6AF-D51E67ADE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1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61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61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61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61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61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1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1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1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1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61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61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61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61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61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1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1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1D0"/>
    <w:rPr>
      <w:rFonts w:eastAsiaTheme="majorEastAsia" w:cstheme="majorBidi"/>
      <w:color w:val="272727" w:themeColor="text1" w:themeTint="D8"/>
    </w:rPr>
  </w:style>
  <w:style w:type="paragraph" w:styleId="Title">
    <w:name w:val="Title"/>
    <w:basedOn w:val="Normal"/>
    <w:next w:val="Normal"/>
    <w:link w:val="TitleChar"/>
    <w:uiPriority w:val="10"/>
    <w:qFormat/>
    <w:rsid w:val="00CF61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1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1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1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1D0"/>
    <w:pPr>
      <w:spacing w:before="160"/>
      <w:jc w:val="center"/>
    </w:pPr>
    <w:rPr>
      <w:i/>
      <w:iCs/>
      <w:color w:val="404040" w:themeColor="text1" w:themeTint="BF"/>
    </w:rPr>
  </w:style>
  <w:style w:type="character" w:customStyle="1" w:styleId="QuoteChar">
    <w:name w:val="Quote Char"/>
    <w:basedOn w:val="DefaultParagraphFont"/>
    <w:link w:val="Quote"/>
    <w:uiPriority w:val="29"/>
    <w:rsid w:val="00CF61D0"/>
    <w:rPr>
      <w:i/>
      <w:iCs/>
      <w:color w:val="404040" w:themeColor="text1" w:themeTint="BF"/>
    </w:rPr>
  </w:style>
  <w:style w:type="paragraph" w:styleId="ListParagraph">
    <w:name w:val="List Paragraph"/>
    <w:basedOn w:val="Normal"/>
    <w:uiPriority w:val="34"/>
    <w:qFormat/>
    <w:rsid w:val="00CF61D0"/>
    <w:pPr>
      <w:ind w:left="720"/>
      <w:contextualSpacing/>
    </w:pPr>
  </w:style>
  <w:style w:type="character" w:styleId="IntenseEmphasis">
    <w:name w:val="Intense Emphasis"/>
    <w:basedOn w:val="DefaultParagraphFont"/>
    <w:uiPriority w:val="21"/>
    <w:qFormat/>
    <w:rsid w:val="00CF61D0"/>
    <w:rPr>
      <w:i/>
      <w:iCs/>
      <w:color w:val="0F4761" w:themeColor="accent1" w:themeShade="BF"/>
    </w:rPr>
  </w:style>
  <w:style w:type="paragraph" w:styleId="IntenseQuote">
    <w:name w:val="Intense Quote"/>
    <w:basedOn w:val="Normal"/>
    <w:next w:val="Normal"/>
    <w:link w:val="IntenseQuoteChar"/>
    <w:uiPriority w:val="30"/>
    <w:qFormat/>
    <w:rsid w:val="00CF61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61D0"/>
    <w:rPr>
      <w:i/>
      <w:iCs/>
      <w:color w:val="0F4761" w:themeColor="accent1" w:themeShade="BF"/>
    </w:rPr>
  </w:style>
  <w:style w:type="character" w:styleId="IntenseReference">
    <w:name w:val="Intense Reference"/>
    <w:basedOn w:val="DefaultParagraphFont"/>
    <w:uiPriority w:val="32"/>
    <w:qFormat/>
    <w:rsid w:val="00CF61D0"/>
    <w:rPr>
      <w:b/>
      <w:bCs/>
      <w:smallCaps/>
      <w:color w:val="0F4761" w:themeColor="accent1" w:themeShade="BF"/>
      <w:spacing w:val="5"/>
    </w:rPr>
  </w:style>
  <w:style w:type="character" w:styleId="Emphasis">
    <w:name w:val="Emphasis"/>
    <w:basedOn w:val="DefaultParagraphFont"/>
    <w:uiPriority w:val="20"/>
    <w:qFormat/>
    <w:rsid w:val="00432E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237959">
      <w:bodyDiv w:val="1"/>
      <w:marLeft w:val="0"/>
      <w:marRight w:val="0"/>
      <w:marTop w:val="0"/>
      <w:marBottom w:val="0"/>
      <w:divBdr>
        <w:top w:val="none" w:sz="0" w:space="0" w:color="auto"/>
        <w:left w:val="none" w:sz="0" w:space="0" w:color="auto"/>
        <w:bottom w:val="none" w:sz="0" w:space="0" w:color="auto"/>
        <w:right w:val="none" w:sz="0" w:space="0" w:color="auto"/>
      </w:divBdr>
    </w:div>
    <w:div w:id="1052390651">
      <w:bodyDiv w:val="1"/>
      <w:marLeft w:val="0"/>
      <w:marRight w:val="0"/>
      <w:marTop w:val="0"/>
      <w:marBottom w:val="0"/>
      <w:divBdr>
        <w:top w:val="none" w:sz="0" w:space="0" w:color="auto"/>
        <w:left w:val="none" w:sz="0" w:space="0" w:color="auto"/>
        <w:bottom w:val="none" w:sz="0" w:space="0" w:color="auto"/>
        <w:right w:val="none" w:sz="0" w:space="0" w:color="auto"/>
      </w:divBdr>
    </w:div>
    <w:div w:id="1191842051">
      <w:bodyDiv w:val="1"/>
      <w:marLeft w:val="0"/>
      <w:marRight w:val="0"/>
      <w:marTop w:val="0"/>
      <w:marBottom w:val="0"/>
      <w:divBdr>
        <w:top w:val="none" w:sz="0" w:space="0" w:color="auto"/>
        <w:left w:val="none" w:sz="0" w:space="0" w:color="auto"/>
        <w:bottom w:val="none" w:sz="0" w:space="0" w:color="auto"/>
        <w:right w:val="none" w:sz="0" w:space="0" w:color="auto"/>
      </w:divBdr>
    </w:div>
    <w:div w:id="1251692567">
      <w:bodyDiv w:val="1"/>
      <w:marLeft w:val="0"/>
      <w:marRight w:val="0"/>
      <w:marTop w:val="0"/>
      <w:marBottom w:val="0"/>
      <w:divBdr>
        <w:top w:val="none" w:sz="0" w:space="0" w:color="auto"/>
        <w:left w:val="none" w:sz="0" w:space="0" w:color="auto"/>
        <w:bottom w:val="none" w:sz="0" w:space="0" w:color="auto"/>
        <w:right w:val="none" w:sz="0" w:space="0" w:color="auto"/>
      </w:divBdr>
    </w:div>
    <w:div w:id="1465613792">
      <w:bodyDiv w:val="1"/>
      <w:marLeft w:val="0"/>
      <w:marRight w:val="0"/>
      <w:marTop w:val="0"/>
      <w:marBottom w:val="0"/>
      <w:divBdr>
        <w:top w:val="none" w:sz="0" w:space="0" w:color="auto"/>
        <w:left w:val="none" w:sz="0" w:space="0" w:color="auto"/>
        <w:bottom w:val="none" w:sz="0" w:space="0" w:color="auto"/>
        <w:right w:val="none" w:sz="0" w:space="0" w:color="auto"/>
      </w:divBdr>
    </w:div>
    <w:div w:id="1826824294">
      <w:bodyDiv w:val="1"/>
      <w:marLeft w:val="0"/>
      <w:marRight w:val="0"/>
      <w:marTop w:val="0"/>
      <w:marBottom w:val="0"/>
      <w:divBdr>
        <w:top w:val="none" w:sz="0" w:space="0" w:color="auto"/>
        <w:left w:val="none" w:sz="0" w:space="0" w:color="auto"/>
        <w:bottom w:val="none" w:sz="0" w:space="0" w:color="auto"/>
        <w:right w:val="none" w:sz="0" w:space="0" w:color="auto"/>
      </w:divBdr>
    </w:div>
    <w:div w:id="1964073431">
      <w:bodyDiv w:val="1"/>
      <w:marLeft w:val="0"/>
      <w:marRight w:val="0"/>
      <w:marTop w:val="0"/>
      <w:marBottom w:val="0"/>
      <w:divBdr>
        <w:top w:val="none" w:sz="0" w:space="0" w:color="auto"/>
        <w:left w:val="none" w:sz="0" w:space="0" w:color="auto"/>
        <w:bottom w:val="none" w:sz="0" w:space="0" w:color="auto"/>
        <w:right w:val="none" w:sz="0" w:space="0" w:color="auto"/>
      </w:divBdr>
    </w:div>
    <w:div w:id="1987782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556</TotalTime>
  <Pages>11</Pages>
  <Words>30799</Words>
  <Characters>175556</Characters>
  <Application>Microsoft Office Word</Application>
  <DocSecurity>0</DocSecurity>
  <Lines>1462</Lines>
  <Paragraphs>411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37</cp:revision>
  <dcterms:created xsi:type="dcterms:W3CDTF">2025-05-08T21:00:00Z</dcterms:created>
  <dcterms:modified xsi:type="dcterms:W3CDTF">2025-05-19T16:18:00Z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id="Qcbet6KV"/&gt;&lt;style id="http://www.zotero.org/styles/apa" locale="en-US" hasBibliography="1" bibliographyStyleHasBeenSet="0"/&gt;&lt;prefs&gt;&lt;pref name="fieldType" value="Field"/&gt;&lt;/prefs&gt;&lt;/data&gt;</vt:lpwstr>
  </property>
</Properties>
</file>